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6C03" w:rsidRPr="00683076" w:rsidRDefault="00036C03" w:rsidP="001634F7">
      <w:pPr>
        <w:spacing w:after="0" w:line="480" w:lineRule="auto"/>
        <w:contextualSpacing/>
        <w:jc w:val="center"/>
        <w:rPr>
          <w:rFonts w:ascii="Times New Roman" w:hAnsi="Times New Roman"/>
          <w:sz w:val="24"/>
          <w:szCs w:val="24"/>
        </w:rPr>
      </w:pPr>
    </w:p>
    <w:p w:rsidR="00912B9E" w:rsidRPr="00683076" w:rsidRDefault="00912B9E" w:rsidP="001634F7">
      <w:pPr>
        <w:tabs>
          <w:tab w:val="center" w:pos="4513"/>
          <w:tab w:val="left" w:pos="5844"/>
        </w:tabs>
        <w:spacing w:after="0" w:line="480" w:lineRule="auto"/>
        <w:contextualSpacing/>
        <w:jc w:val="center"/>
        <w:rPr>
          <w:rFonts w:ascii="Times New Roman" w:hAnsi="Times New Roman"/>
          <w:sz w:val="24"/>
          <w:szCs w:val="24"/>
        </w:rPr>
      </w:pPr>
      <w:r w:rsidRPr="00683076">
        <w:rPr>
          <w:rFonts w:ascii="Times New Roman" w:hAnsi="Times New Roman"/>
          <w:sz w:val="24"/>
          <w:szCs w:val="24"/>
        </w:rPr>
        <w:t>Regional Trade Agreements versus Broader Global Trade Liberalization</w:t>
      </w:r>
    </w:p>
    <w:p w:rsidR="006A1F22" w:rsidRPr="00683076" w:rsidRDefault="006A1F22" w:rsidP="001634F7">
      <w:pPr>
        <w:tabs>
          <w:tab w:val="center" w:pos="4513"/>
          <w:tab w:val="left" w:pos="5844"/>
        </w:tabs>
        <w:spacing w:after="0" w:line="480" w:lineRule="auto"/>
        <w:contextualSpacing/>
        <w:rPr>
          <w:rFonts w:ascii="Times New Roman" w:hAnsi="Times New Roman"/>
          <w:sz w:val="24"/>
          <w:szCs w:val="24"/>
        </w:rPr>
      </w:pPr>
      <w:r w:rsidRPr="00683076">
        <w:rPr>
          <w:rFonts w:ascii="Times New Roman" w:hAnsi="Times New Roman"/>
          <w:sz w:val="24"/>
          <w:szCs w:val="24"/>
        </w:rPr>
        <w:tab/>
        <w:t>Student’s Name</w:t>
      </w:r>
      <w:r w:rsidRPr="00683076">
        <w:rPr>
          <w:rFonts w:ascii="Times New Roman" w:hAnsi="Times New Roman"/>
          <w:sz w:val="24"/>
          <w:szCs w:val="24"/>
        </w:rPr>
        <w:tab/>
      </w:r>
    </w:p>
    <w:p w:rsidR="006A1F22" w:rsidRPr="00683076" w:rsidRDefault="006A1F22" w:rsidP="001634F7">
      <w:pPr>
        <w:spacing w:after="0" w:line="480" w:lineRule="auto"/>
        <w:contextualSpacing/>
        <w:jc w:val="center"/>
        <w:rPr>
          <w:rFonts w:ascii="Times New Roman" w:hAnsi="Times New Roman"/>
          <w:sz w:val="24"/>
          <w:szCs w:val="24"/>
        </w:rPr>
      </w:pPr>
      <w:r w:rsidRPr="00683076">
        <w:rPr>
          <w:rFonts w:ascii="Times New Roman" w:hAnsi="Times New Roman"/>
          <w:sz w:val="24"/>
          <w:szCs w:val="24"/>
        </w:rPr>
        <w:t>University Affiliation</w:t>
      </w:r>
    </w:p>
    <w:p w:rsidR="006A1F22" w:rsidRPr="00683076" w:rsidRDefault="006A1F22" w:rsidP="001634F7">
      <w:pPr>
        <w:pStyle w:val="Heading1"/>
        <w:spacing w:before="0" w:line="480" w:lineRule="auto"/>
        <w:contextualSpacing/>
        <w:rPr>
          <w:rFonts w:ascii="Times New Roman" w:hAnsi="Times New Roman" w:cs="Times New Roman"/>
          <w:b w:val="0"/>
          <w:color w:val="000000" w:themeColor="text1"/>
          <w:sz w:val="24"/>
          <w:szCs w:val="24"/>
        </w:rPr>
      </w:pPr>
    </w:p>
    <w:p w:rsidR="006A1F22" w:rsidRPr="00683076" w:rsidRDefault="006A1F22" w:rsidP="001634F7">
      <w:pPr>
        <w:spacing w:after="0" w:line="480" w:lineRule="auto"/>
        <w:contextualSpacing/>
        <w:rPr>
          <w:rFonts w:ascii="Times New Roman" w:hAnsi="Times New Roman"/>
          <w:sz w:val="24"/>
          <w:szCs w:val="24"/>
        </w:rPr>
      </w:pPr>
    </w:p>
    <w:p w:rsidR="006A1F22" w:rsidRPr="00683076" w:rsidRDefault="006A1F22" w:rsidP="001634F7">
      <w:pPr>
        <w:spacing w:after="0" w:line="480" w:lineRule="auto"/>
        <w:contextualSpacing/>
        <w:rPr>
          <w:rFonts w:ascii="Times New Roman" w:hAnsi="Times New Roman"/>
          <w:sz w:val="24"/>
          <w:szCs w:val="24"/>
        </w:rPr>
      </w:pPr>
    </w:p>
    <w:p w:rsidR="006A1F22" w:rsidRPr="00683076" w:rsidRDefault="006A1F22" w:rsidP="001634F7">
      <w:pPr>
        <w:spacing w:after="0" w:line="480" w:lineRule="auto"/>
        <w:contextualSpacing/>
        <w:rPr>
          <w:rFonts w:ascii="Times New Roman" w:hAnsi="Times New Roman"/>
          <w:b/>
          <w:sz w:val="24"/>
          <w:szCs w:val="24"/>
        </w:rPr>
      </w:pPr>
      <w:r w:rsidRPr="00683076">
        <w:rPr>
          <w:rFonts w:ascii="Times New Roman" w:hAnsi="Times New Roman"/>
          <w:b/>
          <w:sz w:val="24"/>
          <w:szCs w:val="24"/>
        </w:rPr>
        <w:br w:type="page"/>
      </w:r>
    </w:p>
    <w:p w:rsidR="006A1F22" w:rsidRPr="00683076" w:rsidRDefault="006A1F22" w:rsidP="001634F7">
      <w:pPr>
        <w:spacing w:after="0" w:line="480" w:lineRule="auto"/>
        <w:contextualSpacing/>
        <w:rPr>
          <w:rFonts w:ascii="Times New Roman" w:hAnsi="Times New Roman"/>
          <w:b/>
          <w:sz w:val="24"/>
          <w:szCs w:val="24"/>
        </w:rPr>
        <w:sectPr w:rsidR="006A1F22" w:rsidRPr="00683076" w:rsidSect="00FB6240">
          <w:headerReference w:type="default" r:id="rId8"/>
          <w:pgSz w:w="12240" w:h="15840"/>
          <w:pgMar w:top="1440" w:right="1440" w:bottom="1440" w:left="1440" w:header="720" w:footer="720" w:gutter="0"/>
          <w:cols w:space="720"/>
          <w:docGrid w:linePitch="360"/>
        </w:sectPr>
      </w:pPr>
    </w:p>
    <w:p w:rsidR="003E7B02" w:rsidRPr="00683076" w:rsidRDefault="001634F7" w:rsidP="003E7B02">
      <w:pPr>
        <w:spacing w:after="0" w:line="480" w:lineRule="auto"/>
        <w:ind w:left="720" w:hanging="720"/>
        <w:contextualSpacing/>
        <w:rPr>
          <w:rFonts w:ascii="Times New Roman" w:hAnsi="Times New Roman"/>
          <w:b/>
          <w:sz w:val="24"/>
          <w:szCs w:val="24"/>
          <w:lang w:val="en-GB" w:eastAsia="en-GB"/>
        </w:rPr>
      </w:pPr>
      <w:proofErr w:type="spellStart"/>
      <w:r w:rsidRPr="00683076">
        <w:rPr>
          <w:rFonts w:ascii="Times New Roman" w:hAnsi="Times New Roman"/>
          <w:b/>
          <w:sz w:val="24"/>
          <w:szCs w:val="24"/>
          <w:lang w:val="en-GB" w:eastAsia="en-GB"/>
        </w:rPr>
        <w:lastRenderedPageBreak/>
        <w:t>Asafu</w:t>
      </w:r>
      <w:r w:rsidRPr="00683076">
        <w:rPr>
          <w:rFonts w:ascii="Cambria Math" w:hAnsi="Cambria Math" w:cs="Cambria Math"/>
          <w:b/>
          <w:sz w:val="24"/>
          <w:szCs w:val="24"/>
          <w:lang w:val="en-GB" w:eastAsia="en-GB"/>
        </w:rPr>
        <w:t>‐</w:t>
      </w:r>
      <w:r w:rsidRPr="00683076">
        <w:rPr>
          <w:rFonts w:ascii="Times New Roman" w:hAnsi="Times New Roman"/>
          <w:b/>
          <w:sz w:val="24"/>
          <w:szCs w:val="24"/>
          <w:lang w:val="en-GB" w:eastAsia="en-GB"/>
        </w:rPr>
        <w:t>Adjaye</w:t>
      </w:r>
      <w:proofErr w:type="spellEnd"/>
      <w:r w:rsidRPr="00683076">
        <w:rPr>
          <w:rFonts w:ascii="Times New Roman" w:hAnsi="Times New Roman"/>
          <w:b/>
          <w:sz w:val="24"/>
          <w:szCs w:val="24"/>
          <w:lang w:val="en-GB" w:eastAsia="en-GB"/>
        </w:rPr>
        <w:t xml:space="preserve">, J., &amp; </w:t>
      </w:r>
      <w:proofErr w:type="spellStart"/>
      <w:r w:rsidRPr="00683076">
        <w:rPr>
          <w:rFonts w:ascii="Times New Roman" w:hAnsi="Times New Roman"/>
          <w:b/>
          <w:sz w:val="24"/>
          <w:szCs w:val="24"/>
          <w:lang w:val="en-GB" w:eastAsia="en-GB"/>
        </w:rPr>
        <w:t>Mahadevan</w:t>
      </w:r>
      <w:proofErr w:type="spellEnd"/>
      <w:r w:rsidRPr="00683076">
        <w:rPr>
          <w:rFonts w:ascii="Times New Roman" w:hAnsi="Times New Roman"/>
          <w:b/>
          <w:sz w:val="24"/>
          <w:szCs w:val="24"/>
          <w:lang w:val="en-GB" w:eastAsia="en-GB"/>
        </w:rPr>
        <w:t xml:space="preserve">, R. (2009). Regional Trade Agreements versus Global Trade Liberalisation: Implications for a Small Island Developing State. </w:t>
      </w:r>
      <w:r w:rsidRPr="00683076">
        <w:rPr>
          <w:rFonts w:ascii="Times New Roman" w:hAnsi="Times New Roman"/>
          <w:b/>
          <w:i/>
          <w:iCs/>
          <w:sz w:val="24"/>
          <w:szCs w:val="24"/>
          <w:lang w:val="en-GB" w:eastAsia="en-GB"/>
        </w:rPr>
        <w:t>The World Economy</w:t>
      </w:r>
      <w:r w:rsidRPr="00683076">
        <w:rPr>
          <w:rFonts w:ascii="Times New Roman" w:hAnsi="Times New Roman"/>
          <w:b/>
          <w:sz w:val="24"/>
          <w:szCs w:val="24"/>
          <w:lang w:val="en-GB" w:eastAsia="en-GB"/>
        </w:rPr>
        <w:t xml:space="preserve">, </w:t>
      </w:r>
      <w:r w:rsidRPr="00683076">
        <w:rPr>
          <w:rFonts w:ascii="Times New Roman" w:hAnsi="Times New Roman"/>
          <w:b/>
          <w:i/>
          <w:iCs/>
          <w:sz w:val="24"/>
          <w:szCs w:val="24"/>
          <w:lang w:val="en-GB" w:eastAsia="en-GB"/>
        </w:rPr>
        <w:t>32</w:t>
      </w:r>
      <w:r w:rsidRPr="00683076">
        <w:rPr>
          <w:rFonts w:ascii="Times New Roman" w:hAnsi="Times New Roman"/>
          <w:b/>
          <w:sz w:val="24"/>
          <w:szCs w:val="24"/>
          <w:lang w:val="en-GB" w:eastAsia="en-GB"/>
        </w:rPr>
        <w:t>(3), 509-529.</w:t>
      </w:r>
    </w:p>
    <w:p w:rsidR="001634F7" w:rsidRPr="00683076" w:rsidRDefault="001634F7" w:rsidP="003E7B02">
      <w:pPr>
        <w:spacing w:after="0" w:line="480" w:lineRule="auto"/>
        <w:contextualSpacing/>
        <w:rPr>
          <w:rFonts w:ascii="Times New Roman" w:hAnsi="Times New Roman"/>
          <w:sz w:val="24"/>
          <w:szCs w:val="24"/>
          <w:lang w:val="en-GB" w:eastAsia="en-GB"/>
        </w:rPr>
      </w:pPr>
      <w:r w:rsidRPr="00683076">
        <w:rPr>
          <w:rFonts w:ascii="Times New Roman" w:hAnsi="Times New Roman"/>
          <w:sz w:val="24"/>
          <w:szCs w:val="24"/>
          <w:lang w:val="en-GB" w:eastAsia="en-GB"/>
        </w:rPr>
        <w:t>This article sheds a careful reflection on the trade negotiations that the World Trade Organization (WHO) initiated in November 2001 in Doha, Qatar. The authors point out that the collapse of the Doha Round has brought back the development agenda options for the developing countries across the globe to boost their trade, especially in their agricultural sector given that agricultural exports remain significant contributors to total employment and output in these countries. They argue that regional trade agreements in comparison to global trade liberalization have both sectoral and macroeconomic impacts. The article concludes by acknowledging that a policy of trade liberalization will have some adverse impacts but nevertheless and overall, it will be beneficial in regards to the primary macroeconomic indicators such as national welfare, real output, and exports.</w:t>
      </w:r>
    </w:p>
    <w:p w:rsidR="0044572D" w:rsidRDefault="0044572D" w:rsidP="003E7B02">
      <w:pPr>
        <w:autoSpaceDE w:val="0"/>
        <w:autoSpaceDN w:val="0"/>
        <w:adjustRightInd w:val="0"/>
        <w:spacing w:after="0" w:line="480" w:lineRule="auto"/>
        <w:ind w:left="720" w:hanging="720"/>
        <w:contextualSpacing/>
        <w:rPr>
          <w:rFonts w:ascii="Times New Roman" w:hAnsi="Times New Roman"/>
          <w:b/>
          <w:sz w:val="24"/>
          <w:szCs w:val="24"/>
          <w:lang w:val="en-GB" w:eastAsia="en-GB"/>
        </w:rPr>
      </w:pPr>
    </w:p>
    <w:p w:rsidR="003E7B02" w:rsidRPr="00683076" w:rsidRDefault="001634F7" w:rsidP="003E7B02">
      <w:pPr>
        <w:autoSpaceDE w:val="0"/>
        <w:autoSpaceDN w:val="0"/>
        <w:adjustRightInd w:val="0"/>
        <w:spacing w:after="0" w:line="480" w:lineRule="auto"/>
        <w:ind w:left="720" w:hanging="720"/>
        <w:contextualSpacing/>
        <w:rPr>
          <w:rFonts w:ascii="Times New Roman" w:hAnsi="Times New Roman"/>
          <w:b/>
          <w:sz w:val="24"/>
          <w:szCs w:val="24"/>
          <w:lang w:val="en-GB" w:eastAsia="en-GB"/>
        </w:rPr>
      </w:pPr>
      <w:r w:rsidRPr="00683076">
        <w:rPr>
          <w:rFonts w:ascii="Times New Roman" w:hAnsi="Times New Roman"/>
          <w:b/>
          <w:sz w:val="24"/>
          <w:szCs w:val="24"/>
          <w:lang w:val="en-GB" w:eastAsia="en-GB"/>
        </w:rPr>
        <w:t xml:space="preserve">Cooper, W. H. (2014). </w:t>
      </w:r>
      <w:r w:rsidR="003E7B02" w:rsidRPr="00683076">
        <w:rPr>
          <w:rFonts w:ascii="Times New Roman" w:hAnsi="Times New Roman"/>
          <w:b/>
          <w:sz w:val="24"/>
          <w:szCs w:val="24"/>
          <w:lang w:val="en-GB" w:eastAsia="en-GB"/>
        </w:rPr>
        <w:t>Free trade agreements: impact on U.S. trade and implications for U.S. trade policy</w:t>
      </w:r>
      <w:r w:rsidRPr="00683076">
        <w:rPr>
          <w:rFonts w:ascii="Times New Roman" w:hAnsi="Times New Roman"/>
          <w:b/>
          <w:sz w:val="24"/>
          <w:szCs w:val="24"/>
          <w:lang w:val="en-GB" w:eastAsia="en-GB"/>
        </w:rPr>
        <w:t xml:space="preserve">*. Current Politics and Economics of the United States, Canada, and Mexico, 16(3), 425-445. Retrieved from </w:t>
      </w:r>
      <w:hyperlink r:id="rId9" w:history="1">
        <w:r w:rsidR="003E7B02" w:rsidRPr="00683076">
          <w:rPr>
            <w:rStyle w:val="Hyperlink"/>
            <w:rFonts w:ascii="Times New Roman" w:hAnsi="Times New Roman"/>
            <w:b/>
            <w:sz w:val="24"/>
            <w:szCs w:val="24"/>
            <w:lang w:val="en-GB" w:eastAsia="en-GB"/>
          </w:rPr>
          <w:t>http://ezproxy.cpcc.edu/login?url=http://search.proquest.com/docview/1655115658?accountid=10008</w:t>
        </w:r>
      </w:hyperlink>
      <w:r w:rsidRPr="00683076">
        <w:rPr>
          <w:rFonts w:ascii="Times New Roman" w:hAnsi="Times New Roman"/>
          <w:b/>
          <w:sz w:val="24"/>
          <w:szCs w:val="24"/>
          <w:lang w:val="en-GB" w:eastAsia="en-GB"/>
        </w:rPr>
        <w:t>.</w:t>
      </w:r>
    </w:p>
    <w:p w:rsidR="0044572D" w:rsidRDefault="001634F7" w:rsidP="001634F7">
      <w:pPr>
        <w:autoSpaceDE w:val="0"/>
        <w:autoSpaceDN w:val="0"/>
        <w:adjustRightInd w:val="0"/>
        <w:spacing w:after="0" w:line="480" w:lineRule="auto"/>
        <w:contextualSpacing/>
        <w:rPr>
          <w:rFonts w:ascii="Times New Roman" w:hAnsi="Times New Roman"/>
          <w:sz w:val="24"/>
          <w:szCs w:val="24"/>
          <w:lang w:val="en-GB" w:eastAsia="en-GB"/>
        </w:rPr>
      </w:pPr>
      <w:r w:rsidRPr="00683076">
        <w:rPr>
          <w:rFonts w:ascii="Times New Roman" w:hAnsi="Times New Roman"/>
          <w:sz w:val="24"/>
          <w:szCs w:val="24"/>
          <w:lang w:val="en-GB" w:eastAsia="en-GB"/>
        </w:rPr>
        <w:t>This article pays attention to free trade areas (FTAs) as a regional trade agreement (RTA). They define them are arrangements between two or more countries in which they enter into an agreement to eliminate nontariff as well as tariff barriers on trade goods among themselves. However, each partner retains its own policies which include the tariffs outside the region. The author concludes that the free trade agreements are a significant trade policy channel for the U.S and other maj</w:t>
      </w:r>
      <w:r w:rsidR="0044572D">
        <w:rPr>
          <w:rFonts w:ascii="Times New Roman" w:hAnsi="Times New Roman"/>
          <w:sz w:val="24"/>
          <w:szCs w:val="24"/>
          <w:lang w:val="en-GB" w:eastAsia="en-GB"/>
        </w:rPr>
        <w:t xml:space="preserve">or trading nations in the world. </w:t>
      </w:r>
    </w:p>
    <w:p w:rsidR="001634F7" w:rsidRDefault="0044572D" w:rsidP="001634F7">
      <w:pPr>
        <w:autoSpaceDE w:val="0"/>
        <w:autoSpaceDN w:val="0"/>
        <w:adjustRightInd w:val="0"/>
        <w:spacing w:after="0" w:line="480" w:lineRule="auto"/>
        <w:contextualSpacing/>
        <w:rPr>
          <w:rFonts w:ascii="Times New Roman" w:hAnsi="Times New Roman"/>
          <w:sz w:val="24"/>
          <w:szCs w:val="24"/>
          <w:lang w:val="en-GB" w:eastAsia="en-GB"/>
        </w:rPr>
      </w:pPr>
      <w:proofErr w:type="gramStart"/>
      <w:r>
        <w:rPr>
          <w:rFonts w:ascii="Times New Roman" w:hAnsi="Times New Roman"/>
          <w:sz w:val="24"/>
          <w:szCs w:val="24"/>
          <w:lang w:val="en-GB" w:eastAsia="en-GB"/>
        </w:rPr>
        <w:lastRenderedPageBreak/>
        <w:t>They  therefore</w:t>
      </w:r>
      <w:proofErr w:type="gramEnd"/>
      <w:r>
        <w:rPr>
          <w:rFonts w:ascii="Times New Roman" w:hAnsi="Times New Roman"/>
          <w:sz w:val="24"/>
          <w:szCs w:val="24"/>
          <w:lang w:val="en-GB" w:eastAsia="en-GB"/>
        </w:rPr>
        <w:t xml:space="preserve">, see it as </w:t>
      </w:r>
      <w:r w:rsidR="001634F7" w:rsidRPr="00683076">
        <w:rPr>
          <w:rFonts w:ascii="Times New Roman" w:hAnsi="Times New Roman"/>
          <w:sz w:val="24"/>
          <w:szCs w:val="24"/>
          <w:lang w:val="en-GB" w:eastAsia="en-GB"/>
        </w:rPr>
        <w:t>a liberalizing trade measure. The scholar further notes that although such agreements can have some positive impacts on some sectors, it can also have negative consequences for others sectors.</w:t>
      </w:r>
    </w:p>
    <w:p w:rsidR="0044572D" w:rsidRPr="00683076" w:rsidRDefault="0044572D" w:rsidP="001634F7">
      <w:pPr>
        <w:autoSpaceDE w:val="0"/>
        <w:autoSpaceDN w:val="0"/>
        <w:adjustRightInd w:val="0"/>
        <w:spacing w:after="0" w:line="480" w:lineRule="auto"/>
        <w:contextualSpacing/>
        <w:rPr>
          <w:rFonts w:ascii="Times New Roman" w:hAnsi="Times New Roman"/>
          <w:b/>
          <w:sz w:val="24"/>
          <w:szCs w:val="24"/>
          <w:lang w:val="en-GB" w:eastAsia="en-GB"/>
        </w:rPr>
      </w:pPr>
    </w:p>
    <w:p w:rsidR="003E7B02" w:rsidRPr="00683076" w:rsidRDefault="001634F7" w:rsidP="003E7B02">
      <w:pPr>
        <w:autoSpaceDE w:val="0"/>
        <w:autoSpaceDN w:val="0"/>
        <w:adjustRightInd w:val="0"/>
        <w:spacing w:after="0" w:line="480" w:lineRule="auto"/>
        <w:ind w:left="720" w:hanging="720"/>
        <w:contextualSpacing/>
        <w:rPr>
          <w:rFonts w:ascii="Times New Roman" w:hAnsi="Times New Roman"/>
          <w:b/>
          <w:sz w:val="24"/>
          <w:szCs w:val="24"/>
          <w:lang w:val="en-GB" w:eastAsia="en-GB"/>
        </w:rPr>
      </w:pPr>
      <w:proofErr w:type="spellStart"/>
      <w:r w:rsidRPr="00683076">
        <w:rPr>
          <w:rFonts w:ascii="Times New Roman" w:hAnsi="Times New Roman"/>
          <w:b/>
          <w:sz w:val="24"/>
          <w:szCs w:val="24"/>
          <w:lang w:val="en-GB" w:eastAsia="en-GB"/>
        </w:rPr>
        <w:t>Czarny</w:t>
      </w:r>
      <w:proofErr w:type="spellEnd"/>
      <w:r w:rsidRPr="00683076">
        <w:rPr>
          <w:rFonts w:ascii="Times New Roman" w:hAnsi="Times New Roman"/>
          <w:b/>
          <w:sz w:val="24"/>
          <w:szCs w:val="24"/>
          <w:lang w:val="en-GB" w:eastAsia="en-GB"/>
        </w:rPr>
        <w:t xml:space="preserve">, E., &amp; </w:t>
      </w:r>
      <w:proofErr w:type="spellStart"/>
      <w:r w:rsidRPr="00683076">
        <w:rPr>
          <w:rFonts w:ascii="Times New Roman" w:hAnsi="Times New Roman"/>
          <w:b/>
          <w:sz w:val="24"/>
          <w:szCs w:val="24"/>
          <w:lang w:val="en-GB" w:eastAsia="en-GB"/>
        </w:rPr>
        <w:t>Folfas</w:t>
      </w:r>
      <w:proofErr w:type="spellEnd"/>
      <w:r w:rsidRPr="00683076">
        <w:rPr>
          <w:rFonts w:ascii="Times New Roman" w:hAnsi="Times New Roman"/>
          <w:b/>
          <w:sz w:val="24"/>
          <w:szCs w:val="24"/>
          <w:lang w:val="en-GB" w:eastAsia="en-GB"/>
        </w:rPr>
        <w:t xml:space="preserve">, P. (2015). World trade and regional trade orientation in the context of forthcoming transatlantic trade and investment partnership **. Equilibrium, 10(3), 105-128. </w:t>
      </w:r>
      <w:proofErr w:type="spellStart"/>
      <w:r w:rsidRPr="00683076">
        <w:rPr>
          <w:rFonts w:ascii="Times New Roman" w:hAnsi="Times New Roman"/>
          <w:b/>
          <w:sz w:val="24"/>
          <w:szCs w:val="24"/>
          <w:lang w:val="en-GB" w:eastAsia="en-GB"/>
        </w:rPr>
        <w:t>doi:http</w:t>
      </w:r>
      <w:proofErr w:type="spellEnd"/>
      <w:r w:rsidRPr="00683076">
        <w:rPr>
          <w:rFonts w:ascii="Times New Roman" w:hAnsi="Times New Roman"/>
          <w:b/>
          <w:sz w:val="24"/>
          <w:szCs w:val="24"/>
          <w:lang w:val="en-GB" w:eastAsia="en-GB"/>
        </w:rPr>
        <w:t>://dx.doi.org/10.12775/</w:t>
      </w:r>
      <w:r w:rsidRPr="00683076">
        <w:rPr>
          <w:rFonts w:ascii="Times New Roman" w:hAnsi="Times New Roman"/>
          <w:b/>
          <w:sz w:val="24"/>
          <w:szCs w:val="24"/>
          <w:lang w:val="en-GB" w:eastAsia="en-GB"/>
        </w:rPr>
        <w:t>.</w:t>
      </w:r>
    </w:p>
    <w:p w:rsidR="001634F7" w:rsidRPr="00683076" w:rsidRDefault="001634F7" w:rsidP="001634F7">
      <w:pPr>
        <w:autoSpaceDE w:val="0"/>
        <w:autoSpaceDN w:val="0"/>
        <w:adjustRightInd w:val="0"/>
        <w:spacing w:after="0" w:line="480" w:lineRule="auto"/>
        <w:contextualSpacing/>
        <w:rPr>
          <w:rFonts w:ascii="Times New Roman" w:hAnsi="Times New Roman"/>
          <w:sz w:val="24"/>
          <w:szCs w:val="24"/>
          <w:lang w:val="en-GB" w:eastAsia="en-GB"/>
        </w:rPr>
      </w:pPr>
      <w:r w:rsidRPr="00683076">
        <w:rPr>
          <w:rFonts w:ascii="Times New Roman" w:hAnsi="Times New Roman"/>
          <w:sz w:val="24"/>
          <w:szCs w:val="24"/>
          <w:lang w:val="en-GB" w:eastAsia="en-GB"/>
        </w:rPr>
        <w:t>This article focusses on the Trade and Investment Partnership (TTIP) between the United States and the European Union. In this case, the authors treat the TTIP as a common regional trading agreement (RTA) that represents the third wave of regionalism. The article defines regionalism trade relations involving two parties that are geographically distant and located in different continents. The authors, therefore, examine the potential consequences that it (TTIP) has in regards to the trade orientation involving both partners, and how this impacts the international trade in the entire world. The conclusion made herein is that TTIP is a special RTA that is not only important for the two parties involved but the whole world as well but is limited by the massive restrictions placed on liberalizing agricultural products. The authors also point out that global trade liberalization that constitutes a necessary part of the TTIP will greatly help to intensify the regional trade.</w:t>
      </w:r>
    </w:p>
    <w:p w:rsidR="0044572D" w:rsidRDefault="0044572D">
      <w:pPr>
        <w:spacing w:after="160" w:line="259" w:lineRule="auto"/>
        <w:rPr>
          <w:rFonts w:ascii="Times New Roman" w:hAnsi="Times New Roman"/>
          <w:b/>
          <w:sz w:val="24"/>
          <w:szCs w:val="24"/>
          <w:lang w:val="en-GB" w:eastAsia="en-GB"/>
        </w:rPr>
      </w:pPr>
      <w:r>
        <w:rPr>
          <w:rFonts w:ascii="Times New Roman" w:hAnsi="Times New Roman"/>
          <w:b/>
          <w:sz w:val="24"/>
          <w:szCs w:val="24"/>
          <w:lang w:val="en-GB" w:eastAsia="en-GB"/>
        </w:rPr>
        <w:br w:type="page"/>
      </w:r>
    </w:p>
    <w:p w:rsidR="006D3DBD" w:rsidRPr="00683076" w:rsidRDefault="001634F7" w:rsidP="006D3DBD">
      <w:pPr>
        <w:autoSpaceDE w:val="0"/>
        <w:autoSpaceDN w:val="0"/>
        <w:adjustRightInd w:val="0"/>
        <w:spacing w:after="0" w:line="480" w:lineRule="auto"/>
        <w:ind w:left="720" w:hanging="720"/>
        <w:contextualSpacing/>
        <w:rPr>
          <w:rFonts w:ascii="Times New Roman" w:hAnsi="Times New Roman"/>
          <w:b/>
          <w:sz w:val="24"/>
          <w:szCs w:val="24"/>
          <w:lang w:val="en-GB" w:eastAsia="en-GB"/>
        </w:rPr>
      </w:pPr>
      <w:r w:rsidRPr="00683076">
        <w:rPr>
          <w:rFonts w:ascii="Times New Roman" w:hAnsi="Times New Roman"/>
          <w:b/>
          <w:sz w:val="24"/>
          <w:szCs w:val="24"/>
          <w:lang w:val="en-GB" w:eastAsia="en-GB"/>
        </w:rPr>
        <w:lastRenderedPageBreak/>
        <w:t>Freund, C. L., &amp; Ornelas, E. (2010). Regional trade agreements. World Bank Policy Rese</w:t>
      </w:r>
      <w:r w:rsidR="006D3DBD" w:rsidRPr="00683076">
        <w:rPr>
          <w:rFonts w:ascii="Times New Roman" w:hAnsi="Times New Roman"/>
          <w:b/>
          <w:sz w:val="24"/>
          <w:szCs w:val="24"/>
          <w:lang w:val="en-GB" w:eastAsia="en-GB"/>
        </w:rPr>
        <w:t>arch Working Paper Series, Vol.</w:t>
      </w:r>
      <w:r w:rsidRPr="00683076">
        <w:rPr>
          <w:rFonts w:ascii="Times New Roman" w:hAnsi="Times New Roman"/>
          <w:b/>
          <w:sz w:val="24"/>
          <w:szCs w:val="24"/>
          <w:lang w:val="en-GB" w:eastAsia="en-GB"/>
        </w:rPr>
        <w:t xml:space="preserve"> </w:t>
      </w:r>
    </w:p>
    <w:p w:rsidR="001634F7" w:rsidRPr="00683076" w:rsidRDefault="001634F7" w:rsidP="001634F7">
      <w:pPr>
        <w:autoSpaceDE w:val="0"/>
        <w:autoSpaceDN w:val="0"/>
        <w:adjustRightInd w:val="0"/>
        <w:spacing w:after="0" w:line="480" w:lineRule="auto"/>
        <w:contextualSpacing/>
        <w:rPr>
          <w:rFonts w:ascii="Times New Roman" w:hAnsi="Times New Roman"/>
          <w:sz w:val="24"/>
          <w:szCs w:val="24"/>
          <w:lang w:val="en-GB" w:eastAsia="en-GB"/>
        </w:rPr>
      </w:pPr>
      <w:r w:rsidRPr="00683076">
        <w:rPr>
          <w:rFonts w:ascii="Times New Roman" w:hAnsi="Times New Roman"/>
          <w:sz w:val="24"/>
          <w:szCs w:val="24"/>
          <w:lang w:val="en-GB" w:eastAsia="en-GB"/>
        </w:rPr>
        <w:t>In this article, the authors note hat in the past fifteen years, the establishment of regional trade agreements has been so far the most prevalent form of reciprocal trade liberalization. However, they note that these trade agreements exhibit a discriminatory character which in turn raises three primary concerns. Firstly, there is a concern that these discriminations will make trade diversion rampant because governments may be induced by special interest groups to establish the most distortionary trade agreements. Secondly, there are concerns that the broader external liberalization would either reverse or stall altogether. And thirdly, there is fear that in the end, multilateralism could be undermined by the regional trade agreements.</w:t>
      </w:r>
    </w:p>
    <w:p w:rsidR="006D3DBD" w:rsidRPr="00683076" w:rsidRDefault="001634F7" w:rsidP="006D3DBD">
      <w:pPr>
        <w:autoSpaceDE w:val="0"/>
        <w:autoSpaceDN w:val="0"/>
        <w:adjustRightInd w:val="0"/>
        <w:spacing w:after="0" w:line="480" w:lineRule="auto"/>
        <w:ind w:left="720" w:hanging="720"/>
        <w:contextualSpacing/>
        <w:rPr>
          <w:rFonts w:ascii="Times New Roman" w:hAnsi="Times New Roman"/>
          <w:b/>
          <w:sz w:val="24"/>
          <w:szCs w:val="24"/>
          <w:lang w:val="en-GB" w:eastAsia="en-GB"/>
        </w:rPr>
      </w:pPr>
      <w:proofErr w:type="spellStart"/>
      <w:r w:rsidRPr="00683076">
        <w:rPr>
          <w:rFonts w:ascii="Times New Roman" w:hAnsi="Times New Roman"/>
          <w:b/>
          <w:sz w:val="24"/>
          <w:szCs w:val="24"/>
          <w:lang w:val="en-GB" w:eastAsia="en-GB"/>
        </w:rPr>
        <w:t>Kütük</w:t>
      </w:r>
      <w:proofErr w:type="spellEnd"/>
      <w:r w:rsidRPr="00683076">
        <w:rPr>
          <w:rFonts w:ascii="Times New Roman" w:hAnsi="Times New Roman"/>
          <w:b/>
          <w:sz w:val="24"/>
          <w:szCs w:val="24"/>
          <w:lang w:val="en-GB" w:eastAsia="en-GB"/>
        </w:rPr>
        <w:t xml:space="preserve">, M. M., &amp; </w:t>
      </w:r>
      <w:proofErr w:type="spellStart"/>
      <w:r w:rsidRPr="00683076">
        <w:rPr>
          <w:rFonts w:ascii="Times New Roman" w:hAnsi="Times New Roman"/>
          <w:b/>
          <w:sz w:val="24"/>
          <w:szCs w:val="24"/>
          <w:lang w:val="en-GB" w:eastAsia="en-GB"/>
        </w:rPr>
        <w:t>Akbostanci</w:t>
      </w:r>
      <w:proofErr w:type="spellEnd"/>
      <w:r w:rsidRPr="00683076">
        <w:rPr>
          <w:rFonts w:ascii="Times New Roman" w:hAnsi="Times New Roman"/>
          <w:b/>
          <w:sz w:val="24"/>
          <w:szCs w:val="24"/>
          <w:lang w:val="en-GB" w:eastAsia="en-GB"/>
        </w:rPr>
        <w:t xml:space="preserve">, E. (2016). Do regional trade agreements actually increase turkey's foreign trade? *. METU Studies in Development, 43(1), 257-288. Retrieved from </w:t>
      </w:r>
      <w:hyperlink r:id="rId10" w:history="1">
        <w:r w:rsidR="006D3DBD" w:rsidRPr="00683076">
          <w:rPr>
            <w:rStyle w:val="Hyperlink"/>
            <w:rFonts w:ascii="Times New Roman" w:hAnsi="Times New Roman"/>
            <w:b/>
            <w:sz w:val="24"/>
            <w:szCs w:val="24"/>
            <w:lang w:val="en-GB" w:eastAsia="en-GB"/>
          </w:rPr>
          <w:t>http://ezproxy.cpcc.edu/login?url=http://search.proquest.com/docview/1783559097?accountid=10008</w:t>
        </w:r>
      </w:hyperlink>
      <w:r w:rsidR="006D3DBD" w:rsidRPr="00683076">
        <w:rPr>
          <w:rFonts w:ascii="Times New Roman" w:hAnsi="Times New Roman"/>
          <w:b/>
          <w:sz w:val="24"/>
          <w:szCs w:val="24"/>
          <w:lang w:val="en-GB" w:eastAsia="en-GB"/>
        </w:rPr>
        <w:t>.</w:t>
      </w:r>
    </w:p>
    <w:p w:rsidR="001634F7" w:rsidRPr="00683076" w:rsidRDefault="001634F7" w:rsidP="001634F7">
      <w:pPr>
        <w:autoSpaceDE w:val="0"/>
        <w:autoSpaceDN w:val="0"/>
        <w:adjustRightInd w:val="0"/>
        <w:spacing w:after="0" w:line="480" w:lineRule="auto"/>
        <w:contextualSpacing/>
        <w:rPr>
          <w:rFonts w:ascii="Times New Roman" w:hAnsi="Times New Roman"/>
          <w:sz w:val="24"/>
          <w:szCs w:val="24"/>
          <w:lang w:val="en-GB" w:eastAsia="en-GB"/>
        </w:rPr>
      </w:pPr>
      <w:r w:rsidRPr="00683076">
        <w:rPr>
          <w:rFonts w:ascii="Times New Roman" w:hAnsi="Times New Roman"/>
          <w:b/>
          <w:sz w:val="24"/>
          <w:szCs w:val="24"/>
          <w:lang w:val="en-GB" w:eastAsia="en-GB"/>
        </w:rPr>
        <w:t xml:space="preserve"> </w:t>
      </w:r>
      <w:r w:rsidRPr="00683076">
        <w:rPr>
          <w:rFonts w:ascii="Times New Roman" w:hAnsi="Times New Roman"/>
          <w:sz w:val="24"/>
          <w:szCs w:val="24"/>
          <w:lang w:val="en-GB" w:eastAsia="en-GB"/>
        </w:rPr>
        <w:t xml:space="preserve">In this particular article, the author’s argument are significantly informed by the outcome and concept of the Doha Round. The authors claim that trade agreements such as Free Trade Agreements (FTAS) and Customs Union (CU) gained more importance in global trade after the deadlock of the World Trade Organization’s trade negotiations in Doha, Qatar. Using a case study of Turkey’s, the article </w:t>
      </w:r>
      <w:proofErr w:type="spellStart"/>
      <w:r w:rsidRPr="00683076">
        <w:rPr>
          <w:rFonts w:ascii="Times New Roman" w:hAnsi="Times New Roman"/>
          <w:sz w:val="24"/>
          <w:szCs w:val="24"/>
          <w:lang w:val="en-GB" w:eastAsia="en-GB"/>
        </w:rPr>
        <w:t>analyzes</w:t>
      </w:r>
      <w:proofErr w:type="spellEnd"/>
      <w:r w:rsidRPr="00683076">
        <w:rPr>
          <w:rFonts w:ascii="Times New Roman" w:hAnsi="Times New Roman"/>
          <w:sz w:val="24"/>
          <w:szCs w:val="24"/>
          <w:lang w:val="en-GB" w:eastAsia="en-GB"/>
        </w:rPr>
        <w:t xml:space="preserve"> the role and impact of the country’s regional trade agreements (RTAs) on her foreign trade. It focusses on the country’s trade flow with a hundred and twenty-six trade partners in the period 1992 – 2013. The article finds that the Customs Union increases Turkey’s imports but has no effect on the exports. Similarly, the Free Trade Agreements are found to have no impact on either the imports or exports of Turkey</w:t>
      </w:r>
    </w:p>
    <w:p w:rsidR="006D3DBD" w:rsidRPr="00683076" w:rsidRDefault="001634F7" w:rsidP="006D3DBD">
      <w:pPr>
        <w:autoSpaceDE w:val="0"/>
        <w:autoSpaceDN w:val="0"/>
        <w:adjustRightInd w:val="0"/>
        <w:spacing w:after="0" w:line="480" w:lineRule="auto"/>
        <w:ind w:left="720" w:hanging="720"/>
        <w:contextualSpacing/>
        <w:rPr>
          <w:rFonts w:ascii="Times New Roman" w:hAnsi="Times New Roman"/>
          <w:b/>
          <w:sz w:val="24"/>
          <w:szCs w:val="24"/>
          <w:lang w:val="en-GB" w:eastAsia="en-GB"/>
        </w:rPr>
      </w:pPr>
      <w:r w:rsidRPr="00683076">
        <w:rPr>
          <w:rFonts w:ascii="Times New Roman" w:hAnsi="Times New Roman"/>
          <w:b/>
          <w:sz w:val="24"/>
          <w:szCs w:val="24"/>
          <w:lang w:val="en-GB" w:eastAsia="en-GB"/>
        </w:rPr>
        <w:lastRenderedPageBreak/>
        <w:t xml:space="preserve">Lewis, M. K. (2011). The prisoners' dilemma posed by free trade agreements: Can open access provisions provide an escape? Chicago Journal of International Law, 11(2), 631-661. Retrieved from </w:t>
      </w:r>
      <w:hyperlink r:id="rId11" w:history="1">
        <w:r w:rsidR="006D3DBD" w:rsidRPr="00683076">
          <w:rPr>
            <w:rStyle w:val="Hyperlink"/>
            <w:rFonts w:ascii="Times New Roman" w:hAnsi="Times New Roman"/>
            <w:b/>
            <w:sz w:val="24"/>
            <w:szCs w:val="24"/>
            <w:lang w:val="en-GB" w:eastAsia="en-GB"/>
          </w:rPr>
          <w:t>http://ezproxy.cpcc.edu/login?url=http://search.proquest.com/docview/855632020?accountid=10008</w:t>
        </w:r>
      </w:hyperlink>
      <w:r w:rsidRPr="00683076">
        <w:rPr>
          <w:rFonts w:ascii="Times New Roman" w:hAnsi="Times New Roman"/>
          <w:b/>
          <w:sz w:val="24"/>
          <w:szCs w:val="24"/>
          <w:lang w:val="en-GB" w:eastAsia="en-GB"/>
        </w:rPr>
        <w:t>.</w:t>
      </w:r>
    </w:p>
    <w:p w:rsidR="001634F7" w:rsidRDefault="001634F7" w:rsidP="001634F7">
      <w:pPr>
        <w:autoSpaceDE w:val="0"/>
        <w:autoSpaceDN w:val="0"/>
        <w:adjustRightInd w:val="0"/>
        <w:spacing w:after="0" w:line="480" w:lineRule="auto"/>
        <w:contextualSpacing/>
        <w:rPr>
          <w:rFonts w:ascii="Times New Roman" w:hAnsi="Times New Roman"/>
          <w:sz w:val="24"/>
          <w:szCs w:val="24"/>
          <w:lang w:val="en-GB" w:eastAsia="en-GB"/>
        </w:rPr>
      </w:pPr>
      <w:r w:rsidRPr="00683076">
        <w:rPr>
          <w:rFonts w:ascii="Times New Roman" w:hAnsi="Times New Roman"/>
          <w:sz w:val="24"/>
          <w:szCs w:val="24"/>
          <w:lang w:val="en-GB" w:eastAsia="en-GB"/>
        </w:rPr>
        <w:t xml:space="preserve">This article maintains that regional free trade agreements sometimes pose serious challenges for the broader global, or multilateral trading system. It argues that there is a paradox between members of the World Trade Organization and the roles of the organization. On this note, the authors claim that the continues paradoxical </w:t>
      </w:r>
      <w:proofErr w:type="spellStart"/>
      <w:r w:rsidRPr="00683076">
        <w:rPr>
          <w:rFonts w:ascii="Times New Roman" w:hAnsi="Times New Roman"/>
          <w:sz w:val="24"/>
          <w:szCs w:val="24"/>
          <w:lang w:val="en-GB" w:eastAsia="en-GB"/>
        </w:rPr>
        <w:t>behavior</w:t>
      </w:r>
      <w:proofErr w:type="spellEnd"/>
      <w:r w:rsidRPr="00683076">
        <w:rPr>
          <w:rFonts w:ascii="Times New Roman" w:hAnsi="Times New Roman"/>
          <w:sz w:val="24"/>
          <w:szCs w:val="24"/>
          <w:lang w:val="en-GB" w:eastAsia="en-GB"/>
        </w:rPr>
        <w:t xml:space="preserve"> of  WTO members in their continued negotiation for regional trade agreements such as FTAs is happening at the detriment of the World Trade Organization, and by extension, the broader global trade liberalization. The author characterizes the paradox as the dilemma of a prisoner in the sense that members’ dominant strategy seems to be their pursuance of FTAs despite the fact that they would be better off pursuing broader trade liberalization.</w:t>
      </w:r>
    </w:p>
    <w:p w:rsidR="0044572D" w:rsidRPr="00683076" w:rsidRDefault="0044572D" w:rsidP="001634F7">
      <w:pPr>
        <w:autoSpaceDE w:val="0"/>
        <w:autoSpaceDN w:val="0"/>
        <w:adjustRightInd w:val="0"/>
        <w:spacing w:after="0" w:line="480" w:lineRule="auto"/>
        <w:contextualSpacing/>
        <w:rPr>
          <w:rFonts w:ascii="Times New Roman" w:hAnsi="Times New Roman"/>
          <w:sz w:val="24"/>
          <w:szCs w:val="24"/>
          <w:lang w:val="en-GB" w:eastAsia="en-GB"/>
        </w:rPr>
      </w:pPr>
    </w:p>
    <w:p w:rsidR="00BE4469" w:rsidRPr="00683076" w:rsidRDefault="001634F7" w:rsidP="00BE4469">
      <w:pPr>
        <w:autoSpaceDE w:val="0"/>
        <w:autoSpaceDN w:val="0"/>
        <w:adjustRightInd w:val="0"/>
        <w:spacing w:after="0" w:line="480" w:lineRule="auto"/>
        <w:ind w:left="720" w:hanging="720"/>
        <w:contextualSpacing/>
        <w:rPr>
          <w:rFonts w:ascii="Times New Roman" w:hAnsi="Times New Roman"/>
          <w:b/>
          <w:sz w:val="24"/>
          <w:szCs w:val="24"/>
          <w:lang w:val="en-GB" w:eastAsia="en-GB"/>
        </w:rPr>
      </w:pPr>
      <w:r w:rsidRPr="00683076">
        <w:rPr>
          <w:rFonts w:ascii="Times New Roman" w:hAnsi="Times New Roman"/>
          <w:b/>
          <w:sz w:val="24"/>
          <w:szCs w:val="24"/>
          <w:lang w:val="en-GB" w:eastAsia="en-GB"/>
        </w:rPr>
        <w:t xml:space="preserve">Moylan, T. (2014). Is Regionalism a Threat to Trade </w:t>
      </w:r>
      <w:proofErr w:type="gramStart"/>
      <w:r w:rsidRPr="00683076">
        <w:rPr>
          <w:rFonts w:ascii="Times New Roman" w:hAnsi="Times New Roman"/>
          <w:b/>
          <w:sz w:val="24"/>
          <w:szCs w:val="24"/>
          <w:lang w:val="en-GB" w:eastAsia="en-GB"/>
        </w:rPr>
        <w:t>Liberalisation.</w:t>
      </w:r>
      <w:proofErr w:type="gramEnd"/>
      <w:r w:rsidRPr="00683076">
        <w:rPr>
          <w:rFonts w:ascii="Times New Roman" w:hAnsi="Times New Roman"/>
          <w:b/>
          <w:sz w:val="24"/>
          <w:szCs w:val="24"/>
          <w:lang w:val="en-GB" w:eastAsia="en-GB"/>
        </w:rPr>
        <w:t xml:space="preserve"> E-International Relations. Assessed on, 07-05.</w:t>
      </w:r>
    </w:p>
    <w:p w:rsidR="001634F7" w:rsidRPr="00683076" w:rsidRDefault="001634F7" w:rsidP="001634F7">
      <w:pPr>
        <w:autoSpaceDE w:val="0"/>
        <w:autoSpaceDN w:val="0"/>
        <w:adjustRightInd w:val="0"/>
        <w:spacing w:after="0" w:line="480" w:lineRule="auto"/>
        <w:contextualSpacing/>
        <w:rPr>
          <w:rFonts w:ascii="Times New Roman" w:hAnsi="Times New Roman"/>
          <w:sz w:val="24"/>
          <w:szCs w:val="24"/>
          <w:lang w:val="en-GB" w:eastAsia="en-GB"/>
        </w:rPr>
      </w:pPr>
      <w:r w:rsidRPr="00683076">
        <w:rPr>
          <w:rFonts w:ascii="Times New Roman" w:hAnsi="Times New Roman"/>
          <w:sz w:val="24"/>
          <w:szCs w:val="24"/>
          <w:lang w:val="en-GB" w:eastAsia="en-GB"/>
        </w:rPr>
        <w:t xml:space="preserve">The author’s central claim in this article is that regional trade agreements have a significant impact on multilateral trade liberalization. In this respect, the article defines regionalism as a political process that is characterized by economic policy co-ordination and co-operation among various countries. The argumentative approach applied by the author argues that in support of trade regionalism, the agreements are a stepping stone or rather, a leap forward towards multilateral trade liberalization. However, the argument against regional trade agreements holds that regionalism is a threat that undermines multilateral trade liberalization. The author concludes that regionalism in the context of multilateral trade liberalization is a </w:t>
      </w:r>
      <w:r w:rsidRPr="00683076">
        <w:rPr>
          <w:rFonts w:ascii="Times New Roman" w:hAnsi="Times New Roman"/>
          <w:sz w:val="24"/>
          <w:szCs w:val="24"/>
          <w:lang w:val="en-GB" w:eastAsia="en-GB"/>
        </w:rPr>
        <w:lastRenderedPageBreak/>
        <w:t>positive and very helpful step especially in the establishment of rules for transactions regarding services, people, capital, and technology.</w:t>
      </w:r>
    </w:p>
    <w:p w:rsidR="0044572D" w:rsidRDefault="0044572D" w:rsidP="00BE4469">
      <w:pPr>
        <w:autoSpaceDE w:val="0"/>
        <w:autoSpaceDN w:val="0"/>
        <w:adjustRightInd w:val="0"/>
        <w:spacing w:after="0" w:line="480" w:lineRule="auto"/>
        <w:ind w:left="720" w:hanging="720"/>
        <w:contextualSpacing/>
        <w:rPr>
          <w:rFonts w:ascii="Times New Roman" w:hAnsi="Times New Roman"/>
          <w:b/>
          <w:sz w:val="24"/>
          <w:szCs w:val="24"/>
          <w:lang w:val="en-GB" w:eastAsia="en-GB"/>
        </w:rPr>
      </w:pPr>
    </w:p>
    <w:p w:rsidR="00BE4469" w:rsidRPr="00683076" w:rsidRDefault="00BE4469" w:rsidP="00BE4469">
      <w:pPr>
        <w:autoSpaceDE w:val="0"/>
        <w:autoSpaceDN w:val="0"/>
        <w:adjustRightInd w:val="0"/>
        <w:spacing w:after="0" w:line="480" w:lineRule="auto"/>
        <w:ind w:left="720" w:hanging="720"/>
        <w:contextualSpacing/>
        <w:rPr>
          <w:rFonts w:ascii="Times New Roman" w:hAnsi="Times New Roman"/>
          <w:sz w:val="24"/>
          <w:szCs w:val="24"/>
          <w:lang w:val="en-GB" w:eastAsia="en-GB"/>
        </w:rPr>
      </w:pPr>
      <w:proofErr w:type="spellStart"/>
      <w:r w:rsidRPr="00683076">
        <w:rPr>
          <w:rFonts w:ascii="Times New Roman" w:hAnsi="Times New Roman"/>
          <w:b/>
          <w:sz w:val="24"/>
          <w:szCs w:val="24"/>
          <w:lang w:val="en-GB" w:eastAsia="en-GB"/>
        </w:rPr>
        <w:t>Muzaka</w:t>
      </w:r>
      <w:proofErr w:type="spellEnd"/>
      <w:r w:rsidRPr="00683076">
        <w:rPr>
          <w:rFonts w:ascii="Times New Roman" w:hAnsi="Times New Roman"/>
          <w:b/>
          <w:sz w:val="24"/>
          <w:szCs w:val="24"/>
          <w:lang w:val="en-GB" w:eastAsia="en-GB"/>
        </w:rPr>
        <w:t>, V., &amp; Bishop</w:t>
      </w:r>
      <w:r w:rsidR="001634F7" w:rsidRPr="00683076">
        <w:rPr>
          <w:rFonts w:ascii="Times New Roman" w:hAnsi="Times New Roman"/>
          <w:b/>
          <w:sz w:val="24"/>
          <w:szCs w:val="24"/>
          <w:lang w:val="en-GB" w:eastAsia="en-GB"/>
        </w:rPr>
        <w:t xml:space="preserve">, M. L. (2015). Doha stalemate: The end of trade multilateralism? Review of International Studies, 41(2), 383-406. </w:t>
      </w:r>
      <w:proofErr w:type="spellStart"/>
      <w:r w:rsidR="001634F7" w:rsidRPr="00683076">
        <w:rPr>
          <w:rFonts w:ascii="Times New Roman" w:hAnsi="Times New Roman"/>
          <w:b/>
          <w:sz w:val="24"/>
          <w:szCs w:val="24"/>
          <w:lang w:val="en-GB" w:eastAsia="en-GB"/>
        </w:rPr>
        <w:t>doi:http</w:t>
      </w:r>
      <w:proofErr w:type="spellEnd"/>
      <w:r w:rsidR="001634F7" w:rsidRPr="00683076">
        <w:rPr>
          <w:rFonts w:ascii="Times New Roman" w:hAnsi="Times New Roman"/>
          <w:b/>
          <w:sz w:val="24"/>
          <w:szCs w:val="24"/>
          <w:lang w:val="en-GB" w:eastAsia="en-GB"/>
        </w:rPr>
        <w:t>://dx.doi.org/10.1017/S0260210514000266</w:t>
      </w:r>
      <w:r w:rsidR="001634F7" w:rsidRPr="00683076">
        <w:rPr>
          <w:rFonts w:ascii="Times New Roman" w:hAnsi="Times New Roman"/>
          <w:sz w:val="24"/>
          <w:szCs w:val="24"/>
          <w:lang w:val="en-GB" w:eastAsia="en-GB"/>
        </w:rPr>
        <w:t xml:space="preserve">. </w:t>
      </w:r>
    </w:p>
    <w:p w:rsidR="0044572D" w:rsidRDefault="001634F7" w:rsidP="001634F7">
      <w:pPr>
        <w:autoSpaceDE w:val="0"/>
        <w:autoSpaceDN w:val="0"/>
        <w:adjustRightInd w:val="0"/>
        <w:spacing w:after="0" w:line="480" w:lineRule="auto"/>
        <w:contextualSpacing/>
        <w:rPr>
          <w:rFonts w:ascii="Times New Roman" w:hAnsi="Times New Roman"/>
          <w:sz w:val="24"/>
          <w:szCs w:val="24"/>
          <w:lang w:val="en-GB" w:eastAsia="en-GB"/>
        </w:rPr>
      </w:pPr>
      <w:r w:rsidRPr="00683076">
        <w:rPr>
          <w:rFonts w:ascii="Times New Roman" w:hAnsi="Times New Roman"/>
          <w:sz w:val="24"/>
          <w:szCs w:val="24"/>
          <w:lang w:val="en-GB" w:eastAsia="en-GB"/>
        </w:rPr>
        <w:t>This article reflects on the trade negotiations in Doha that were initiated by the World Trade Organizations. More specifically, it focusses on the Doha round stalemate which leads the authors to question whether it marks the end of trade multilateralism. The ongoing assumption that the authors are concerned about in this article is that the events and efforts in the Doha Round, added to the broader global crises, as well as the shift towards bilateral free trade agreements collectively signal the decline of either the larger institution of multilateral trade or the World Trade Organization (WTO) itself. The article concludes that the fundamental absence of a shared social purpose between the powerful emerging countries and the developed countries stands as a conflict that characterizes modern trade politics and may, in the long run, undermine the broader global trade liberalization.</w:t>
      </w:r>
    </w:p>
    <w:p w:rsidR="0044572D" w:rsidRDefault="0044572D">
      <w:pPr>
        <w:spacing w:after="160" w:line="259" w:lineRule="auto"/>
        <w:rPr>
          <w:rFonts w:ascii="Times New Roman" w:hAnsi="Times New Roman"/>
          <w:sz w:val="24"/>
          <w:szCs w:val="24"/>
          <w:lang w:val="en-GB" w:eastAsia="en-GB"/>
        </w:rPr>
      </w:pPr>
      <w:r>
        <w:rPr>
          <w:rFonts w:ascii="Times New Roman" w:hAnsi="Times New Roman"/>
          <w:sz w:val="24"/>
          <w:szCs w:val="24"/>
          <w:lang w:val="en-GB" w:eastAsia="en-GB"/>
        </w:rPr>
        <w:br w:type="page"/>
      </w:r>
    </w:p>
    <w:p w:rsidR="00DF6969" w:rsidRPr="00683076" w:rsidRDefault="00DF6969" w:rsidP="001634F7">
      <w:pPr>
        <w:autoSpaceDE w:val="0"/>
        <w:autoSpaceDN w:val="0"/>
        <w:adjustRightInd w:val="0"/>
        <w:spacing w:after="0" w:line="480" w:lineRule="auto"/>
        <w:contextualSpacing/>
        <w:rPr>
          <w:rFonts w:ascii="Times New Roman" w:hAnsi="Times New Roman"/>
          <w:b/>
          <w:sz w:val="24"/>
          <w:szCs w:val="24"/>
          <w:lang w:val="en-GB" w:eastAsia="en-GB"/>
        </w:rPr>
      </w:pPr>
      <w:r w:rsidRPr="00683076">
        <w:rPr>
          <w:rFonts w:ascii="Times New Roman" w:hAnsi="Times New Roman"/>
          <w:b/>
          <w:sz w:val="24"/>
          <w:szCs w:val="24"/>
          <w:lang w:val="en-GB" w:eastAsia="en-GB"/>
        </w:rPr>
        <w:lastRenderedPageBreak/>
        <w:t>Summary</w:t>
      </w:r>
    </w:p>
    <w:p w:rsidR="002C2E36" w:rsidRDefault="00DF6969" w:rsidP="001A7927">
      <w:pPr>
        <w:autoSpaceDE w:val="0"/>
        <w:autoSpaceDN w:val="0"/>
        <w:adjustRightInd w:val="0"/>
        <w:spacing w:after="0" w:line="480" w:lineRule="auto"/>
        <w:ind w:firstLine="720"/>
        <w:contextualSpacing/>
        <w:rPr>
          <w:rFonts w:ascii="Times New Roman" w:hAnsi="Times New Roman"/>
          <w:sz w:val="24"/>
          <w:szCs w:val="24"/>
          <w:lang w:val="en-GB" w:eastAsia="en-GB"/>
        </w:rPr>
      </w:pPr>
      <w:r w:rsidRPr="00683076">
        <w:rPr>
          <w:rFonts w:ascii="Times New Roman" w:hAnsi="Times New Roman"/>
          <w:sz w:val="24"/>
          <w:szCs w:val="24"/>
          <w:lang w:val="en-GB" w:eastAsia="en-GB"/>
        </w:rPr>
        <w:t xml:space="preserve">Liberalizing trade through regional trade agreements and/or through the broader global trade liberalization is still a concept of political and economic contention. Although there are those who prefer and feel that regional trade agreement are a better policy of liberalizing trade, there are those who strongly believe that to attain a completely liberalized trade would require countries to embrace and put in place trade policies that are in support of a broader global trade liberalization. However, despite the latter’s positive perception of a broader global trade liberalization, it is clear that attaining that may be impossible especially with special regards to the agricultural sector. This is because there are many constraints put in place in regards to agricultural goods and therefore the different import and export trade policies governing each country may make it impossible to attain a fully liberalized global trade. On the question of whether regional trade agreements and broader global trade liberalization complement or contradict each other, it is hard to reach an exclusive conclusion based on the resources </w:t>
      </w:r>
      <w:proofErr w:type="spellStart"/>
      <w:r w:rsidRPr="00683076">
        <w:rPr>
          <w:rFonts w:ascii="Times New Roman" w:hAnsi="Times New Roman"/>
          <w:sz w:val="24"/>
          <w:szCs w:val="24"/>
          <w:lang w:val="en-GB" w:eastAsia="en-GB"/>
        </w:rPr>
        <w:t>analyzed</w:t>
      </w:r>
      <w:proofErr w:type="spellEnd"/>
      <w:r w:rsidRPr="00683076">
        <w:rPr>
          <w:rFonts w:ascii="Times New Roman" w:hAnsi="Times New Roman"/>
          <w:sz w:val="24"/>
          <w:szCs w:val="24"/>
          <w:lang w:val="en-GB" w:eastAsia="en-GB"/>
        </w:rPr>
        <w:t xml:space="preserve"> in this paper. However, whatever comes out clearly is that whereas there are some authors who believe that the two complement each other, there are a few who are a bit </w:t>
      </w:r>
      <w:proofErr w:type="spellStart"/>
      <w:r w:rsidRPr="00683076">
        <w:rPr>
          <w:rFonts w:ascii="Times New Roman" w:hAnsi="Times New Roman"/>
          <w:sz w:val="24"/>
          <w:szCs w:val="24"/>
          <w:lang w:val="en-GB" w:eastAsia="en-GB"/>
        </w:rPr>
        <w:t>skeptical</w:t>
      </w:r>
      <w:proofErr w:type="spellEnd"/>
      <w:r w:rsidRPr="00683076">
        <w:rPr>
          <w:rFonts w:ascii="Times New Roman" w:hAnsi="Times New Roman"/>
          <w:sz w:val="24"/>
          <w:szCs w:val="24"/>
          <w:lang w:val="en-GB" w:eastAsia="en-GB"/>
        </w:rPr>
        <w:t xml:space="preserve"> and feel that they instead contradict each other. This, they say, is because embracing the policies in support of a broader global trade liberalization will mean that some of the regional trade agreement policies will have to be done away with. </w:t>
      </w:r>
    </w:p>
    <w:p w:rsidR="002C2E36" w:rsidRDefault="002C2E36">
      <w:pPr>
        <w:spacing w:after="160" w:line="259" w:lineRule="auto"/>
        <w:rPr>
          <w:rFonts w:ascii="Times New Roman" w:hAnsi="Times New Roman"/>
          <w:sz w:val="24"/>
          <w:szCs w:val="24"/>
          <w:lang w:val="en-GB" w:eastAsia="en-GB"/>
        </w:rPr>
      </w:pPr>
      <w:r>
        <w:rPr>
          <w:rFonts w:ascii="Times New Roman" w:hAnsi="Times New Roman"/>
          <w:sz w:val="24"/>
          <w:szCs w:val="24"/>
          <w:lang w:val="en-GB" w:eastAsia="en-GB"/>
        </w:rPr>
        <w:br w:type="page"/>
      </w:r>
    </w:p>
    <w:p w:rsidR="00CB06B1" w:rsidRPr="00683076" w:rsidRDefault="00DF6969" w:rsidP="001A7927">
      <w:pPr>
        <w:autoSpaceDE w:val="0"/>
        <w:autoSpaceDN w:val="0"/>
        <w:adjustRightInd w:val="0"/>
        <w:spacing w:after="0" w:line="480" w:lineRule="auto"/>
        <w:ind w:firstLine="720"/>
        <w:contextualSpacing/>
        <w:rPr>
          <w:rFonts w:ascii="Times New Roman" w:hAnsi="Times New Roman"/>
          <w:sz w:val="24"/>
          <w:szCs w:val="24"/>
        </w:rPr>
      </w:pPr>
      <w:bookmarkStart w:id="0" w:name="_GoBack"/>
      <w:bookmarkEnd w:id="0"/>
      <w:r w:rsidRPr="00683076">
        <w:rPr>
          <w:rFonts w:ascii="Times New Roman" w:hAnsi="Times New Roman"/>
          <w:sz w:val="24"/>
          <w:szCs w:val="24"/>
          <w:lang w:val="en-GB" w:eastAsia="en-GB"/>
        </w:rPr>
        <w:lastRenderedPageBreak/>
        <w:t>For example, the regional trade agreement such as the free trade agreements/areas (FTAs) only applies between members who have entered a mutual trading agreement. Although the agreement requires the partners to remove any form of tariff and nontariff restrictions while conducting trade with each other, the trading partners are still allowed to retain their chosen barriers when trading outside the region. Therefore when a liberalized global trade is embraced, these countries will have no choice but to do away with all forms of restrictions on their trade with others in the global market. Therefore, since both approaches are important in both the political and economic spheres of the Nation, the best thing is to use both approaches concurrently and complementarily in the sense that the right policies are established to address issues depending on the level at which they are taking place. From the annotated bibliography many scholars seem to be of the opinion that regional trade agreements have the potential to boost the broader global trade liberalization – maybe because the regions keep expanding their trading partners as time goes by. Therefore, the two complement each other. On this note, it is, therefore, important to conclude that the superiority of one approach over the other depends on the circumstances and the trade needs at hand for a particular nation. In other words, the importance of the approaches differs between the developed and the developing countries in the world.</w:t>
      </w:r>
    </w:p>
    <w:sectPr w:rsidR="00CB06B1" w:rsidRPr="00683076" w:rsidSect="00632F4A">
      <w:headerReference w:type="default" r:id="rId12"/>
      <w:headerReference w:type="first" r:id="rId13"/>
      <w:pgSz w:w="11907" w:h="16839"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38D5" w:rsidRDefault="003038D5" w:rsidP="00036C03">
      <w:pPr>
        <w:spacing w:after="0" w:line="240" w:lineRule="auto"/>
      </w:pPr>
      <w:r>
        <w:separator/>
      </w:r>
    </w:p>
  </w:endnote>
  <w:endnote w:type="continuationSeparator" w:id="0">
    <w:p w:rsidR="003038D5" w:rsidRDefault="003038D5" w:rsidP="00036C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38D5" w:rsidRDefault="003038D5" w:rsidP="00036C03">
      <w:pPr>
        <w:spacing w:after="0" w:line="240" w:lineRule="auto"/>
      </w:pPr>
      <w:r>
        <w:separator/>
      </w:r>
    </w:p>
  </w:footnote>
  <w:footnote w:type="continuationSeparator" w:id="0">
    <w:p w:rsidR="003038D5" w:rsidRDefault="003038D5" w:rsidP="00036C0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6240" w:rsidRPr="00476B79" w:rsidRDefault="00FB6240" w:rsidP="00912B9E">
    <w:pPr>
      <w:pStyle w:val="Header"/>
      <w:tabs>
        <w:tab w:val="clear" w:pos="4680"/>
        <w:tab w:val="clear" w:pos="9360"/>
      </w:tabs>
      <w:spacing w:line="480" w:lineRule="auto"/>
      <w:contextualSpacing/>
      <w:rPr>
        <w:rFonts w:ascii="Times New Roman" w:hAnsi="Times New Roman"/>
        <w:sz w:val="24"/>
        <w:szCs w:val="24"/>
      </w:rPr>
    </w:pPr>
    <w:r w:rsidRPr="007B3DFC">
      <w:rPr>
        <w:rFonts w:ascii="Times New Roman" w:hAnsi="Times New Roman"/>
        <w:sz w:val="24"/>
        <w:szCs w:val="24"/>
      </w:rPr>
      <w:t xml:space="preserve">Running Head: </w:t>
    </w:r>
    <w:r>
      <w:rPr>
        <w:rFonts w:ascii="Times New Roman" w:hAnsi="Times New Roman"/>
        <w:caps/>
        <w:sz w:val="24"/>
        <w:szCs w:val="24"/>
      </w:rPr>
      <w:t>Regional trade versus global trade liberalization</w:t>
    </w:r>
    <w:r w:rsidRPr="007B3DFC">
      <w:rPr>
        <w:rFonts w:ascii="Times New Roman" w:hAnsi="Times New Roman"/>
        <w:caps/>
        <w:sz w:val="24"/>
        <w:szCs w:val="24"/>
      </w:rPr>
      <w:tab/>
      <w:t>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6240" w:rsidRPr="003C529B" w:rsidRDefault="00FB6240" w:rsidP="00B249A4">
    <w:pPr>
      <w:spacing w:after="0" w:line="480" w:lineRule="auto"/>
      <w:contextualSpacing/>
      <w:jc w:val="center"/>
      <w:rPr>
        <w:rFonts w:ascii="Times New Roman" w:hAnsi="Times New Roman"/>
        <w:sz w:val="24"/>
        <w:szCs w:val="24"/>
      </w:rPr>
    </w:pPr>
    <w:r w:rsidRPr="00B249A4">
      <w:rPr>
        <w:rStyle w:val="words"/>
        <w:rFonts w:ascii="Times New Roman" w:hAnsi="Times New Roman"/>
        <w:caps/>
        <w:sz w:val="24"/>
        <w:szCs w:val="24"/>
      </w:rPr>
      <w:t>Ways Of Preventing Human Trafficking</w:t>
    </w:r>
    <w:r w:rsidRPr="00B249A4">
      <w:rPr>
        <w:rFonts w:ascii="Times New Roman" w:hAnsi="Times New Roman"/>
        <w:caps/>
        <w:sz w:val="24"/>
        <w:szCs w:val="24"/>
      </w:rPr>
      <w:tab/>
    </w:r>
    <w:r>
      <w:rPr>
        <w:rFonts w:ascii="Times New Roman" w:hAnsi="Times New Roman"/>
        <w:caps/>
        <w:sz w:val="24"/>
        <w:szCs w:val="24"/>
      </w:rPr>
      <w:tab/>
    </w:r>
    <w:r>
      <w:rPr>
        <w:rFonts w:ascii="Times New Roman" w:hAnsi="Times New Roman"/>
        <w:caps/>
        <w:sz w:val="24"/>
        <w:szCs w:val="24"/>
      </w:rPr>
      <w:tab/>
    </w:r>
    <w:r>
      <w:rPr>
        <w:rFonts w:ascii="Times New Roman" w:hAnsi="Times New Roman"/>
        <w:caps/>
        <w:sz w:val="24"/>
        <w:szCs w:val="24"/>
      </w:rPr>
      <w:tab/>
    </w:r>
    <w:r>
      <w:rPr>
        <w:rFonts w:ascii="Times New Roman" w:hAnsi="Times New Roman"/>
        <w:caps/>
        <w:sz w:val="24"/>
        <w:szCs w:val="24"/>
      </w:rPr>
      <w:tab/>
    </w:r>
    <w:r w:rsidRPr="00D827A5">
      <w:rPr>
        <w:rFonts w:ascii="Times New Roman" w:hAnsi="Times New Roman"/>
        <w:caps/>
        <w:sz w:val="24"/>
        <w:szCs w:val="24"/>
      </w:rPr>
      <w:fldChar w:fldCharType="begin"/>
    </w:r>
    <w:r w:rsidRPr="00D827A5">
      <w:rPr>
        <w:rFonts w:ascii="Times New Roman" w:hAnsi="Times New Roman"/>
        <w:caps/>
        <w:sz w:val="24"/>
        <w:szCs w:val="24"/>
      </w:rPr>
      <w:instrText xml:space="preserve"> PAGE   \* MERGEFORMAT </w:instrText>
    </w:r>
    <w:r w:rsidRPr="00D827A5">
      <w:rPr>
        <w:rFonts w:ascii="Times New Roman" w:hAnsi="Times New Roman"/>
        <w:caps/>
        <w:sz w:val="24"/>
        <w:szCs w:val="24"/>
      </w:rPr>
      <w:fldChar w:fldCharType="separate"/>
    </w:r>
    <w:r w:rsidR="00051489">
      <w:rPr>
        <w:rFonts w:ascii="Times New Roman" w:hAnsi="Times New Roman"/>
        <w:caps/>
        <w:noProof/>
        <w:sz w:val="24"/>
        <w:szCs w:val="24"/>
      </w:rPr>
      <w:t>8</w:t>
    </w:r>
    <w:r w:rsidRPr="00D827A5">
      <w:rPr>
        <w:rFonts w:ascii="Times New Roman" w:hAnsi="Times New Roman"/>
        <w:caps/>
        <w:sz w:val="24"/>
        <w:szCs w:val="24"/>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6240" w:rsidRPr="00912B9E" w:rsidRDefault="00FB6240" w:rsidP="007B3DFC">
    <w:pPr>
      <w:pStyle w:val="Header"/>
      <w:spacing w:line="480" w:lineRule="auto"/>
      <w:contextualSpacing/>
      <w:rPr>
        <w:rFonts w:ascii="Times New Roman" w:hAnsi="Times New Roman"/>
        <w:sz w:val="24"/>
        <w:szCs w:val="24"/>
      </w:rPr>
    </w:pPr>
    <w:r>
      <w:rPr>
        <w:rFonts w:ascii="Times New Roman" w:hAnsi="Times New Roman"/>
        <w:caps/>
        <w:sz w:val="24"/>
        <w:szCs w:val="24"/>
      </w:rPr>
      <w:t xml:space="preserve">Regional Trade Agreements versus </w:t>
    </w:r>
    <w:r w:rsidRPr="00912B9E">
      <w:rPr>
        <w:rFonts w:ascii="Times New Roman" w:hAnsi="Times New Roman"/>
        <w:caps/>
        <w:sz w:val="24"/>
        <w:szCs w:val="24"/>
      </w:rPr>
      <w:t xml:space="preserve">Global Trade Liberalization </w:t>
    </w:r>
    <w:r>
      <w:rPr>
        <w:rFonts w:ascii="Times New Roman" w:hAnsi="Times New Roman"/>
        <w:caps/>
        <w:sz w:val="24"/>
        <w:szCs w:val="24"/>
      </w:rPr>
      <w:tab/>
    </w:r>
    <w:r w:rsidRPr="00912B9E">
      <w:rPr>
        <w:rFonts w:ascii="Times New Roman" w:hAnsi="Times New Roman"/>
        <w:sz w:val="24"/>
        <w:szCs w:val="24"/>
      </w:rPr>
      <w:fldChar w:fldCharType="begin"/>
    </w:r>
    <w:r w:rsidRPr="00912B9E">
      <w:rPr>
        <w:rFonts w:ascii="Times New Roman" w:hAnsi="Times New Roman"/>
        <w:sz w:val="24"/>
        <w:szCs w:val="24"/>
      </w:rPr>
      <w:instrText xml:space="preserve"> PAGE   \* MERGEFORMAT </w:instrText>
    </w:r>
    <w:r w:rsidRPr="00912B9E">
      <w:rPr>
        <w:rFonts w:ascii="Times New Roman" w:hAnsi="Times New Roman"/>
        <w:sz w:val="24"/>
        <w:szCs w:val="24"/>
      </w:rPr>
      <w:fldChar w:fldCharType="separate"/>
    </w:r>
    <w:r w:rsidR="00051489">
      <w:rPr>
        <w:rFonts w:ascii="Times New Roman" w:hAnsi="Times New Roman"/>
        <w:noProof/>
        <w:sz w:val="24"/>
        <w:szCs w:val="24"/>
      </w:rPr>
      <w:t>2</w:t>
    </w:r>
    <w:r w:rsidRPr="00912B9E">
      <w:rPr>
        <w:rFonts w:ascii="Times New Roman" w:hAnsi="Times New Roman"/>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1930A7"/>
    <w:multiLevelType w:val="hybridMultilevel"/>
    <w:tmpl w:val="5AB068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8"/>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294F"/>
    <w:rsid w:val="000059EA"/>
    <w:rsid w:val="00036C03"/>
    <w:rsid w:val="00040A9B"/>
    <w:rsid w:val="000434B5"/>
    <w:rsid w:val="00051489"/>
    <w:rsid w:val="00054A03"/>
    <w:rsid w:val="0006065A"/>
    <w:rsid w:val="00066677"/>
    <w:rsid w:val="00066860"/>
    <w:rsid w:val="000700F7"/>
    <w:rsid w:val="000705A9"/>
    <w:rsid w:val="0007105E"/>
    <w:rsid w:val="0008189D"/>
    <w:rsid w:val="00087688"/>
    <w:rsid w:val="0009259D"/>
    <w:rsid w:val="000955B2"/>
    <w:rsid w:val="000A0371"/>
    <w:rsid w:val="000C5184"/>
    <w:rsid w:val="000D1839"/>
    <w:rsid w:val="000D27FE"/>
    <w:rsid w:val="000E430F"/>
    <w:rsid w:val="000F09E8"/>
    <w:rsid w:val="001364EA"/>
    <w:rsid w:val="001634F7"/>
    <w:rsid w:val="0016776C"/>
    <w:rsid w:val="00170D84"/>
    <w:rsid w:val="00171949"/>
    <w:rsid w:val="0019221D"/>
    <w:rsid w:val="00197556"/>
    <w:rsid w:val="001A5D37"/>
    <w:rsid w:val="001A7927"/>
    <w:rsid w:val="001B3397"/>
    <w:rsid w:val="001C652D"/>
    <w:rsid w:val="001D1187"/>
    <w:rsid w:val="001D556C"/>
    <w:rsid w:val="001E2C22"/>
    <w:rsid w:val="001F1467"/>
    <w:rsid w:val="001F7BFD"/>
    <w:rsid w:val="002006FF"/>
    <w:rsid w:val="00200A65"/>
    <w:rsid w:val="00217D9F"/>
    <w:rsid w:val="00223046"/>
    <w:rsid w:val="002233D7"/>
    <w:rsid w:val="00252C22"/>
    <w:rsid w:val="002622B1"/>
    <w:rsid w:val="00265EBB"/>
    <w:rsid w:val="00271105"/>
    <w:rsid w:val="0027468D"/>
    <w:rsid w:val="00275A00"/>
    <w:rsid w:val="00292E40"/>
    <w:rsid w:val="00293914"/>
    <w:rsid w:val="002B20E3"/>
    <w:rsid w:val="002B40D7"/>
    <w:rsid w:val="002C2E36"/>
    <w:rsid w:val="002D2D63"/>
    <w:rsid w:val="002D46E4"/>
    <w:rsid w:val="002E268B"/>
    <w:rsid w:val="002E4DF0"/>
    <w:rsid w:val="002F2DB5"/>
    <w:rsid w:val="002F381B"/>
    <w:rsid w:val="003007D6"/>
    <w:rsid w:val="003038D5"/>
    <w:rsid w:val="003041CC"/>
    <w:rsid w:val="00321260"/>
    <w:rsid w:val="003245E7"/>
    <w:rsid w:val="0032752A"/>
    <w:rsid w:val="00327F69"/>
    <w:rsid w:val="0035572C"/>
    <w:rsid w:val="00360B79"/>
    <w:rsid w:val="00361DA5"/>
    <w:rsid w:val="00371151"/>
    <w:rsid w:val="0038195B"/>
    <w:rsid w:val="003922F5"/>
    <w:rsid w:val="00393653"/>
    <w:rsid w:val="003C529B"/>
    <w:rsid w:val="003D1E00"/>
    <w:rsid w:val="003D7AF6"/>
    <w:rsid w:val="003E0E57"/>
    <w:rsid w:val="003E7B02"/>
    <w:rsid w:val="003F4391"/>
    <w:rsid w:val="004143E6"/>
    <w:rsid w:val="00425462"/>
    <w:rsid w:val="00430668"/>
    <w:rsid w:val="00445604"/>
    <w:rsid w:val="0044572D"/>
    <w:rsid w:val="00450904"/>
    <w:rsid w:val="00464631"/>
    <w:rsid w:val="00476B79"/>
    <w:rsid w:val="00482DF3"/>
    <w:rsid w:val="004853D4"/>
    <w:rsid w:val="004A0640"/>
    <w:rsid w:val="004B0FDB"/>
    <w:rsid w:val="004B3457"/>
    <w:rsid w:val="004B74CF"/>
    <w:rsid w:val="004C279A"/>
    <w:rsid w:val="004C4539"/>
    <w:rsid w:val="004D3A4C"/>
    <w:rsid w:val="004F3213"/>
    <w:rsid w:val="004F3523"/>
    <w:rsid w:val="004F5A13"/>
    <w:rsid w:val="00506642"/>
    <w:rsid w:val="00511F3B"/>
    <w:rsid w:val="00512D0F"/>
    <w:rsid w:val="00524E91"/>
    <w:rsid w:val="00527366"/>
    <w:rsid w:val="00537D42"/>
    <w:rsid w:val="00552599"/>
    <w:rsid w:val="00595265"/>
    <w:rsid w:val="00595DC0"/>
    <w:rsid w:val="005A0B6D"/>
    <w:rsid w:val="005A2E93"/>
    <w:rsid w:val="005A388B"/>
    <w:rsid w:val="005B49DF"/>
    <w:rsid w:val="005B77ED"/>
    <w:rsid w:val="005C15E6"/>
    <w:rsid w:val="005C38A1"/>
    <w:rsid w:val="005E0F5B"/>
    <w:rsid w:val="005E44EA"/>
    <w:rsid w:val="005F278B"/>
    <w:rsid w:val="005F2F8B"/>
    <w:rsid w:val="00606BCC"/>
    <w:rsid w:val="00613A57"/>
    <w:rsid w:val="006300AF"/>
    <w:rsid w:val="00632F4A"/>
    <w:rsid w:val="00640145"/>
    <w:rsid w:val="006436B2"/>
    <w:rsid w:val="006743A8"/>
    <w:rsid w:val="0067633E"/>
    <w:rsid w:val="00683076"/>
    <w:rsid w:val="00692915"/>
    <w:rsid w:val="0069389F"/>
    <w:rsid w:val="00694642"/>
    <w:rsid w:val="00696904"/>
    <w:rsid w:val="006A1F22"/>
    <w:rsid w:val="006B236B"/>
    <w:rsid w:val="006B658A"/>
    <w:rsid w:val="006C223D"/>
    <w:rsid w:val="006C55D6"/>
    <w:rsid w:val="006C77DF"/>
    <w:rsid w:val="006D3DBD"/>
    <w:rsid w:val="006D4C23"/>
    <w:rsid w:val="006E6A20"/>
    <w:rsid w:val="006F4072"/>
    <w:rsid w:val="00702C7C"/>
    <w:rsid w:val="00734170"/>
    <w:rsid w:val="0073686F"/>
    <w:rsid w:val="00737553"/>
    <w:rsid w:val="0074007A"/>
    <w:rsid w:val="007426AA"/>
    <w:rsid w:val="00766B73"/>
    <w:rsid w:val="007711A9"/>
    <w:rsid w:val="007720D5"/>
    <w:rsid w:val="007759D5"/>
    <w:rsid w:val="00797172"/>
    <w:rsid w:val="00797AF4"/>
    <w:rsid w:val="007A1548"/>
    <w:rsid w:val="007B3DFC"/>
    <w:rsid w:val="007D1EF1"/>
    <w:rsid w:val="007D2C88"/>
    <w:rsid w:val="007F0EF6"/>
    <w:rsid w:val="007F1B2F"/>
    <w:rsid w:val="00802893"/>
    <w:rsid w:val="0081120C"/>
    <w:rsid w:val="00817479"/>
    <w:rsid w:val="00826059"/>
    <w:rsid w:val="00836A47"/>
    <w:rsid w:val="00837BAD"/>
    <w:rsid w:val="008459AD"/>
    <w:rsid w:val="00845E0D"/>
    <w:rsid w:val="00845F0E"/>
    <w:rsid w:val="00883A74"/>
    <w:rsid w:val="0088784D"/>
    <w:rsid w:val="0089233D"/>
    <w:rsid w:val="008973BD"/>
    <w:rsid w:val="008A1FDE"/>
    <w:rsid w:val="008A6E16"/>
    <w:rsid w:val="008B252B"/>
    <w:rsid w:val="008B4228"/>
    <w:rsid w:val="008D30C1"/>
    <w:rsid w:val="008E009D"/>
    <w:rsid w:val="008E08DE"/>
    <w:rsid w:val="008E3A79"/>
    <w:rsid w:val="008E7CD5"/>
    <w:rsid w:val="008F6C0D"/>
    <w:rsid w:val="00912B9E"/>
    <w:rsid w:val="00917E73"/>
    <w:rsid w:val="0092303D"/>
    <w:rsid w:val="00923B70"/>
    <w:rsid w:val="00925150"/>
    <w:rsid w:val="00937236"/>
    <w:rsid w:val="009512C7"/>
    <w:rsid w:val="009639EF"/>
    <w:rsid w:val="00972ED9"/>
    <w:rsid w:val="0097515E"/>
    <w:rsid w:val="00981D7C"/>
    <w:rsid w:val="00984C2F"/>
    <w:rsid w:val="00991E52"/>
    <w:rsid w:val="009937CC"/>
    <w:rsid w:val="00994128"/>
    <w:rsid w:val="009A1683"/>
    <w:rsid w:val="009A5EB7"/>
    <w:rsid w:val="009D24C2"/>
    <w:rsid w:val="009F291E"/>
    <w:rsid w:val="00A11464"/>
    <w:rsid w:val="00A12251"/>
    <w:rsid w:val="00A12780"/>
    <w:rsid w:val="00A15518"/>
    <w:rsid w:val="00A16011"/>
    <w:rsid w:val="00A301CB"/>
    <w:rsid w:val="00A35D7B"/>
    <w:rsid w:val="00A36D13"/>
    <w:rsid w:val="00A400A5"/>
    <w:rsid w:val="00A44462"/>
    <w:rsid w:val="00A4713E"/>
    <w:rsid w:val="00A51990"/>
    <w:rsid w:val="00A53430"/>
    <w:rsid w:val="00A649B4"/>
    <w:rsid w:val="00A7534F"/>
    <w:rsid w:val="00A7762F"/>
    <w:rsid w:val="00A8166B"/>
    <w:rsid w:val="00A82380"/>
    <w:rsid w:val="00A91B47"/>
    <w:rsid w:val="00A94255"/>
    <w:rsid w:val="00AB1A08"/>
    <w:rsid w:val="00AB4526"/>
    <w:rsid w:val="00AB51B4"/>
    <w:rsid w:val="00AC67D5"/>
    <w:rsid w:val="00B04AC4"/>
    <w:rsid w:val="00B118B9"/>
    <w:rsid w:val="00B143C6"/>
    <w:rsid w:val="00B17947"/>
    <w:rsid w:val="00B23544"/>
    <w:rsid w:val="00B249A4"/>
    <w:rsid w:val="00B260D2"/>
    <w:rsid w:val="00B61CA7"/>
    <w:rsid w:val="00B65B2D"/>
    <w:rsid w:val="00B77E48"/>
    <w:rsid w:val="00B80F91"/>
    <w:rsid w:val="00B87603"/>
    <w:rsid w:val="00B93411"/>
    <w:rsid w:val="00B95FE9"/>
    <w:rsid w:val="00BA294F"/>
    <w:rsid w:val="00BA2B46"/>
    <w:rsid w:val="00BA680A"/>
    <w:rsid w:val="00BB19BE"/>
    <w:rsid w:val="00BB424C"/>
    <w:rsid w:val="00BB612C"/>
    <w:rsid w:val="00BD0F65"/>
    <w:rsid w:val="00BD2C8A"/>
    <w:rsid w:val="00BE4469"/>
    <w:rsid w:val="00BF6AE7"/>
    <w:rsid w:val="00C008D6"/>
    <w:rsid w:val="00C13F5B"/>
    <w:rsid w:val="00C16E9B"/>
    <w:rsid w:val="00C21225"/>
    <w:rsid w:val="00C304E9"/>
    <w:rsid w:val="00C349CB"/>
    <w:rsid w:val="00C46417"/>
    <w:rsid w:val="00C51963"/>
    <w:rsid w:val="00C530D2"/>
    <w:rsid w:val="00C676FD"/>
    <w:rsid w:val="00C70DA6"/>
    <w:rsid w:val="00C72B71"/>
    <w:rsid w:val="00C72CA9"/>
    <w:rsid w:val="00C74E2A"/>
    <w:rsid w:val="00C80469"/>
    <w:rsid w:val="00C870C8"/>
    <w:rsid w:val="00C96115"/>
    <w:rsid w:val="00CA28E2"/>
    <w:rsid w:val="00CA6C3B"/>
    <w:rsid w:val="00CB06B1"/>
    <w:rsid w:val="00CC18BE"/>
    <w:rsid w:val="00CF3854"/>
    <w:rsid w:val="00CF55DE"/>
    <w:rsid w:val="00CF5EF6"/>
    <w:rsid w:val="00CF79EE"/>
    <w:rsid w:val="00D06B7D"/>
    <w:rsid w:val="00D10126"/>
    <w:rsid w:val="00D10512"/>
    <w:rsid w:val="00D1557D"/>
    <w:rsid w:val="00D216BA"/>
    <w:rsid w:val="00D2794F"/>
    <w:rsid w:val="00D30EE7"/>
    <w:rsid w:val="00D56CF1"/>
    <w:rsid w:val="00D60778"/>
    <w:rsid w:val="00D61C1B"/>
    <w:rsid w:val="00D679BC"/>
    <w:rsid w:val="00D74863"/>
    <w:rsid w:val="00D748BB"/>
    <w:rsid w:val="00D827A5"/>
    <w:rsid w:val="00DA2703"/>
    <w:rsid w:val="00DB2941"/>
    <w:rsid w:val="00DC1289"/>
    <w:rsid w:val="00DD180C"/>
    <w:rsid w:val="00DD3338"/>
    <w:rsid w:val="00DD465E"/>
    <w:rsid w:val="00DE0E4D"/>
    <w:rsid w:val="00DE347B"/>
    <w:rsid w:val="00DE5AFF"/>
    <w:rsid w:val="00DF6969"/>
    <w:rsid w:val="00E03831"/>
    <w:rsid w:val="00E05B4F"/>
    <w:rsid w:val="00E127D2"/>
    <w:rsid w:val="00E13FBF"/>
    <w:rsid w:val="00E15B0B"/>
    <w:rsid w:val="00E27AB7"/>
    <w:rsid w:val="00E34877"/>
    <w:rsid w:val="00E378EE"/>
    <w:rsid w:val="00E57A37"/>
    <w:rsid w:val="00E630E8"/>
    <w:rsid w:val="00E64471"/>
    <w:rsid w:val="00E86D5A"/>
    <w:rsid w:val="00E9169E"/>
    <w:rsid w:val="00E96156"/>
    <w:rsid w:val="00E973D7"/>
    <w:rsid w:val="00ED2BA1"/>
    <w:rsid w:val="00F139C3"/>
    <w:rsid w:val="00F23DDF"/>
    <w:rsid w:val="00F31161"/>
    <w:rsid w:val="00F52C2C"/>
    <w:rsid w:val="00F52D3D"/>
    <w:rsid w:val="00F641E7"/>
    <w:rsid w:val="00F821B1"/>
    <w:rsid w:val="00F86539"/>
    <w:rsid w:val="00F90FE0"/>
    <w:rsid w:val="00F94216"/>
    <w:rsid w:val="00FB36DF"/>
    <w:rsid w:val="00FB5574"/>
    <w:rsid w:val="00FB5870"/>
    <w:rsid w:val="00FB6240"/>
    <w:rsid w:val="00FB6C0E"/>
    <w:rsid w:val="00FC66A9"/>
    <w:rsid w:val="00FD07B6"/>
    <w:rsid w:val="00FE37FA"/>
    <w:rsid w:val="00FE4E63"/>
    <w:rsid w:val="00FF71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1616C42-BB6F-4630-8751-B2C29691E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6C03"/>
    <w:pPr>
      <w:spacing w:after="200" w:line="276" w:lineRule="auto"/>
    </w:pPr>
    <w:rPr>
      <w:rFonts w:ascii="Calibri" w:eastAsia="Times New Roman" w:hAnsi="Calibri" w:cs="Times New Roman"/>
    </w:rPr>
  </w:style>
  <w:style w:type="paragraph" w:styleId="Heading1">
    <w:name w:val="heading 1"/>
    <w:basedOn w:val="Normal"/>
    <w:next w:val="Normal"/>
    <w:link w:val="Heading1Char"/>
    <w:uiPriority w:val="9"/>
    <w:qFormat/>
    <w:rsid w:val="006A1F22"/>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36C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6C03"/>
    <w:rPr>
      <w:rFonts w:ascii="Calibri" w:eastAsia="Times New Roman" w:hAnsi="Calibri" w:cs="Times New Roman"/>
    </w:rPr>
  </w:style>
  <w:style w:type="paragraph" w:styleId="Footer">
    <w:name w:val="footer"/>
    <w:basedOn w:val="Normal"/>
    <w:link w:val="FooterChar"/>
    <w:uiPriority w:val="99"/>
    <w:unhideWhenUsed/>
    <w:rsid w:val="00036C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6C03"/>
    <w:rPr>
      <w:rFonts w:ascii="Calibri" w:eastAsia="Times New Roman" w:hAnsi="Calibri" w:cs="Times New Roman"/>
    </w:rPr>
  </w:style>
  <w:style w:type="character" w:customStyle="1" w:styleId="words">
    <w:name w:val="words"/>
    <w:basedOn w:val="DefaultParagraphFont"/>
    <w:rsid w:val="00D827A5"/>
  </w:style>
  <w:style w:type="character" w:customStyle="1" w:styleId="plagiarism">
    <w:name w:val="plagiarism"/>
    <w:basedOn w:val="DefaultParagraphFont"/>
    <w:rsid w:val="00D827A5"/>
  </w:style>
  <w:style w:type="character" w:customStyle="1" w:styleId="wordorder">
    <w:name w:val="wordorder"/>
    <w:basedOn w:val="DefaultParagraphFont"/>
    <w:rsid w:val="00D827A5"/>
  </w:style>
  <w:style w:type="character" w:customStyle="1" w:styleId="comppunct">
    <w:name w:val="comppunct"/>
    <w:basedOn w:val="DefaultParagraphFont"/>
    <w:rsid w:val="00D827A5"/>
  </w:style>
  <w:style w:type="character" w:customStyle="1" w:styleId="passivevoice">
    <w:name w:val="passivevoice"/>
    <w:basedOn w:val="DefaultParagraphFont"/>
    <w:rsid w:val="00D827A5"/>
  </w:style>
  <w:style w:type="character" w:customStyle="1" w:styleId="colloquial">
    <w:name w:val="colloquial"/>
    <w:basedOn w:val="DefaultParagraphFont"/>
    <w:rsid w:val="00D827A5"/>
  </w:style>
  <w:style w:type="character" w:customStyle="1" w:styleId="specialcharacters">
    <w:name w:val="specialcharacters"/>
    <w:basedOn w:val="DefaultParagraphFont"/>
    <w:rsid w:val="00D827A5"/>
  </w:style>
  <w:style w:type="character" w:customStyle="1" w:styleId="wordchoice">
    <w:name w:val="wordchoice"/>
    <w:basedOn w:val="DefaultParagraphFont"/>
    <w:rsid w:val="00D827A5"/>
  </w:style>
  <w:style w:type="character" w:customStyle="1" w:styleId="wordiness">
    <w:name w:val="wordiness"/>
    <w:basedOn w:val="DefaultParagraphFont"/>
    <w:rsid w:val="003C529B"/>
  </w:style>
  <w:style w:type="character" w:customStyle="1" w:styleId="formatting">
    <w:name w:val="formatting"/>
    <w:basedOn w:val="DefaultParagraphFont"/>
    <w:rsid w:val="003C529B"/>
  </w:style>
  <w:style w:type="character" w:customStyle="1" w:styleId="basicpunct">
    <w:name w:val="basicpunct"/>
    <w:basedOn w:val="DefaultParagraphFont"/>
    <w:rsid w:val="003C529B"/>
  </w:style>
  <w:style w:type="character" w:customStyle="1" w:styleId="accidentallyconfused">
    <w:name w:val="accidentallyconfused"/>
    <w:basedOn w:val="DefaultParagraphFont"/>
    <w:rsid w:val="003C529B"/>
  </w:style>
  <w:style w:type="character" w:customStyle="1" w:styleId="determiners">
    <w:name w:val="determiners"/>
    <w:basedOn w:val="DefaultParagraphFont"/>
    <w:rsid w:val="003C529B"/>
  </w:style>
  <w:style w:type="paragraph" w:styleId="BalloonText">
    <w:name w:val="Balloon Text"/>
    <w:basedOn w:val="Normal"/>
    <w:link w:val="BalloonTextChar"/>
    <w:uiPriority w:val="99"/>
    <w:semiHidden/>
    <w:unhideWhenUsed/>
    <w:rsid w:val="005F27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278B"/>
    <w:rPr>
      <w:rFonts w:ascii="Tahoma" w:eastAsia="Times New Roman" w:hAnsi="Tahoma" w:cs="Tahoma"/>
      <w:sz w:val="16"/>
      <w:szCs w:val="16"/>
    </w:rPr>
  </w:style>
  <w:style w:type="character" w:customStyle="1" w:styleId="misspelled">
    <w:name w:val="misspelled"/>
    <w:basedOn w:val="DefaultParagraphFont"/>
    <w:rsid w:val="00CF55DE"/>
  </w:style>
  <w:style w:type="character" w:customStyle="1" w:styleId="modif">
    <w:name w:val="modif"/>
    <w:basedOn w:val="DefaultParagraphFont"/>
    <w:rsid w:val="00CF55DE"/>
  </w:style>
  <w:style w:type="character" w:customStyle="1" w:styleId="prepositions">
    <w:name w:val="prepositions"/>
    <w:basedOn w:val="DefaultParagraphFont"/>
    <w:rsid w:val="00CF55DE"/>
  </w:style>
  <w:style w:type="character" w:customStyle="1" w:styleId="fragment">
    <w:name w:val="fragment"/>
    <w:basedOn w:val="DefaultParagraphFont"/>
    <w:rsid w:val="0097515E"/>
  </w:style>
  <w:style w:type="character" w:customStyle="1" w:styleId="Heading1Char">
    <w:name w:val="Heading 1 Char"/>
    <w:basedOn w:val="DefaultParagraphFont"/>
    <w:link w:val="Heading1"/>
    <w:uiPriority w:val="9"/>
    <w:rsid w:val="006A1F22"/>
    <w:rPr>
      <w:rFonts w:asciiTheme="majorHAnsi" w:eastAsiaTheme="majorEastAsia" w:hAnsiTheme="majorHAnsi" w:cstheme="majorBidi"/>
      <w:b/>
      <w:bCs/>
      <w:color w:val="2E74B5" w:themeColor="accent1" w:themeShade="BF"/>
      <w:sz w:val="28"/>
      <w:szCs w:val="28"/>
    </w:rPr>
  </w:style>
  <w:style w:type="paragraph" w:styleId="NormalWeb">
    <w:name w:val="Normal (Web)"/>
    <w:basedOn w:val="Normal"/>
    <w:uiPriority w:val="99"/>
    <w:unhideWhenUsed/>
    <w:rsid w:val="006A1F22"/>
    <w:pPr>
      <w:spacing w:before="100" w:beforeAutospacing="1" w:after="100" w:afterAutospacing="1" w:line="240" w:lineRule="auto"/>
    </w:pPr>
    <w:rPr>
      <w:rFonts w:ascii="Times New Roman" w:hAnsi="Times New Roman"/>
      <w:sz w:val="24"/>
      <w:szCs w:val="24"/>
    </w:rPr>
  </w:style>
  <w:style w:type="character" w:styleId="Emphasis">
    <w:name w:val="Emphasis"/>
    <w:basedOn w:val="DefaultParagraphFont"/>
    <w:uiPriority w:val="20"/>
    <w:qFormat/>
    <w:rsid w:val="006A1F22"/>
    <w:rPr>
      <w:i/>
      <w:iCs/>
    </w:rPr>
  </w:style>
  <w:style w:type="character" w:customStyle="1" w:styleId="selectable">
    <w:name w:val="selectable"/>
    <w:basedOn w:val="DefaultParagraphFont"/>
    <w:rsid w:val="006E6A20"/>
  </w:style>
  <w:style w:type="character" w:styleId="Hyperlink">
    <w:name w:val="Hyperlink"/>
    <w:basedOn w:val="DefaultParagraphFont"/>
    <w:uiPriority w:val="99"/>
    <w:unhideWhenUsed/>
    <w:rsid w:val="006E6A20"/>
    <w:rPr>
      <w:color w:val="0563C1" w:themeColor="hyperlink"/>
      <w:u w:val="single"/>
    </w:rPr>
  </w:style>
  <w:style w:type="paragraph" w:styleId="ListParagraph">
    <w:name w:val="List Paragraph"/>
    <w:basedOn w:val="Normal"/>
    <w:uiPriority w:val="34"/>
    <w:qFormat/>
    <w:rsid w:val="00476B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351475">
      <w:bodyDiv w:val="1"/>
      <w:marLeft w:val="0"/>
      <w:marRight w:val="0"/>
      <w:marTop w:val="0"/>
      <w:marBottom w:val="0"/>
      <w:divBdr>
        <w:top w:val="none" w:sz="0" w:space="0" w:color="auto"/>
        <w:left w:val="none" w:sz="0" w:space="0" w:color="auto"/>
        <w:bottom w:val="none" w:sz="0" w:space="0" w:color="auto"/>
        <w:right w:val="none" w:sz="0" w:space="0" w:color="auto"/>
      </w:divBdr>
      <w:divsChild>
        <w:div w:id="3480428">
          <w:marLeft w:val="0"/>
          <w:marRight w:val="0"/>
          <w:marTop w:val="0"/>
          <w:marBottom w:val="0"/>
          <w:divBdr>
            <w:top w:val="none" w:sz="0" w:space="0" w:color="auto"/>
            <w:left w:val="none" w:sz="0" w:space="0" w:color="auto"/>
            <w:bottom w:val="none" w:sz="0" w:space="0" w:color="auto"/>
            <w:right w:val="none" w:sz="0" w:space="0" w:color="auto"/>
          </w:divBdr>
        </w:div>
      </w:divsChild>
    </w:div>
    <w:div w:id="197747281">
      <w:bodyDiv w:val="1"/>
      <w:marLeft w:val="0"/>
      <w:marRight w:val="0"/>
      <w:marTop w:val="0"/>
      <w:marBottom w:val="0"/>
      <w:divBdr>
        <w:top w:val="none" w:sz="0" w:space="0" w:color="auto"/>
        <w:left w:val="none" w:sz="0" w:space="0" w:color="auto"/>
        <w:bottom w:val="none" w:sz="0" w:space="0" w:color="auto"/>
        <w:right w:val="none" w:sz="0" w:space="0" w:color="auto"/>
      </w:divBdr>
    </w:div>
    <w:div w:id="207453941">
      <w:bodyDiv w:val="1"/>
      <w:marLeft w:val="0"/>
      <w:marRight w:val="0"/>
      <w:marTop w:val="0"/>
      <w:marBottom w:val="0"/>
      <w:divBdr>
        <w:top w:val="none" w:sz="0" w:space="0" w:color="auto"/>
        <w:left w:val="none" w:sz="0" w:space="0" w:color="auto"/>
        <w:bottom w:val="none" w:sz="0" w:space="0" w:color="auto"/>
        <w:right w:val="none" w:sz="0" w:space="0" w:color="auto"/>
      </w:divBdr>
      <w:divsChild>
        <w:div w:id="426191058">
          <w:marLeft w:val="0"/>
          <w:marRight w:val="0"/>
          <w:marTop w:val="0"/>
          <w:marBottom w:val="0"/>
          <w:divBdr>
            <w:top w:val="none" w:sz="0" w:space="0" w:color="auto"/>
            <w:left w:val="none" w:sz="0" w:space="0" w:color="auto"/>
            <w:bottom w:val="none" w:sz="0" w:space="0" w:color="auto"/>
            <w:right w:val="none" w:sz="0" w:space="0" w:color="auto"/>
          </w:divBdr>
        </w:div>
      </w:divsChild>
    </w:div>
    <w:div w:id="289170624">
      <w:bodyDiv w:val="1"/>
      <w:marLeft w:val="0"/>
      <w:marRight w:val="0"/>
      <w:marTop w:val="0"/>
      <w:marBottom w:val="0"/>
      <w:divBdr>
        <w:top w:val="none" w:sz="0" w:space="0" w:color="auto"/>
        <w:left w:val="none" w:sz="0" w:space="0" w:color="auto"/>
        <w:bottom w:val="none" w:sz="0" w:space="0" w:color="auto"/>
        <w:right w:val="none" w:sz="0" w:space="0" w:color="auto"/>
      </w:divBdr>
      <w:divsChild>
        <w:div w:id="1508790712">
          <w:marLeft w:val="0"/>
          <w:marRight w:val="0"/>
          <w:marTop w:val="0"/>
          <w:marBottom w:val="0"/>
          <w:divBdr>
            <w:top w:val="none" w:sz="0" w:space="0" w:color="auto"/>
            <w:left w:val="none" w:sz="0" w:space="0" w:color="auto"/>
            <w:bottom w:val="none" w:sz="0" w:space="0" w:color="auto"/>
            <w:right w:val="none" w:sz="0" w:space="0" w:color="auto"/>
          </w:divBdr>
        </w:div>
      </w:divsChild>
    </w:div>
    <w:div w:id="687408726">
      <w:bodyDiv w:val="1"/>
      <w:marLeft w:val="0"/>
      <w:marRight w:val="0"/>
      <w:marTop w:val="0"/>
      <w:marBottom w:val="0"/>
      <w:divBdr>
        <w:top w:val="none" w:sz="0" w:space="0" w:color="auto"/>
        <w:left w:val="none" w:sz="0" w:space="0" w:color="auto"/>
        <w:bottom w:val="none" w:sz="0" w:space="0" w:color="auto"/>
        <w:right w:val="none" w:sz="0" w:space="0" w:color="auto"/>
      </w:divBdr>
      <w:divsChild>
        <w:div w:id="1015230615">
          <w:marLeft w:val="0"/>
          <w:marRight w:val="0"/>
          <w:marTop w:val="0"/>
          <w:marBottom w:val="0"/>
          <w:divBdr>
            <w:top w:val="none" w:sz="0" w:space="0" w:color="auto"/>
            <w:left w:val="none" w:sz="0" w:space="0" w:color="auto"/>
            <w:bottom w:val="none" w:sz="0" w:space="0" w:color="auto"/>
            <w:right w:val="none" w:sz="0" w:space="0" w:color="auto"/>
          </w:divBdr>
        </w:div>
      </w:divsChild>
    </w:div>
    <w:div w:id="767430200">
      <w:bodyDiv w:val="1"/>
      <w:marLeft w:val="0"/>
      <w:marRight w:val="0"/>
      <w:marTop w:val="0"/>
      <w:marBottom w:val="0"/>
      <w:divBdr>
        <w:top w:val="none" w:sz="0" w:space="0" w:color="auto"/>
        <w:left w:val="none" w:sz="0" w:space="0" w:color="auto"/>
        <w:bottom w:val="none" w:sz="0" w:space="0" w:color="auto"/>
        <w:right w:val="none" w:sz="0" w:space="0" w:color="auto"/>
      </w:divBdr>
      <w:divsChild>
        <w:div w:id="1525484950">
          <w:marLeft w:val="0"/>
          <w:marRight w:val="0"/>
          <w:marTop w:val="0"/>
          <w:marBottom w:val="0"/>
          <w:divBdr>
            <w:top w:val="none" w:sz="0" w:space="0" w:color="auto"/>
            <w:left w:val="none" w:sz="0" w:space="0" w:color="auto"/>
            <w:bottom w:val="none" w:sz="0" w:space="0" w:color="auto"/>
            <w:right w:val="none" w:sz="0" w:space="0" w:color="auto"/>
          </w:divBdr>
        </w:div>
      </w:divsChild>
    </w:div>
    <w:div w:id="1713653277">
      <w:bodyDiv w:val="1"/>
      <w:marLeft w:val="0"/>
      <w:marRight w:val="0"/>
      <w:marTop w:val="0"/>
      <w:marBottom w:val="0"/>
      <w:divBdr>
        <w:top w:val="none" w:sz="0" w:space="0" w:color="auto"/>
        <w:left w:val="none" w:sz="0" w:space="0" w:color="auto"/>
        <w:bottom w:val="none" w:sz="0" w:space="0" w:color="auto"/>
        <w:right w:val="none" w:sz="0" w:space="0" w:color="auto"/>
      </w:divBdr>
      <w:divsChild>
        <w:div w:id="1145774665">
          <w:marLeft w:val="0"/>
          <w:marRight w:val="0"/>
          <w:marTop w:val="0"/>
          <w:marBottom w:val="0"/>
          <w:divBdr>
            <w:top w:val="none" w:sz="0" w:space="0" w:color="auto"/>
            <w:left w:val="none" w:sz="0" w:space="0" w:color="auto"/>
            <w:bottom w:val="none" w:sz="0" w:space="0" w:color="auto"/>
            <w:right w:val="none" w:sz="0" w:space="0" w:color="auto"/>
          </w:divBdr>
        </w:div>
      </w:divsChild>
    </w:div>
    <w:div w:id="1714579602">
      <w:bodyDiv w:val="1"/>
      <w:marLeft w:val="0"/>
      <w:marRight w:val="0"/>
      <w:marTop w:val="0"/>
      <w:marBottom w:val="0"/>
      <w:divBdr>
        <w:top w:val="none" w:sz="0" w:space="0" w:color="auto"/>
        <w:left w:val="none" w:sz="0" w:space="0" w:color="auto"/>
        <w:bottom w:val="none" w:sz="0" w:space="0" w:color="auto"/>
        <w:right w:val="none" w:sz="0" w:space="0" w:color="auto"/>
      </w:divBdr>
      <w:divsChild>
        <w:div w:id="502742326">
          <w:marLeft w:val="0"/>
          <w:marRight w:val="0"/>
          <w:marTop w:val="0"/>
          <w:marBottom w:val="0"/>
          <w:divBdr>
            <w:top w:val="none" w:sz="0" w:space="0" w:color="auto"/>
            <w:left w:val="none" w:sz="0" w:space="0" w:color="auto"/>
            <w:bottom w:val="none" w:sz="0" w:space="0" w:color="auto"/>
            <w:right w:val="none" w:sz="0" w:space="0" w:color="auto"/>
          </w:divBdr>
        </w:div>
      </w:divsChild>
    </w:div>
    <w:div w:id="1787578760">
      <w:bodyDiv w:val="1"/>
      <w:marLeft w:val="0"/>
      <w:marRight w:val="0"/>
      <w:marTop w:val="0"/>
      <w:marBottom w:val="0"/>
      <w:divBdr>
        <w:top w:val="none" w:sz="0" w:space="0" w:color="auto"/>
        <w:left w:val="none" w:sz="0" w:space="0" w:color="auto"/>
        <w:bottom w:val="none" w:sz="0" w:space="0" w:color="auto"/>
        <w:right w:val="none" w:sz="0" w:space="0" w:color="auto"/>
      </w:divBdr>
      <w:divsChild>
        <w:div w:id="1635335148">
          <w:marLeft w:val="0"/>
          <w:marRight w:val="0"/>
          <w:marTop w:val="0"/>
          <w:marBottom w:val="0"/>
          <w:divBdr>
            <w:top w:val="none" w:sz="0" w:space="0" w:color="auto"/>
            <w:left w:val="none" w:sz="0" w:space="0" w:color="auto"/>
            <w:bottom w:val="none" w:sz="0" w:space="0" w:color="auto"/>
            <w:right w:val="none" w:sz="0" w:space="0" w:color="auto"/>
          </w:divBdr>
        </w:div>
      </w:divsChild>
    </w:div>
    <w:div w:id="1800487887">
      <w:bodyDiv w:val="1"/>
      <w:marLeft w:val="0"/>
      <w:marRight w:val="0"/>
      <w:marTop w:val="0"/>
      <w:marBottom w:val="0"/>
      <w:divBdr>
        <w:top w:val="none" w:sz="0" w:space="0" w:color="auto"/>
        <w:left w:val="none" w:sz="0" w:space="0" w:color="auto"/>
        <w:bottom w:val="none" w:sz="0" w:space="0" w:color="auto"/>
        <w:right w:val="none" w:sz="0" w:space="0" w:color="auto"/>
      </w:divBdr>
      <w:divsChild>
        <w:div w:id="1281188163">
          <w:marLeft w:val="0"/>
          <w:marRight w:val="0"/>
          <w:marTop w:val="0"/>
          <w:marBottom w:val="0"/>
          <w:divBdr>
            <w:top w:val="none" w:sz="0" w:space="0" w:color="auto"/>
            <w:left w:val="none" w:sz="0" w:space="0" w:color="auto"/>
            <w:bottom w:val="none" w:sz="0" w:space="0" w:color="auto"/>
            <w:right w:val="none" w:sz="0" w:space="0" w:color="auto"/>
          </w:divBdr>
        </w:div>
      </w:divsChild>
    </w:div>
    <w:div w:id="1828862207">
      <w:bodyDiv w:val="1"/>
      <w:marLeft w:val="0"/>
      <w:marRight w:val="0"/>
      <w:marTop w:val="0"/>
      <w:marBottom w:val="0"/>
      <w:divBdr>
        <w:top w:val="none" w:sz="0" w:space="0" w:color="auto"/>
        <w:left w:val="none" w:sz="0" w:space="0" w:color="auto"/>
        <w:bottom w:val="none" w:sz="0" w:space="0" w:color="auto"/>
        <w:right w:val="none" w:sz="0" w:space="0" w:color="auto"/>
      </w:divBdr>
      <w:divsChild>
        <w:div w:id="800805373">
          <w:marLeft w:val="0"/>
          <w:marRight w:val="0"/>
          <w:marTop w:val="0"/>
          <w:marBottom w:val="0"/>
          <w:divBdr>
            <w:top w:val="none" w:sz="0" w:space="0" w:color="auto"/>
            <w:left w:val="none" w:sz="0" w:space="0" w:color="auto"/>
            <w:bottom w:val="none" w:sz="0" w:space="0" w:color="auto"/>
            <w:right w:val="none" w:sz="0" w:space="0" w:color="auto"/>
          </w:divBdr>
        </w:div>
      </w:divsChild>
    </w:div>
    <w:div w:id="1877159505">
      <w:bodyDiv w:val="1"/>
      <w:marLeft w:val="0"/>
      <w:marRight w:val="0"/>
      <w:marTop w:val="0"/>
      <w:marBottom w:val="0"/>
      <w:divBdr>
        <w:top w:val="none" w:sz="0" w:space="0" w:color="auto"/>
        <w:left w:val="none" w:sz="0" w:space="0" w:color="auto"/>
        <w:bottom w:val="none" w:sz="0" w:space="0" w:color="auto"/>
        <w:right w:val="none" w:sz="0" w:space="0" w:color="auto"/>
      </w:divBdr>
      <w:divsChild>
        <w:div w:id="12532721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zproxy.cpcc.edu/login?url=http://search.proquest.com/docview/855632020?accountid=10008"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ezproxy.cpcc.edu/login?url=http://search.proquest.com/docview/1783559097?accountid=10008" TargetMode="External"/><Relationship Id="rId4" Type="http://schemas.openxmlformats.org/officeDocument/2006/relationships/settings" Target="settings.xml"/><Relationship Id="rId9" Type="http://schemas.openxmlformats.org/officeDocument/2006/relationships/hyperlink" Target="http://ezproxy.cpcc.edu/login?url=http://search.proquest.com/docview/1655115658?accountid=10008"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C3ED97-0B40-44D0-933A-D4B0E74951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334</TotalTime>
  <Pages>8</Pages>
  <Words>1785</Words>
  <Characters>10177</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usr</dc:creator>
  <cp:lastModifiedBy>usr</cp:lastModifiedBy>
  <cp:revision>59</cp:revision>
  <dcterms:created xsi:type="dcterms:W3CDTF">2016-11-26T11:07:00Z</dcterms:created>
  <dcterms:modified xsi:type="dcterms:W3CDTF">2016-11-26T16:40:00Z</dcterms:modified>
</cp:coreProperties>
</file>