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37" w:rsidRPr="00E15D1C" w:rsidRDefault="00A56237" w:rsidP="00A56237">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bookmarkStart w:id="0" w:name="_GoBack"/>
      <w:bookmarkEnd w:id="0"/>
    </w:p>
    <w:p w:rsidR="00A56237" w:rsidRPr="00E15D1C" w:rsidRDefault="00A56237" w:rsidP="00A56237">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A56237" w:rsidRPr="00E15D1C" w:rsidRDefault="00A56237" w:rsidP="00A56237">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A56237" w:rsidRPr="00E15D1C" w:rsidRDefault="00A56237" w:rsidP="00A56237">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A56237" w:rsidRDefault="00430EBB" w:rsidP="00A56237">
      <w:pPr>
        <w:spacing w:line="480" w:lineRule="auto"/>
        <w:jc w:val="center"/>
        <w:rPr>
          <w:rFonts w:ascii="Times New Roman" w:hAnsi="Times New Roman" w:cs="Times New Roman"/>
          <w:sz w:val="24"/>
        </w:rPr>
      </w:pPr>
      <w:r w:rsidRPr="00A56237">
        <w:rPr>
          <w:rFonts w:ascii="Times New Roman" w:hAnsi="Times New Roman" w:cs="Times New Roman"/>
          <w:sz w:val="24"/>
        </w:rPr>
        <w:t>Unit Questions</w:t>
      </w:r>
    </w:p>
    <w:p w:rsidR="0024796D" w:rsidRPr="00A56237" w:rsidRDefault="003F6FE1" w:rsidP="00A56237">
      <w:pPr>
        <w:spacing w:line="480" w:lineRule="auto"/>
        <w:rPr>
          <w:rFonts w:ascii="Times New Roman" w:hAnsi="Times New Roman" w:cs="Times New Roman"/>
          <w:sz w:val="24"/>
        </w:rPr>
      </w:pPr>
      <w:r w:rsidRPr="00A56237">
        <w:rPr>
          <w:rFonts w:ascii="Times New Roman" w:hAnsi="Times New Roman" w:cs="Times New Roman"/>
          <w:sz w:val="24"/>
        </w:rPr>
        <w:t>Q1: Maslow’s theory of hierarchy needs identifies 5 human needs that are listed based on priority and their gratification in motivating employees. These needs include psychological, safety, love, esteem, and self-actualization. This theory helps organizations to understand what employees need and thus fulfill their needs to enable them rise reach their highest needs of all, which is self-actualization or continue up the hierarchy, which will be a result of motivation. Herzberg’s two factor theory prescribes that there are 5 aspects that determine job satisfaction including recognition</w:t>
      </w:r>
      <w:r w:rsidR="004D1308" w:rsidRPr="00A56237">
        <w:rPr>
          <w:rFonts w:ascii="Times New Roman" w:hAnsi="Times New Roman" w:cs="Times New Roman"/>
          <w:sz w:val="24"/>
        </w:rPr>
        <w:t xml:space="preserve">, achievement, the work, advancement, and responsibility. </w:t>
      </w:r>
      <w:r w:rsidR="0024796D" w:rsidRPr="00A56237">
        <w:rPr>
          <w:rFonts w:ascii="Times New Roman" w:hAnsi="Times New Roman" w:cs="Times New Roman"/>
          <w:sz w:val="24"/>
        </w:rPr>
        <w:t xml:space="preserve">Herzberg theory is a continuation or compliment to Marlow work as it helps to identify and prescribe some of the aspects needed to motivate employees. </w:t>
      </w:r>
    </w:p>
    <w:p w:rsidR="00C82417" w:rsidRPr="00A56237" w:rsidRDefault="0024796D" w:rsidP="00A56237">
      <w:pPr>
        <w:spacing w:line="480" w:lineRule="auto"/>
        <w:rPr>
          <w:rFonts w:ascii="Times New Roman" w:hAnsi="Times New Roman" w:cs="Times New Roman"/>
          <w:sz w:val="24"/>
        </w:rPr>
      </w:pPr>
      <w:r w:rsidRPr="00A56237">
        <w:rPr>
          <w:rFonts w:ascii="Times New Roman" w:hAnsi="Times New Roman" w:cs="Times New Roman"/>
          <w:sz w:val="24"/>
        </w:rPr>
        <w:t xml:space="preserve">Q2: an open communication climate is where communication is both from bottom to top and top to bottom. This is where managers encourage the open-door policy allowing employees to raise important issues directly to their superiors without fearing for any repercussions. </w:t>
      </w:r>
      <w:r w:rsidR="00C82417" w:rsidRPr="00A56237">
        <w:rPr>
          <w:rFonts w:ascii="Times New Roman" w:hAnsi="Times New Roman" w:cs="Times New Roman"/>
          <w:sz w:val="24"/>
        </w:rPr>
        <w:t xml:space="preserve">Such an open communication climate ensures that enhances the ability of employees to trust their seniors as well as their workmates. Moreover, it increases coordination and enhances commitment to achieving the </w:t>
      </w:r>
      <w:r w:rsidR="00AD7371" w:rsidRPr="00A56237">
        <w:rPr>
          <w:rFonts w:ascii="Times New Roman" w:hAnsi="Times New Roman" w:cs="Times New Roman"/>
          <w:sz w:val="24"/>
        </w:rPr>
        <w:t>firm’s</w:t>
      </w:r>
      <w:r w:rsidR="00C82417" w:rsidRPr="00A56237">
        <w:rPr>
          <w:rFonts w:ascii="Times New Roman" w:hAnsi="Times New Roman" w:cs="Times New Roman"/>
          <w:sz w:val="24"/>
        </w:rPr>
        <w:t xml:space="preserve"> goals and vision.</w:t>
      </w:r>
    </w:p>
    <w:p w:rsidR="00A154F4" w:rsidRPr="00A56237" w:rsidRDefault="00C82417" w:rsidP="00A56237">
      <w:pPr>
        <w:spacing w:line="480" w:lineRule="auto"/>
        <w:rPr>
          <w:rFonts w:ascii="Times New Roman" w:hAnsi="Times New Roman" w:cs="Times New Roman"/>
          <w:sz w:val="24"/>
        </w:rPr>
      </w:pPr>
      <w:r w:rsidRPr="00A56237">
        <w:rPr>
          <w:rFonts w:ascii="Times New Roman" w:hAnsi="Times New Roman" w:cs="Times New Roman"/>
          <w:sz w:val="24"/>
        </w:rPr>
        <w:t xml:space="preserve">Q3: </w:t>
      </w:r>
      <w:r w:rsidR="0045137B" w:rsidRPr="00A56237">
        <w:rPr>
          <w:rFonts w:ascii="Times New Roman" w:hAnsi="Times New Roman" w:cs="Times New Roman"/>
          <w:sz w:val="24"/>
        </w:rPr>
        <w:t xml:space="preserve">There are numerous types of political risks such as economic risk where the economy may go into a depression and the value of </w:t>
      </w:r>
      <w:r w:rsidR="00AD7371" w:rsidRPr="00A56237">
        <w:rPr>
          <w:rFonts w:ascii="Times New Roman" w:hAnsi="Times New Roman" w:cs="Times New Roman"/>
          <w:sz w:val="24"/>
        </w:rPr>
        <w:t>a country’s</w:t>
      </w:r>
      <w:r w:rsidR="0045137B" w:rsidRPr="00A56237">
        <w:rPr>
          <w:rFonts w:ascii="Times New Roman" w:hAnsi="Times New Roman" w:cs="Times New Roman"/>
          <w:sz w:val="24"/>
        </w:rPr>
        <w:t xml:space="preserve"> money loses value. Another political risk is </w:t>
      </w:r>
      <w:r w:rsidR="0045137B" w:rsidRPr="00A56237">
        <w:rPr>
          <w:rFonts w:ascii="Times New Roman" w:hAnsi="Times New Roman" w:cs="Times New Roman"/>
          <w:sz w:val="24"/>
        </w:rPr>
        <w:lastRenderedPageBreak/>
        <w:t xml:space="preserve">protests, </w:t>
      </w:r>
      <w:r w:rsidR="00A5361E" w:rsidRPr="00A56237">
        <w:rPr>
          <w:rFonts w:ascii="Times New Roman" w:hAnsi="Times New Roman" w:cs="Times New Roman"/>
          <w:sz w:val="24"/>
        </w:rPr>
        <w:t>government overth</w:t>
      </w:r>
      <w:r w:rsidR="00A154F4" w:rsidRPr="00A56237">
        <w:rPr>
          <w:rFonts w:ascii="Times New Roman" w:hAnsi="Times New Roman" w:cs="Times New Roman"/>
          <w:sz w:val="24"/>
        </w:rPr>
        <w:t xml:space="preserve">row, and coups. The main tool used by multinational to manage political risks is risk analysis through research on political trends. Consultants can also be hired to conduct political risks. Multinationals also lobby with host government to ensure that they are protected against any adverse effects of political risks. </w:t>
      </w:r>
    </w:p>
    <w:p w:rsidR="00AE77AF" w:rsidRPr="00A56237" w:rsidRDefault="00A154F4" w:rsidP="00A56237">
      <w:pPr>
        <w:spacing w:line="480" w:lineRule="auto"/>
        <w:rPr>
          <w:rFonts w:ascii="Times New Roman" w:hAnsi="Times New Roman" w:cs="Times New Roman"/>
          <w:sz w:val="24"/>
        </w:rPr>
      </w:pPr>
      <w:r w:rsidRPr="00A56237">
        <w:rPr>
          <w:rFonts w:ascii="Times New Roman" w:hAnsi="Times New Roman" w:cs="Times New Roman"/>
          <w:sz w:val="24"/>
        </w:rPr>
        <w:t xml:space="preserve">Q4: </w:t>
      </w:r>
      <w:r w:rsidR="00260FBC" w:rsidRPr="00A56237">
        <w:rPr>
          <w:rFonts w:ascii="Times New Roman" w:hAnsi="Times New Roman" w:cs="Times New Roman"/>
          <w:sz w:val="24"/>
        </w:rPr>
        <w:t xml:space="preserve">Multinational diversification is all part of a strategy to expand, remain competitive, cut cost, make more profits, and enable business sustainability. Multinationals choose their mix of different business based on their needs. The main aspect is that they employ different strategies. Business can choose to enter new industries either through joint ventures, acquisitions, and mergers. In the related diversification, multinationals can offer a new product line or similar product lines </w:t>
      </w:r>
      <w:r w:rsidR="00AE77AF" w:rsidRPr="00A56237">
        <w:rPr>
          <w:rFonts w:ascii="Times New Roman" w:hAnsi="Times New Roman" w:cs="Times New Roman"/>
          <w:sz w:val="24"/>
        </w:rPr>
        <w:t xml:space="preserve">but with increased innovation. In the unrelated diversification, multinational enter new industries or introduce new products that are not related to their main business in any way. </w:t>
      </w:r>
    </w:p>
    <w:p w:rsidR="00106A73" w:rsidRPr="00A56237" w:rsidRDefault="00AE77AF" w:rsidP="00A56237">
      <w:pPr>
        <w:spacing w:line="480" w:lineRule="auto"/>
        <w:rPr>
          <w:rFonts w:ascii="Times New Roman" w:hAnsi="Times New Roman" w:cs="Times New Roman"/>
          <w:sz w:val="24"/>
        </w:rPr>
      </w:pPr>
      <w:r w:rsidRPr="00A56237">
        <w:rPr>
          <w:rFonts w:ascii="Times New Roman" w:hAnsi="Times New Roman" w:cs="Times New Roman"/>
          <w:sz w:val="24"/>
        </w:rPr>
        <w:t xml:space="preserve">Q5: </w:t>
      </w:r>
      <w:r w:rsidR="00B83538" w:rsidRPr="00A56237">
        <w:rPr>
          <w:rFonts w:ascii="Times New Roman" w:hAnsi="Times New Roman" w:cs="Times New Roman"/>
          <w:sz w:val="24"/>
        </w:rPr>
        <w:t xml:space="preserve">The cost leadership strategy allows multinational to produce their products or services with the lowest costs in the entire industry. This may be achieved by cost cuts in raw materials, use of technology, or economies of scale. Differentiation strategy allows first to be exceptional by offering buyers features that they perceive to be valuable and charging them premium prices.  </w:t>
      </w:r>
      <w:r w:rsidR="00C32DB6" w:rsidRPr="00A56237">
        <w:rPr>
          <w:rFonts w:ascii="Times New Roman" w:hAnsi="Times New Roman" w:cs="Times New Roman"/>
          <w:sz w:val="24"/>
        </w:rPr>
        <w:t xml:space="preserve">Focus strategy in cost aims at taking advantage of premium prices for a certain target market. </w:t>
      </w:r>
      <w:r w:rsidR="00106A73" w:rsidRPr="00A56237">
        <w:rPr>
          <w:rFonts w:ascii="Times New Roman" w:hAnsi="Times New Roman" w:cs="Times New Roman"/>
          <w:sz w:val="24"/>
        </w:rPr>
        <w:t xml:space="preserve">Multinationals must use these generic strategies interchangeable or focus on diversifying their strategic outlooks. </w:t>
      </w:r>
    </w:p>
    <w:p w:rsidR="00A83506" w:rsidRPr="00A56237" w:rsidRDefault="00106A73" w:rsidP="00A56237">
      <w:pPr>
        <w:spacing w:line="480" w:lineRule="auto"/>
        <w:rPr>
          <w:rFonts w:ascii="Times New Roman" w:hAnsi="Times New Roman" w:cs="Times New Roman"/>
          <w:sz w:val="24"/>
        </w:rPr>
      </w:pPr>
      <w:r w:rsidRPr="00A56237">
        <w:rPr>
          <w:rFonts w:ascii="Times New Roman" w:hAnsi="Times New Roman" w:cs="Times New Roman"/>
          <w:sz w:val="24"/>
        </w:rPr>
        <w:t xml:space="preserve">Q6: </w:t>
      </w:r>
      <w:r w:rsidR="006C31E6" w:rsidRPr="00A56237">
        <w:rPr>
          <w:rFonts w:ascii="Times New Roman" w:hAnsi="Times New Roman" w:cs="Times New Roman"/>
          <w:sz w:val="24"/>
        </w:rPr>
        <w:t xml:space="preserve">Multinationals face increased challenges in the global-local dilemma based on strategy adoption. This is because the ability to have a successful strategy </w:t>
      </w:r>
      <w:r w:rsidR="005F483C" w:rsidRPr="00A56237">
        <w:rPr>
          <w:rFonts w:ascii="Times New Roman" w:hAnsi="Times New Roman" w:cs="Times New Roman"/>
          <w:sz w:val="24"/>
        </w:rPr>
        <w:t>requires</w:t>
      </w:r>
      <w:r w:rsidR="006C31E6" w:rsidRPr="00A56237">
        <w:rPr>
          <w:rFonts w:ascii="Times New Roman" w:hAnsi="Times New Roman" w:cs="Times New Roman"/>
          <w:sz w:val="24"/>
        </w:rPr>
        <w:t xml:space="preserve"> MNCs to balance between costs, markets, competition, and governments. </w:t>
      </w:r>
      <w:r w:rsidR="00B83538" w:rsidRPr="00A56237">
        <w:rPr>
          <w:rFonts w:ascii="Times New Roman" w:hAnsi="Times New Roman" w:cs="Times New Roman"/>
          <w:sz w:val="24"/>
        </w:rPr>
        <w:t xml:space="preserve"> </w:t>
      </w:r>
      <w:r w:rsidR="00BF2010" w:rsidRPr="00A56237">
        <w:rPr>
          <w:rFonts w:ascii="Times New Roman" w:hAnsi="Times New Roman" w:cs="Times New Roman"/>
          <w:sz w:val="24"/>
        </w:rPr>
        <w:t xml:space="preserve">The multi-domestic strategy focuses on the local needs and requirements of the market including costs, preferences, and prices among </w:t>
      </w:r>
      <w:r w:rsidR="00BF2010" w:rsidRPr="00A56237">
        <w:rPr>
          <w:rFonts w:ascii="Times New Roman" w:hAnsi="Times New Roman" w:cs="Times New Roman"/>
          <w:sz w:val="24"/>
        </w:rPr>
        <w:lastRenderedPageBreak/>
        <w:t xml:space="preserve">others. </w:t>
      </w:r>
      <w:r w:rsidR="00A83506" w:rsidRPr="00A56237">
        <w:rPr>
          <w:rFonts w:ascii="Times New Roman" w:hAnsi="Times New Roman" w:cs="Times New Roman"/>
          <w:sz w:val="24"/>
        </w:rPr>
        <w:t xml:space="preserve">Transnational strategy brings in more complexity in terms of seeking site advantages or access to market and harnessing economic efficiencies in operations. Lastly, the transnational strategy focuses on an international platform where strategies can work or fail based on the diversity and differences between individual countries. </w:t>
      </w:r>
    </w:p>
    <w:p w:rsidR="00A83506" w:rsidRPr="00A56237" w:rsidRDefault="00A83506" w:rsidP="00A56237">
      <w:pPr>
        <w:spacing w:line="480" w:lineRule="auto"/>
        <w:rPr>
          <w:rFonts w:ascii="Times New Roman" w:hAnsi="Times New Roman" w:cs="Times New Roman"/>
          <w:sz w:val="24"/>
        </w:rPr>
      </w:pPr>
    </w:p>
    <w:sectPr w:rsidR="00A83506" w:rsidRPr="00A562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1E" w:rsidRDefault="0054181E" w:rsidP="009F0B26">
      <w:pPr>
        <w:spacing w:after="0" w:line="240" w:lineRule="auto"/>
      </w:pPr>
      <w:r>
        <w:separator/>
      </w:r>
    </w:p>
  </w:endnote>
  <w:endnote w:type="continuationSeparator" w:id="0">
    <w:p w:rsidR="0054181E" w:rsidRDefault="0054181E" w:rsidP="009F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1E" w:rsidRDefault="0054181E" w:rsidP="009F0B26">
      <w:pPr>
        <w:spacing w:after="0" w:line="240" w:lineRule="auto"/>
      </w:pPr>
      <w:r>
        <w:separator/>
      </w:r>
    </w:p>
  </w:footnote>
  <w:footnote w:type="continuationSeparator" w:id="0">
    <w:p w:rsidR="0054181E" w:rsidRDefault="0054181E" w:rsidP="009F0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B26" w:rsidRPr="009F0B26" w:rsidRDefault="009F0B26">
    <w:pPr>
      <w:pStyle w:val="Header"/>
      <w:jc w:val="right"/>
      <w:rPr>
        <w:rFonts w:ascii="Times New Roman" w:hAnsi="Times New Roman" w:cs="Times New Roman"/>
        <w:sz w:val="24"/>
      </w:rPr>
    </w:pPr>
    <w:r w:rsidRPr="009F0B26">
      <w:rPr>
        <w:rFonts w:ascii="Times New Roman" w:hAnsi="Times New Roman" w:cs="Times New Roman"/>
        <w:sz w:val="24"/>
      </w:rPr>
      <w:t xml:space="preserve">Surname </w:t>
    </w:r>
    <w:sdt>
      <w:sdtPr>
        <w:rPr>
          <w:rFonts w:ascii="Times New Roman" w:hAnsi="Times New Roman" w:cs="Times New Roman"/>
          <w:sz w:val="24"/>
        </w:rPr>
        <w:id w:val="613254856"/>
        <w:docPartObj>
          <w:docPartGallery w:val="Page Numbers (Top of Page)"/>
          <w:docPartUnique/>
        </w:docPartObj>
      </w:sdtPr>
      <w:sdtEndPr>
        <w:rPr>
          <w:noProof/>
        </w:rPr>
      </w:sdtEndPr>
      <w:sdtContent>
        <w:r w:rsidRPr="009F0B26">
          <w:rPr>
            <w:rFonts w:ascii="Times New Roman" w:hAnsi="Times New Roman" w:cs="Times New Roman"/>
            <w:sz w:val="24"/>
          </w:rPr>
          <w:fldChar w:fldCharType="begin"/>
        </w:r>
        <w:r w:rsidRPr="009F0B26">
          <w:rPr>
            <w:rFonts w:ascii="Times New Roman" w:hAnsi="Times New Roman" w:cs="Times New Roman"/>
            <w:sz w:val="24"/>
          </w:rPr>
          <w:instrText xml:space="preserve"> PAGE   \* MERGEFORMAT </w:instrText>
        </w:r>
        <w:r w:rsidRPr="009F0B26">
          <w:rPr>
            <w:rFonts w:ascii="Times New Roman" w:hAnsi="Times New Roman" w:cs="Times New Roman"/>
            <w:sz w:val="24"/>
          </w:rPr>
          <w:fldChar w:fldCharType="separate"/>
        </w:r>
        <w:r>
          <w:rPr>
            <w:rFonts w:ascii="Times New Roman" w:hAnsi="Times New Roman" w:cs="Times New Roman"/>
            <w:noProof/>
            <w:sz w:val="24"/>
          </w:rPr>
          <w:t>1</w:t>
        </w:r>
        <w:r w:rsidRPr="009F0B26">
          <w:rPr>
            <w:rFonts w:ascii="Times New Roman" w:hAnsi="Times New Roman" w:cs="Times New Roman"/>
            <w:noProof/>
            <w:sz w:val="24"/>
          </w:rPr>
          <w:fldChar w:fldCharType="end"/>
        </w:r>
      </w:sdtContent>
    </w:sdt>
  </w:p>
  <w:p w:rsidR="009F0B26" w:rsidRPr="009F0B26" w:rsidRDefault="009F0B26">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BB"/>
    <w:rsid w:val="00106A73"/>
    <w:rsid w:val="0024796D"/>
    <w:rsid w:val="00260FBC"/>
    <w:rsid w:val="003F6FE1"/>
    <w:rsid w:val="00430EBB"/>
    <w:rsid w:val="0045137B"/>
    <w:rsid w:val="004D1308"/>
    <w:rsid w:val="0054181E"/>
    <w:rsid w:val="005F483C"/>
    <w:rsid w:val="006C31E6"/>
    <w:rsid w:val="007116FC"/>
    <w:rsid w:val="00781D55"/>
    <w:rsid w:val="009F0B26"/>
    <w:rsid w:val="00A154F4"/>
    <w:rsid w:val="00A5361E"/>
    <w:rsid w:val="00A56237"/>
    <w:rsid w:val="00A83506"/>
    <w:rsid w:val="00AD7371"/>
    <w:rsid w:val="00AE77AF"/>
    <w:rsid w:val="00B83538"/>
    <w:rsid w:val="00BF2010"/>
    <w:rsid w:val="00C32DB6"/>
    <w:rsid w:val="00C82417"/>
    <w:rsid w:val="00CD4A43"/>
    <w:rsid w:val="00D76EC1"/>
    <w:rsid w:val="00EB4E6B"/>
    <w:rsid w:val="00EC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26"/>
  </w:style>
  <w:style w:type="paragraph" w:styleId="Footer">
    <w:name w:val="footer"/>
    <w:basedOn w:val="Normal"/>
    <w:link w:val="FooterChar"/>
    <w:uiPriority w:val="99"/>
    <w:unhideWhenUsed/>
    <w:rsid w:val="009F0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26"/>
  </w:style>
  <w:style w:type="paragraph" w:styleId="Footer">
    <w:name w:val="footer"/>
    <w:basedOn w:val="Normal"/>
    <w:link w:val="FooterChar"/>
    <w:uiPriority w:val="99"/>
    <w:unhideWhenUsed/>
    <w:rsid w:val="009F0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69</cp:revision>
  <dcterms:created xsi:type="dcterms:W3CDTF">2016-10-24T14:51:00Z</dcterms:created>
  <dcterms:modified xsi:type="dcterms:W3CDTF">2016-10-24T15:46:00Z</dcterms:modified>
</cp:coreProperties>
</file>