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4402FC" w:rsidRDefault="00D97152" w:rsidP="0046186A">
      <w:pPr>
        <w:pStyle w:val="NoSpacing"/>
        <w:contextualSpacing/>
        <w:rPr>
          <w:rFonts w:ascii="Times New Roman" w:hAnsi="Times New Roman" w:cs="Times New Roman"/>
        </w:rPr>
      </w:pPr>
      <w:bookmarkStart w:id="0" w:name="_GoBack"/>
      <w:bookmarkEnd w:id="0"/>
      <w:r w:rsidRPr="004402FC">
        <w:rPr>
          <w:rFonts w:ascii="Times New Roman" w:hAnsi="Times New Roman" w:cs="Times New Roman"/>
        </w:rPr>
        <w:t>Student’s Name</w:t>
      </w:r>
    </w:p>
    <w:p w:rsidR="00D97152" w:rsidRPr="004402FC" w:rsidRDefault="00D97152" w:rsidP="0046186A">
      <w:pPr>
        <w:pStyle w:val="NoSpacing"/>
        <w:contextualSpacing/>
        <w:rPr>
          <w:rFonts w:ascii="Times New Roman" w:hAnsi="Times New Roman" w:cs="Times New Roman"/>
        </w:rPr>
      </w:pPr>
      <w:r w:rsidRPr="004402FC">
        <w:rPr>
          <w:rFonts w:ascii="Times New Roman" w:hAnsi="Times New Roman" w:cs="Times New Roman"/>
        </w:rPr>
        <w:t>Professor’s Name</w:t>
      </w:r>
    </w:p>
    <w:p w:rsidR="00D97152" w:rsidRPr="004402FC" w:rsidRDefault="00D97152" w:rsidP="0046186A">
      <w:pPr>
        <w:pStyle w:val="NoSpacing"/>
        <w:contextualSpacing/>
        <w:rPr>
          <w:rFonts w:ascii="Times New Roman" w:hAnsi="Times New Roman" w:cs="Times New Roman"/>
        </w:rPr>
      </w:pPr>
      <w:r w:rsidRPr="004402FC">
        <w:rPr>
          <w:rFonts w:ascii="Times New Roman" w:hAnsi="Times New Roman" w:cs="Times New Roman"/>
        </w:rPr>
        <w:t>Grade Course</w:t>
      </w:r>
    </w:p>
    <w:p w:rsidR="00567C51" w:rsidRPr="004402FC" w:rsidRDefault="00D97152" w:rsidP="0046186A">
      <w:pPr>
        <w:pStyle w:val="NoSpacing"/>
        <w:contextualSpacing/>
        <w:rPr>
          <w:rFonts w:ascii="Times New Roman" w:hAnsi="Times New Roman" w:cs="Times New Roman"/>
        </w:rPr>
      </w:pPr>
      <w:r w:rsidRPr="004402FC">
        <w:rPr>
          <w:rFonts w:ascii="Times New Roman" w:hAnsi="Times New Roman" w:cs="Times New Roman"/>
        </w:rPr>
        <w:t>Date of Submission</w:t>
      </w:r>
    </w:p>
    <w:p w:rsidR="008F5187" w:rsidRDefault="008F5187" w:rsidP="0046186A">
      <w:pPr>
        <w:pStyle w:val="NoSpacing"/>
        <w:contextualSpacing/>
        <w:jc w:val="center"/>
        <w:rPr>
          <w:rFonts w:ascii="Times New Roman" w:hAnsi="Times New Roman" w:cs="Times New Roman"/>
        </w:rPr>
      </w:pPr>
      <w:r>
        <w:rPr>
          <w:rFonts w:ascii="Times New Roman" w:hAnsi="Times New Roman" w:cs="Times New Roman"/>
        </w:rPr>
        <w:t xml:space="preserve">“The One Who Walk Away From Omelas” Response To Bartleby’s Behavior In </w:t>
      </w:r>
    </w:p>
    <w:p w:rsidR="008F5187" w:rsidRDefault="008F5187" w:rsidP="0046186A">
      <w:pPr>
        <w:pStyle w:val="NoSpacing"/>
        <w:contextualSpacing/>
        <w:jc w:val="center"/>
        <w:rPr>
          <w:rFonts w:ascii="Times New Roman" w:hAnsi="Times New Roman" w:cs="Times New Roman"/>
        </w:rPr>
      </w:pPr>
      <w:r>
        <w:rPr>
          <w:rFonts w:ascii="Times New Roman" w:hAnsi="Times New Roman" w:cs="Times New Roman"/>
        </w:rPr>
        <w:t>“Bartleby, The Scrivener: A Story Of Wall-street”.</w:t>
      </w:r>
    </w:p>
    <w:p w:rsidR="006B03EA" w:rsidRPr="006B03EA" w:rsidRDefault="006B03EA" w:rsidP="0046186A">
      <w:pPr>
        <w:suppressAutoHyphens w:val="0"/>
        <w:contextualSpacing/>
        <w:rPr>
          <w:rFonts w:ascii="Times New Roman" w:hAnsi="Times New Roman" w:cs="Times New Roman"/>
        </w:rPr>
      </w:pPr>
      <w:r w:rsidRPr="006B03EA">
        <w:rPr>
          <w:rFonts w:ascii="Times New Roman" w:hAnsi="Times New Roman" w:cs="Times New Roman"/>
        </w:rPr>
        <w:t>There seems to be a close parallelism between Ursula Le Guin’s “The One Who Walk Away From Omelas” and Herman Melville’s “Bartleby, The Scrivener: A Story Of Wall-street.” Although both authors approach their narratives from different angles, it is apparent that they are thematically similar in one way or the other. Therefore, it is possible to for one of the narratives to respond to issues, actions, and concerns raised in and by the other correctly. For instance, in Guin’s narrative can respond to Melville’s by viewing the narrative and events recorded as a parallel to its o</w:t>
      </w:r>
      <w:r w:rsidR="00083384">
        <w:rPr>
          <w:rFonts w:ascii="Times New Roman" w:hAnsi="Times New Roman" w:cs="Times New Roman"/>
        </w:rPr>
        <w:t xml:space="preserve">wn and therefore interpreting </w:t>
      </w:r>
      <w:r w:rsidRPr="006B03EA">
        <w:rPr>
          <w:rFonts w:ascii="Times New Roman" w:hAnsi="Times New Roman" w:cs="Times New Roman"/>
        </w:rPr>
        <w:t>them as it would itself. On this note, this paper explores the different ways in which Guin’s “The One Who Walk Away From Omelas” can respond to Bartley’s behavior in Melville’s “Bartleby, The Scrivener: A Story Of Wall-street.”</w:t>
      </w:r>
    </w:p>
    <w:p w:rsidR="006B03EA" w:rsidRPr="006B03EA" w:rsidRDefault="006B03EA" w:rsidP="0046186A">
      <w:pPr>
        <w:suppressAutoHyphens w:val="0"/>
        <w:contextualSpacing/>
        <w:rPr>
          <w:rFonts w:ascii="Times New Roman" w:hAnsi="Times New Roman" w:cs="Times New Roman"/>
        </w:rPr>
      </w:pPr>
      <w:r w:rsidRPr="006B03EA">
        <w:rPr>
          <w:rFonts w:ascii="Times New Roman" w:hAnsi="Times New Roman" w:cs="Times New Roman"/>
        </w:rPr>
        <w:t>Bartleby is the main character in Melville’s “Bartleby, The Scrivener: A Story Of Wall-street.” He is employed as a clerk by a prominent City lawyer who is generous, patient, and considerate. Initially, Bartleby works with utmost diligence, but it reaches a time when he just decides to stop doing that which he is paid for. Gradually he reduces his workload and progresses through a time where he does literally nothing and the only explanation he gives are that he would rather not do it. Matters become worse when he decides to start living at the office premises prompting the lawyer to move his business to another location to safeguard his reputation. Bartleby refuses all the help offered by the lawyer and colleagues, Nippers and Turkey. His loneliness, depression, and choice not to do anything result to his death.</w:t>
      </w:r>
    </w:p>
    <w:p w:rsidR="006B03EA" w:rsidRPr="006B03EA" w:rsidRDefault="006B03EA" w:rsidP="0046186A">
      <w:pPr>
        <w:suppressAutoHyphens w:val="0"/>
        <w:contextualSpacing/>
        <w:rPr>
          <w:rFonts w:ascii="Times New Roman" w:hAnsi="Times New Roman" w:cs="Times New Roman"/>
        </w:rPr>
      </w:pPr>
      <w:r w:rsidRPr="006B03EA">
        <w:rPr>
          <w:rFonts w:ascii="Times New Roman" w:hAnsi="Times New Roman" w:cs="Times New Roman"/>
        </w:rPr>
        <w:lastRenderedPageBreak/>
        <w:t>On the other hand, the Omelas population make up the main characters in Guin’s “The One Who Walk Away From Omelas.” However, the character who attracts the audience’s attention most is the unnamed child who is locked in the dark basement of a beautiful public building in the city (Guin 3). It is through the plight of this poor malnourished and ill-treated innocent child that the audience is able to see the evils that lie behind the seemingly lively town of bliss and entertainment. Through this child, the reader can judge the town and its people for what it really is – a society filled with a bunch of people who would rather see an innocent child suffer if that will safeguard their reputation and ensure guarantee their enjoyment of all the goodness that Omelas has to offer.</w:t>
      </w:r>
    </w:p>
    <w:p w:rsidR="00DB3A97" w:rsidRDefault="006B03EA" w:rsidP="0046186A">
      <w:pPr>
        <w:suppressAutoHyphens w:val="0"/>
        <w:contextualSpacing/>
        <w:rPr>
          <w:rFonts w:ascii="Times New Roman" w:hAnsi="Times New Roman" w:cs="Times New Roman"/>
        </w:rPr>
      </w:pPr>
      <w:r w:rsidRPr="006B03EA">
        <w:rPr>
          <w:rFonts w:ascii="Times New Roman" w:hAnsi="Times New Roman" w:cs="Times New Roman"/>
        </w:rPr>
        <w:t>In both of these narratives, the theme of freedom, loneliness, and isolation is dominant. In both cases, the key characters [Batleby in Melville’s “Bartleby, The Scrivener: A Story Of Wall-street” and the child in Guin’s “The One Who Walk Away From Omelas” are prisoners of not just their emotional and psychological issues but the society as a whole. Both strive to gain freedom until a time when they finally reach their breaking point, and at this time it is already too late to change the course that their life seems to be taking. No one can do anything to revert the situation or bring the lives of both Bartleby and the child back no normal – sympathy does not do any good to remedy the situation. This theme and the parallels between the two characters are used herein to determine Guin’s narrative’s response to Bartleby’s behavior.</w:t>
      </w:r>
    </w:p>
    <w:p w:rsidR="00DB3A97" w:rsidRDefault="00DB3A9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DB3A97" w:rsidRDefault="006B03EA" w:rsidP="0046186A">
      <w:pPr>
        <w:suppressAutoHyphens w:val="0"/>
        <w:contextualSpacing/>
        <w:rPr>
          <w:rFonts w:ascii="Times New Roman" w:hAnsi="Times New Roman" w:cs="Times New Roman"/>
        </w:rPr>
      </w:pPr>
      <w:r w:rsidRPr="006B03EA">
        <w:rPr>
          <w:rFonts w:ascii="Times New Roman" w:hAnsi="Times New Roman" w:cs="Times New Roman"/>
        </w:rPr>
        <w:lastRenderedPageBreak/>
        <w:t>Guin’s “The One Who Walk Away From Omelas” may view Bartleby’s personality and behavior as that of a person who has given up the fight – much like the child in the basement. The lawyer and narrator in Melville’s story puts Bartleby in the category of what he calls “interesting and a somewhat singular set of men” (Melville 1). The child in the dark basement also fits perfectly well in this description because it is different from all the townspeople and attracts their interest; prompting some to go as far as going to see the child locked in the basement (Guin 3). At first, he is too energetic and works as if that is all he was created to do but as the time goes, he loses interest all of a sudden and decides not to do anything as if he had just realized that his contract had expired. He simply prefers not to do anything he is that his work rules and regulations require of him (Melville 7). Guin’s narrative may see this as an extended reflection of the little child locked up in the basement. This is based on the fact that the narrator in Guin’s narrative points out that initially, the child would scream for help begging to be let out but with time, the energy dies out, and all it can do is “make a kind of whining, “eh-haa,eh-haa”.” There so much similarity between these two characters. Here are two people who were once energetic and willing to do that which they deemed to be right – Bartleby working and the child screaming for help. Therefore, with this in mind, “The One Who Walk Away From Omelas” would respond to Bartleby’s behavior, in the same manner, it would be the Child’s.</w:t>
      </w:r>
    </w:p>
    <w:p w:rsidR="00DB3A97" w:rsidRDefault="00DB3A9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DB3A97" w:rsidRDefault="006B03EA" w:rsidP="0046186A">
      <w:pPr>
        <w:suppressAutoHyphens w:val="0"/>
        <w:contextualSpacing/>
        <w:rPr>
          <w:rFonts w:ascii="Times New Roman" w:hAnsi="Times New Roman" w:cs="Times New Roman"/>
        </w:rPr>
      </w:pPr>
      <w:r w:rsidRPr="006B03EA">
        <w:rPr>
          <w:rFonts w:ascii="Times New Roman" w:hAnsi="Times New Roman" w:cs="Times New Roman"/>
        </w:rPr>
        <w:lastRenderedPageBreak/>
        <w:t>Guin’s narrative may also respond to Bartleby’s behavior as a product of forces beyond his control just like that of the little child in the dark basement. Apparently, both the child and Bartleby are individuals who have known and previously led a life that is totally different from the one they are living currently for the child and before death for Bartleby respectively. Guin’s society sees the child as feeble-minded, but the narrator is quick to note that this condition is a result of forces beyond the child’s control. On this note, the speaker points out that “perhaps it [child] was born defective or perhaps it has become imbecile through neglect, fear, and malnutrition.” Both of these cases are forces beyond the child’s control. In translating this possibility to Bartleby, one can see that he suffers from an almost similar circumstance. On this note, the lawyer points out that after Bartleby’s death he received a report, albeit being an unproven rumor, that his former employee had been a clerk at the Dead Letter Office in Washington. The narrator further invites the audience to “Conceive a man by nature and misfortune prone to a pallid hopelessness.” These are forces and circumstances that Bartleby cannot change no matter how much he may wish to. At the same time, the lawyer’s sympathy cannot not overturn the events or turn a new fresh page for Bartleby whose misfortune has turned him into a depressed homeless man. He has lost interest in the society, in work, and worst of all in himself. He no longer values his life, and even the lawyer is not sure whether anything can be done to make Bartleby behave normally or lead a normal life like others. The same goes for the child in Guin’s narrative and therefore responding to Bartleby’s behavior may be heavily influenced by the understanding of the child’s situation.</w:t>
      </w:r>
    </w:p>
    <w:p w:rsidR="00DB3A97" w:rsidRDefault="00DB3A97">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6B03EA" w:rsidRPr="006B03EA" w:rsidRDefault="006B03EA" w:rsidP="0046186A">
      <w:pPr>
        <w:suppressAutoHyphens w:val="0"/>
        <w:contextualSpacing/>
        <w:rPr>
          <w:rFonts w:ascii="Times New Roman" w:hAnsi="Times New Roman" w:cs="Times New Roman"/>
        </w:rPr>
      </w:pPr>
      <w:r w:rsidRPr="006B03EA">
        <w:rPr>
          <w:rFonts w:ascii="Times New Roman" w:hAnsi="Times New Roman" w:cs="Times New Roman"/>
        </w:rPr>
        <w:lastRenderedPageBreak/>
        <w:t>However, despite the parallels between the two narratives that make it possible to transfer a response from one to the other; there are those who would see the two as a contrast of each other. Based on this idea, Guin’s “The One Who Walk Away From Omelas” may respond to Melville’s narrative as its contrary. On this note, Bartleby’s behavior may be interpreted as the author’s exploration of the effects of clinical depression whereby individual’s health and mental condition and health degenerates to a fatal point due to depression. This would be viewed as a contrast because Guin’s audience will most likely view the child’s story as the author’s way of exploring the concept of exploitation in the contemporary world where factories in some parts of the world exploit children through excessive and abusive child labor in order to make the modern society thrive and enjoy all the benefits it does today.</w:t>
      </w:r>
    </w:p>
    <w:p w:rsidR="009823D6" w:rsidRDefault="006B03EA" w:rsidP="0046186A">
      <w:pPr>
        <w:suppressAutoHyphens w:val="0"/>
        <w:contextualSpacing/>
        <w:rPr>
          <w:rFonts w:ascii="Times New Roman" w:hAnsi="Times New Roman" w:cs="Times New Roman"/>
        </w:rPr>
      </w:pPr>
      <w:r w:rsidRPr="006B03EA">
        <w:rPr>
          <w:rFonts w:ascii="Times New Roman" w:hAnsi="Times New Roman" w:cs="Times New Roman"/>
        </w:rPr>
        <w:t>Therefore, it is apparent that Ursula Le Guin’s “The One Who Walk Away From Omelas” and Herman Melville’s “Bartleby, The Scrivener: A Story Of Wall-street” can be viewed as being parallels of each other. It is also possible to respond to one as the opposite or contrast of each other. As far as parallelism is concerned, it is clear that Guin’s narrative may respond to Bartleby’s behavior by first understanding the plight of the child in the basement and reflecting it upon Bartleby. Both of them have given up fighting for freedom and/or recognition and their situations, and behavior are influenced by different forces beyond their control. By responding to Bartleby’s behavior from a contrasting idea, it seems that Melville uses Bartleby, his life, and behavior to explore the concept of clinical depression. Therefore, one may choose the angle from which to respond to Bartleby’s behavior.</w:t>
      </w:r>
      <w:r w:rsidR="009823D6">
        <w:rPr>
          <w:rFonts w:ascii="Times New Roman" w:hAnsi="Times New Roman" w:cs="Times New Roman"/>
        </w:rPr>
        <w:br w:type="page"/>
      </w:r>
    </w:p>
    <w:p w:rsidR="00B26001" w:rsidRDefault="009823D6" w:rsidP="0046186A">
      <w:pPr>
        <w:suppressAutoHyphens w:val="0"/>
        <w:ind w:firstLine="0"/>
        <w:contextualSpacing/>
        <w:rPr>
          <w:rFonts w:ascii="Times New Roman" w:hAnsi="Times New Roman" w:cs="Times New Roman"/>
        </w:rPr>
      </w:pPr>
      <w:r>
        <w:rPr>
          <w:rFonts w:ascii="Times New Roman" w:hAnsi="Times New Roman" w:cs="Times New Roman"/>
        </w:rPr>
        <w:lastRenderedPageBreak/>
        <w:t>Works Cited</w:t>
      </w:r>
    </w:p>
    <w:p w:rsidR="009823D6" w:rsidRPr="009823D6" w:rsidRDefault="009823D6" w:rsidP="0046186A">
      <w:pPr>
        <w:suppressAutoHyphens w:val="0"/>
        <w:ind w:left="720" w:hanging="720"/>
        <w:contextualSpacing/>
        <w:rPr>
          <w:rFonts w:ascii="Times New Roman" w:hAnsi="Times New Roman" w:cs="Times New Roman"/>
        </w:rPr>
      </w:pPr>
      <w:r>
        <w:rPr>
          <w:rFonts w:ascii="Times New Roman" w:hAnsi="Times New Roman" w:cs="Times New Roman"/>
        </w:rPr>
        <w:t xml:space="preserve">Guin, Ursula. </w:t>
      </w:r>
      <w:r>
        <w:rPr>
          <w:rFonts w:ascii="Times New Roman" w:hAnsi="Times New Roman" w:cs="Times New Roman"/>
          <w:i/>
        </w:rPr>
        <w:t xml:space="preserve">“The Ones Who Walk Away From Omelas” </w:t>
      </w:r>
      <w:r>
        <w:rPr>
          <w:rFonts w:ascii="Times New Roman" w:hAnsi="Times New Roman" w:cs="Times New Roman"/>
        </w:rPr>
        <w:t>The Wind’s Twelve Quarters: Short Stories</w:t>
      </w:r>
    </w:p>
    <w:p w:rsidR="009823D6" w:rsidRDefault="009823D6" w:rsidP="0046186A">
      <w:pPr>
        <w:suppressAutoHyphens w:val="0"/>
        <w:ind w:left="720" w:hanging="720"/>
        <w:contextualSpacing/>
        <w:rPr>
          <w:rFonts w:ascii="Times New Roman" w:hAnsi="Times New Roman" w:cs="Times New Roman"/>
        </w:rPr>
      </w:pPr>
      <w:r>
        <w:rPr>
          <w:rFonts w:ascii="Times New Roman" w:hAnsi="Times New Roman" w:cs="Times New Roman"/>
        </w:rPr>
        <w:t>Melville, Herman “</w:t>
      </w:r>
      <w:r>
        <w:rPr>
          <w:rFonts w:ascii="Times New Roman" w:hAnsi="Times New Roman" w:cs="Times New Roman"/>
          <w:i/>
        </w:rPr>
        <w:t xml:space="preserve">Bartleby, The Scrivener: A Story Of Wall-street”. </w:t>
      </w:r>
      <w:r>
        <w:rPr>
          <w:rFonts w:ascii="Times New Roman" w:hAnsi="Times New Roman" w:cs="Times New Roman"/>
        </w:rPr>
        <w:t>The Pizza Tales (1856). Print.</w:t>
      </w:r>
    </w:p>
    <w:p w:rsidR="009823D6" w:rsidRPr="009823D6" w:rsidRDefault="009823D6" w:rsidP="0046186A">
      <w:pPr>
        <w:suppressAutoHyphens w:val="0"/>
        <w:ind w:firstLine="0"/>
        <w:contextualSpacing/>
        <w:rPr>
          <w:rFonts w:ascii="Times New Roman" w:hAnsi="Times New Roman" w:cs="Times New Roman"/>
        </w:rPr>
      </w:pPr>
    </w:p>
    <w:sectPr w:rsidR="009823D6" w:rsidRPr="009823D6"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33" w:rsidRDefault="00E96333">
      <w:pPr>
        <w:spacing w:line="240" w:lineRule="auto"/>
      </w:pPr>
      <w:r>
        <w:separator/>
      </w:r>
    </w:p>
  </w:endnote>
  <w:endnote w:type="continuationSeparator" w:id="0">
    <w:p w:rsidR="00E96333" w:rsidRDefault="00E96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33" w:rsidRDefault="00E96333">
      <w:pPr>
        <w:spacing w:line="240" w:lineRule="auto"/>
      </w:pPr>
      <w:r>
        <w:separator/>
      </w:r>
    </w:p>
  </w:footnote>
  <w:footnote w:type="continuationSeparator" w:id="0">
    <w:p w:rsidR="00E96333" w:rsidRDefault="00E963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0611AE">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FD1"/>
    <w:rsid w:val="000050F8"/>
    <w:rsid w:val="0000609B"/>
    <w:rsid w:val="000068AB"/>
    <w:rsid w:val="00006A75"/>
    <w:rsid w:val="00010138"/>
    <w:rsid w:val="00012BDC"/>
    <w:rsid w:val="00013F1B"/>
    <w:rsid w:val="0001418B"/>
    <w:rsid w:val="00015BD9"/>
    <w:rsid w:val="00016FCD"/>
    <w:rsid w:val="000170C8"/>
    <w:rsid w:val="000177A6"/>
    <w:rsid w:val="0001783B"/>
    <w:rsid w:val="000213A5"/>
    <w:rsid w:val="00023561"/>
    <w:rsid w:val="00024493"/>
    <w:rsid w:val="00025649"/>
    <w:rsid w:val="00027573"/>
    <w:rsid w:val="0002791C"/>
    <w:rsid w:val="00030AE6"/>
    <w:rsid w:val="0003681B"/>
    <w:rsid w:val="0003697B"/>
    <w:rsid w:val="000401F3"/>
    <w:rsid w:val="000412E9"/>
    <w:rsid w:val="000415D0"/>
    <w:rsid w:val="00042441"/>
    <w:rsid w:val="0004256F"/>
    <w:rsid w:val="00042A83"/>
    <w:rsid w:val="0004499C"/>
    <w:rsid w:val="0004562C"/>
    <w:rsid w:val="0005092C"/>
    <w:rsid w:val="000509C7"/>
    <w:rsid w:val="00052040"/>
    <w:rsid w:val="000527AB"/>
    <w:rsid w:val="00052A16"/>
    <w:rsid w:val="000547CA"/>
    <w:rsid w:val="0005490A"/>
    <w:rsid w:val="00054BF0"/>
    <w:rsid w:val="00054DBB"/>
    <w:rsid w:val="00054DF3"/>
    <w:rsid w:val="00054FC1"/>
    <w:rsid w:val="0005671F"/>
    <w:rsid w:val="00060F1A"/>
    <w:rsid w:val="000611AE"/>
    <w:rsid w:val="00061894"/>
    <w:rsid w:val="00062521"/>
    <w:rsid w:val="000644AF"/>
    <w:rsid w:val="00065603"/>
    <w:rsid w:val="00066911"/>
    <w:rsid w:val="00066C84"/>
    <w:rsid w:val="000671DD"/>
    <w:rsid w:val="000678C2"/>
    <w:rsid w:val="0007322D"/>
    <w:rsid w:val="00073BB9"/>
    <w:rsid w:val="0007416F"/>
    <w:rsid w:val="00074EC8"/>
    <w:rsid w:val="00075D8F"/>
    <w:rsid w:val="00076061"/>
    <w:rsid w:val="0007625C"/>
    <w:rsid w:val="000762A5"/>
    <w:rsid w:val="00077293"/>
    <w:rsid w:val="0007745E"/>
    <w:rsid w:val="00077CDB"/>
    <w:rsid w:val="00077FFB"/>
    <w:rsid w:val="0008161C"/>
    <w:rsid w:val="0008170C"/>
    <w:rsid w:val="00082E6B"/>
    <w:rsid w:val="00083384"/>
    <w:rsid w:val="000854DB"/>
    <w:rsid w:val="0008660C"/>
    <w:rsid w:val="000867C0"/>
    <w:rsid w:val="000905DE"/>
    <w:rsid w:val="00090868"/>
    <w:rsid w:val="000909EE"/>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306F"/>
    <w:rsid w:val="000B3AB7"/>
    <w:rsid w:val="000B3B9E"/>
    <w:rsid w:val="000B3D45"/>
    <w:rsid w:val="000B4337"/>
    <w:rsid w:val="000B4F4A"/>
    <w:rsid w:val="000B6F0B"/>
    <w:rsid w:val="000C11BF"/>
    <w:rsid w:val="000C1F5B"/>
    <w:rsid w:val="000C2A52"/>
    <w:rsid w:val="000C2B96"/>
    <w:rsid w:val="000C2CFC"/>
    <w:rsid w:val="000C4C13"/>
    <w:rsid w:val="000C5956"/>
    <w:rsid w:val="000C5BEB"/>
    <w:rsid w:val="000C65EB"/>
    <w:rsid w:val="000C69E6"/>
    <w:rsid w:val="000C79F6"/>
    <w:rsid w:val="000C7D9A"/>
    <w:rsid w:val="000D1E78"/>
    <w:rsid w:val="000D458E"/>
    <w:rsid w:val="000D4668"/>
    <w:rsid w:val="000D57A1"/>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6B29"/>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62C"/>
    <w:rsid w:val="00167F70"/>
    <w:rsid w:val="00170201"/>
    <w:rsid w:val="00170769"/>
    <w:rsid w:val="00172E9B"/>
    <w:rsid w:val="0017338C"/>
    <w:rsid w:val="00175067"/>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A103C"/>
    <w:rsid w:val="001A11E7"/>
    <w:rsid w:val="001A197E"/>
    <w:rsid w:val="001A2A5C"/>
    <w:rsid w:val="001A54A4"/>
    <w:rsid w:val="001A6FFD"/>
    <w:rsid w:val="001B35A5"/>
    <w:rsid w:val="001B37FC"/>
    <w:rsid w:val="001B409A"/>
    <w:rsid w:val="001B4321"/>
    <w:rsid w:val="001B5BB5"/>
    <w:rsid w:val="001B6109"/>
    <w:rsid w:val="001B67CB"/>
    <w:rsid w:val="001B6F0E"/>
    <w:rsid w:val="001B73C2"/>
    <w:rsid w:val="001C0109"/>
    <w:rsid w:val="001C024C"/>
    <w:rsid w:val="001C0D05"/>
    <w:rsid w:val="001C21CE"/>
    <w:rsid w:val="001C2493"/>
    <w:rsid w:val="001C2723"/>
    <w:rsid w:val="001C40DA"/>
    <w:rsid w:val="001C4105"/>
    <w:rsid w:val="001C593F"/>
    <w:rsid w:val="001C6179"/>
    <w:rsid w:val="001C6DD7"/>
    <w:rsid w:val="001D1EAC"/>
    <w:rsid w:val="001D417C"/>
    <w:rsid w:val="001D41E1"/>
    <w:rsid w:val="001D484B"/>
    <w:rsid w:val="001D6503"/>
    <w:rsid w:val="001D6EC1"/>
    <w:rsid w:val="001D7023"/>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2F14"/>
    <w:rsid w:val="001F4B81"/>
    <w:rsid w:val="001F577C"/>
    <w:rsid w:val="001F70B6"/>
    <w:rsid w:val="00200BD6"/>
    <w:rsid w:val="00200C47"/>
    <w:rsid w:val="002010BB"/>
    <w:rsid w:val="00203F60"/>
    <w:rsid w:val="00204513"/>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5B3D"/>
    <w:rsid w:val="0023600C"/>
    <w:rsid w:val="00236094"/>
    <w:rsid w:val="00237629"/>
    <w:rsid w:val="002414FC"/>
    <w:rsid w:val="00242F6A"/>
    <w:rsid w:val="00245E5F"/>
    <w:rsid w:val="00246AD6"/>
    <w:rsid w:val="00247219"/>
    <w:rsid w:val="00250E80"/>
    <w:rsid w:val="00251283"/>
    <w:rsid w:val="0025199A"/>
    <w:rsid w:val="00252537"/>
    <w:rsid w:val="00252906"/>
    <w:rsid w:val="00253882"/>
    <w:rsid w:val="00253FD8"/>
    <w:rsid w:val="00255EC6"/>
    <w:rsid w:val="002568F7"/>
    <w:rsid w:val="00256900"/>
    <w:rsid w:val="00257DB4"/>
    <w:rsid w:val="00261514"/>
    <w:rsid w:val="002623B6"/>
    <w:rsid w:val="00262B36"/>
    <w:rsid w:val="00262DF7"/>
    <w:rsid w:val="00264497"/>
    <w:rsid w:val="002654B6"/>
    <w:rsid w:val="0026670C"/>
    <w:rsid w:val="0026781C"/>
    <w:rsid w:val="0027037C"/>
    <w:rsid w:val="0027065D"/>
    <w:rsid w:val="00270CC2"/>
    <w:rsid w:val="0027104E"/>
    <w:rsid w:val="00271B9C"/>
    <w:rsid w:val="00272509"/>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23B9"/>
    <w:rsid w:val="002A332B"/>
    <w:rsid w:val="002A4612"/>
    <w:rsid w:val="002A70E9"/>
    <w:rsid w:val="002B032F"/>
    <w:rsid w:val="002B04E9"/>
    <w:rsid w:val="002B35BA"/>
    <w:rsid w:val="002B4BA7"/>
    <w:rsid w:val="002B77CB"/>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D76"/>
    <w:rsid w:val="002E4CFE"/>
    <w:rsid w:val="002E58F8"/>
    <w:rsid w:val="002E61F1"/>
    <w:rsid w:val="002E64B0"/>
    <w:rsid w:val="002F1063"/>
    <w:rsid w:val="002F154B"/>
    <w:rsid w:val="002F1BE0"/>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54D6"/>
    <w:rsid w:val="00316A04"/>
    <w:rsid w:val="00317BF5"/>
    <w:rsid w:val="00322E31"/>
    <w:rsid w:val="00322F1D"/>
    <w:rsid w:val="00323D2A"/>
    <w:rsid w:val="00325151"/>
    <w:rsid w:val="003268F0"/>
    <w:rsid w:val="00330138"/>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2FB"/>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4D70"/>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6FE0"/>
    <w:rsid w:val="003D13D6"/>
    <w:rsid w:val="003D1F17"/>
    <w:rsid w:val="003D2D7E"/>
    <w:rsid w:val="003D340B"/>
    <w:rsid w:val="003D3610"/>
    <w:rsid w:val="003D3A0E"/>
    <w:rsid w:val="003D454E"/>
    <w:rsid w:val="003D5D4A"/>
    <w:rsid w:val="003E08BD"/>
    <w:rsid w:val="003E2DA1"/>
    <w:rsid w:val="003E37E7"/>
    <w:rsid w:val="003E3C05"/>
    <w:rsid w:val="003E5758"/>
    <w:rsid w:val="003E748F"/>
    <w:rsid w:val="003F0553"/>
    <w:rsid w:val="003F1088"/>
    <w:rsid w:val="003F309F"/>
    <w:rsid w:val="003F32D0"/>
    <w:rsid w:val="003F33D1"/>
    <w:rsid w:val="003F44E6"/>
    <w:rsid w:val="003F7187"/>
    <w:rsid w:val="00400CDD"/>
    <w:rsid w:val="00406ACF"/>
    <w:rsid w:val="004100AD"/>
    <w:rsid w:val="00410A05"/>
    <w:rsid w:val="00411165"/>
    <w:rsid w:val="00411AAE"/>
    <w:rsid w:val="00413761"/>
    <w:rsid w:val="004141DA"/>
    <w:rsid w:val="004145DF"/>
    <w:rsid w:val="004151CF"/>
    <w:rsid w:val="0041719C"/>
    <w:rsid w:val="00417662"/>
    <w:rsid w:val="00420370"/>
    <w:rsid w:val="004209B0"/>
    <w:rsid w:val="00421B71"/>
    <w:rsid w:val="00425EBE"/>
    <w:rsid w:val="00426A33"/>
    <w:rsid w:val="0042774E"/>
    <w:rsid w:val="004309B7"/>
    <w:rsid w:val="004321D3"/>
    <w:rsid w:val="004328F5"/>
    <w:rsid w:val="004355CB"/>
    <w:rsid w:val="00435833"/>
    <w:rsid w:val="00435E1F"/>
    <w:rsid w:val="004372E1"/>
    <w:rsid w:val="0043791E"/>
    <w:rsid w:val="004402FC"/>
    <w:rsid w:val="004408CE"/>
    <w:rsid w:val="00440A4A"/>
    <w:rsid w:val="00441040"/>
    <w:rsid w:val="00441574"/>
    <w:rsid w:val="00444C43"/>
    <w:rsid w:val="00445343"/>
    <w:rsid w:val="00447D21"/>
    <w:rsid w:val="004500DF"/>
    <w:rsid w:val="00451876"/>
    <w:rsid w:val="00451E41"/>
    <w:rsid w:val="00452790"/>
    <w:rsid w:val="004531F1"/>
    <w:rsid w:val="00453A74"/>
    <w:rsid w:val="004615BD"/>
    <w:rsid w:val="0046186A"/>
    <w:rsid w:val="00463120"/>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96AC0"/>
    <w:rsid w:val="004A1F26"/>
    <w:rsid w:val="004A2BCE"/>
    <w:rsid w:val="004A45A6"/>
    <w:rsid w:val="004A45CB"/>
    <w:rsid w:val="004A4882"/>
    <w:rsid w:val="004A51DC"/>
    <w:rsid w:val="004A553A"/>
    <w:rsid w:val="004B1B6A"/>
    <w:rsid w:val="004B1EF6"/>
    <w:rsid w:val="004B37AF"/>
    <w:rsid w:val="004B4B22"/>
    <w:rsid w:val="004B6E75"/>
    <w:rsid w:val="004B7E72"/>
    <w:rsid w:val="004C2E1B"/>
    <w:rsid w:val="004C2E31"/>
    <w:rsid w:val="004C45B3"/>
    <w:rsid w:val="004C5CD8"/>
    <w:rsid w:val="004C5E2A"/>
    <w:rsid w:val="004C648D"/>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5EDF"/>
    <w:rsid w:val="00546768"/>
    <w:rsid w:val="00546E49"/>
    <w:rsid w:val="00550E3D"/>
    <w:rsid w:val="00551AB3"/>
    <w:rsid w:val="00551D4D"/>
    <w:rsid w:val="005521A1"/>
    <w:rsid w:val="00552A63"/>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072A"/>
    <w:rsid w:val="005726B2"/>
    <w:rsid w:val="00573724"/>
    <w:rsid w:val="00573E94"/>
    <w:rsid w:val="00575B73"/>
    <w:rsid w:val="00575CCD"/>
    <w:rsid w:val="005761E5"/>
    <w:rsid w:val="00577DA9"/>
    <w:rsid w:val="00580EC4"/>
    <w:rsid w:val="005822F6"/>
    <w:rsid w:val="0058230B"/>
    <w:rsid w:val="00584854"/>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6D12"/>
    <w:rsid w:val="005E7A5D"/>
    <w:rsid w:val="005E7ADD"/>
    <w:rsid w:val="005F06E5"/>
    <w:rsid w:val="005F0E01"/>
    <w:rsid w:val="005F2057"/>
    <w:rsid w:val="005F3927"/>
    <w:rsid w:val="005F5F2E"/>
    <w:rsid w:val="006001FC"/>
    <w:rsid w:val="00601217"/>
    <w:rsid w:val="0060182B"/>
    <w:rsid w:val="006042D9"/>
    <w:rsid w:val="00605576"/>
    <w:rsid w:val="00607BF4"/>
    <w:rsid w:val="00611248"/>
    <w:rsid w:val="006129D7"/>
    <w:rsid w:val="0061467E"/>
    <w:rsid w:val="00616B53"/>
    <w:rsid w:val="00620465"/>
    <w:rsid w:val="0062060C"/>
    <w:rsid w:val="00621521"/>
    <w:rsid w:val="00621B5F"/>
    <w:rsid w:val="00623544"/>
    <w:rsid w:val="00623647"/>
    <w:rsid w:val="006237FA"/>
    <w:rsid w:val="0062507E"/>
    <w:rsid w:val="00625906"/>
    <w:rsid w:val="00625A25"/>
    <w:rsid w:val="00626556"/>
    <w:rsid w:val="006266A9"/>
    <w:rsid w:val="00627379"/>
    <w:rsid w:val="0062779A"/>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4DAE"/>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722"/>
    <w:rsid w:val="006A0C72"/>
    <w:rsid w:val="006A0E37"/>
    <w:rsid w:val="006A0EFF"/>
    <w:rsid w:val="006A1B80"/>
    <w:rsid w:val="006A2913"/>
    <w:rsid w:val="006A5845"/>
    <w:rsid w:val="006A6DB9"/>
    <w:rsid w:val="006A7EF2"/>
    <w:rsid w:val="006B00A0"/>
    <w:rsid w:val="006B02CE"/>
    <w:rsid w:val="006B03EA"/>
    <w:rsid w:val="006B16A6"/>
    <w:rsid w:val="006B204A"/>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37A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4A6"/>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3C6B"/>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4D1E"/>
    <w:rsid w:val="007A58F6"/>
    <w:rsid w:val="007A5AC0"/>
    <w:rsid w:val="007A72B8"/>
    <w:rsid w:val="007B1BD7"/>
    <w:rsid w:val="007B41FC"/>
    <w:rsid w:val="007B5629"/>
    <w:rsid w:val="007B6517"/>
    <w:rsid w:val="007B6654"/>
    <w:rsid w:val="007B7120"/>
    <w:rsid w:val="007B746E"/>
    <w:rsid w:val="007C05C2"/>
    <w:rsid w:val="007C0931"/>
    <w:rsid w:val="007C12D5"/>
    <w:rsid w:val="007C2BF9"/>
    <w:rsid w:val="007C4060"/>
    <w:rsid w:val="007C45FC"/>
    <w:rsid w:val="007C49EC"/>
    <w:rsid w:val="007C6745"/>
    <w:rsid w:val="007D054F"/>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5654"/>
    <w:rsid w:val="0084596B"/>
    <w:rsid w:val="008477EE"/>
    <w:rsid w:val="00851D4B"/>
    <w:rsid w:val="0085297F"/>
    <w:rsid w:val="00852D75"/>
    <w:rsid w:val="008579B9"/>
    <w:rsid w:val="00857B69"/>
    <w:rsid w:val="00857BD6"/>
    <w:rsid w:val="0086190E"/>
    <w:rsid w:val="00861A9B"/>
    <w:rsid w:val="00862F3A"/>
    <w:rsid w:val="00863A22"/>
    <w:rsid w:val="00864950"/>
    <w:rsid w:val="00865568"/>
    <w:rsid w:val="0086625B"/>
    <w:rsid w:val="008670D8"/>
    <w:rsid w:val="00870091"/>
    <w:rsid w:val="008730DA"/>
    <w:rsid w:val="00875128"/>
    <w:rsid w:val="00875B59"/>
    <w:rsid w:val="008812F6"/>
    <w:rsid w:val="00881A08"/>
    <w:rsid w:val="00882B7E"/>
    <w:rsid w:val="00882D2F"/>
    <w:rsid w:val="00883D64"/>
    <w:rsid w:val="008858E4"/>
    <w:rsid w:val="00885FDB"/>
    <w:rsid w:val="00887548"/>
    <w:rsid w:val="00887BFA"/>
    <w:rsid w:val="00891CDF"/>
    <w:rsid w:val="008926CF"/>
    <w:rsid w:val="008926F5"/>
    <w:rsid w:val="00893AEE"/>
    <w:rsid w:val="00893B7F"/>
    <w:rsid w:val="008943B6"/>
    <w:rsid w:val="00894E41"/>
    <w:rsid w:val="0089511C"/>
    <w:rsid w:val="008A176F"/>
    <w:rsid w:val="008A2659"/>
    <w:rsid w:val="008A3D57"/>
    <w:rsid w:val="008A5AA5"/>
    <w:rsid w:val="008A69CF"/>
    <w:rsid w:val="008A74C9"/>
    <w:rsid w:val="008B09C3"/>
    <w:rsid w:val="008B0B49"/>
    <w:rsid w:val="008B0BA9"/>
    <w:rsid w:val="008B131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E767A"/>
    <w:rsid w:val="008F075A"/>
    <w:rsid w:val="008F0828"/>
    <w:rsid w:val="008F11D3"/>
    <w:rsid w:val="008F1B0E"/>
    <w:rsid w:val="008F1D99"/>
    <w:rsid w:val="008F2CFB"/>
    <w:rsid w:val="008F3954"/>
    <w:rsid w:val="008F4689"/>
    <w:rsid w:val="008F4DE6"/>
    <w:rsid w:val="008F5187"/>
    <w:rsid w:val="008F7181"/>
    <w:rsid w:val="009000C2"/>
    <w:rsid w:val="00900BA4"/>
    <w:rsid w:val="00901CF1"/>
    <w:rsid w:val="00902F94"/>
    <w:rsid w:val="00904064"/>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3E3D"/>
    <w:rsid w:val="009443EA"/>
    <w:rsid w:val="00945E2A"/>
    <w:rsid w:val="00947544"/>
    <w:rsid w:val="00947620"/>
    <w:rsid w:val="00950390"/>
    <w:rsid w:val="009511E2"/>
    <w:rsid w:val="009515F6"/>
    <w:rsid w:val="009539B4"/>
    <w:rsid w:val="00954F2C"/>
    <w:rsid w:val="00961B75"/>
    <w:rsid w:val="00964879"/>
    <w:rsid w:val="00964961"/>
    <w:rsid w:val="00965848"/>
    <w:rsid w:val="009665C9"/>
    <w:rsid w:val="0096688A"/>
    <w:rsid w:val="00966CA6"/>
    <w:rsid w:val="009707FC"/>
    <w:rsid w:val="00970D4C"/>
    <w:rsid w:val="00971FE0"/>
    <w:rsid w:val="00973838"/>
    <w:rsid w:val="00973984"/>
    <w:rsid w:val="00975A2B"/>
    <w:rsid w:val="00975DF1"/>
    <w:rsid w:val="009823D6"/>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CD2"/>
    <w:rsid w:val="009D1102"/>
    <w:rsid w:val="009D1434"/>
    <w:rsid w:val="009D35F5"/>
    <w:rsid w:val="009D3DCC"/>
    <w:rsid w:val="009D566E"/>
    <w:rsid w:val="009D76F9"/>
    <w:rsid w:val="009E1434"/>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4276"/>
    <w:rsid w:val="00A14670"/>
    <w:rsid w:val="00A166CC"/>
    <w:rsid w:val="00A20951"/>
    <w:rsid w:val="00A20CC0"/>
    <w:rsid w:val="00A22E02"/>
    <w:rsid w:val="00A24C25"/>
    <w:rsid w:val="00A24D0F"/>
    <w:rsid w:val="00A2728A"/>
    <w:rsid w:val="00A27553"/>
    <w:rsid w:val="00A27822"/>
    <w:rsid w:val="00A27DD1"/>
    <w:rsid w:val="00A3071B"/>
    <w:rsid w:val="00A31A6B"/>
    <w:rsid w:val="00A35065"/>
    <w:rsid w:val="00A40A2B"/>
    <w:rsid w:val="00A43627"/>
    <w:rsid w:val="00A451A1"/>
    <w:rsid w:val="00A4727D"/>
    <w:rsid w:val="00A47600"/>
    <w:rsid w:val="00A54A38"/>
    <w:rsid w:val="00A54F8A"/>
    <w:rsid w:val="00A56DC3"/>
    <w:rsid w:val="00A60762"/>
    <w:rsid w:val="00A61246"/>
    <w:rsid w:val="00A61284"/>
    <w:rsid w:val="00A61712"/>
    <w:rsid w:val="00A61B0D"/>
    <w:rsid w:val="00A62325"/>
    <w:rsid w:val="00A62D4D"/>
    <w:rsid w:val="00A63422"/>
    <w:rsid w:val="00A66B3F"/>
    <w:rsid w:val="00A66EFF"/>
    <w:rsid w:val="00A7049A"/>
    <w:rsid w:val="00A71C41"/>
    <w:rsid w:val="00A72519"/>
    <w:rsid w:val="00A727F8"/>
    <w:rsid w:val="00A73AA2"/>
    <w:rsid w:val="00A7784C"/>
    <w:rsid w:val="00A80DB2"/>
    <w:rsid w:val="00A80DDE"/>
    <w:rsid w:val="00A812B3"/>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6909"/>
    <w:rsid w:val="00AA6D66"/>
    <w:rsid w:val="00AA7B7E"/>
    <w:rsid w:val="00AB072E"/>
    <w:rsid w:val="00AB1C89"/>
    <w:rsid w:val="00AB33B3"/>
    <w:rsid w:val="00AB7F1F"/>
    <w:rsid w:val="00AC030D"/>
    <w:rsid w:val="00AC2529"/>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09DB"/>
    <w:rsid w:val="00AE17DB"/>
    <w:rsid w:val="00AE26C5"/>
    <w:rsid w:val="00AE29ED"/>
    <w:rsid w:val="00AE36EB"/>
    <w:rsid w:val="00AE4BEB"/>
    <w:rsid w:val="00AE68EE"/>
    <w:rsid w:val="00AE78AA"/>
    <w:rsid w:val="00AF194B"/>
    <w:rsid w:val="00AF1994"/>
    <w:rsid w:val="00AF19FE"/>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A9D"/>
    <w:rsid w:val="00B22B60"/>
    <w:rsid w:val="00B24BE9"/>
    <w:rsid w:val="00B26001"/>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65AB"/>
    <w:rsid w:val="00B467C1"/>
    <w:rsid w:val="00B46A16"/>
    <w:rsid w:val="00B46E22"/>
    <w:rsid w:val="00B51CB5"/>
    <w:rsid w:val="00B5257F"/>
    <w:rsid w:val="00B5358E"/>
    <w:rsid w:val="00B54119"/>
    <w:rsid w:val="00B564AF"/>
    <w:rsid w:val="00B57FE8"/>
    <w:rsid w:val="00B60929"/>
    <w:rsid w:val="00B63C7E"/>
    <w:rsid w:val="00B6531B"/>
    <w:rsid w:val="00B6786B"/>
    <w:rsid w:val="00B7124D"/>
    <w:rsid w:val="00B7136C"/>
    <w:rsid w:val="00B7226C"/>
    <w:rsid w:val="00B7338C"/>
    <w:rsid w:val="00B7344D"/>
    <w:rsid w:val="00B739A1"/>
    <w:rsid w:val="00B77274"/>
    <w:rsid w:val="00B80F46"/>
    <w:rsid w:val="00B81438"/>
    <w:rsid w:val="00B820E4"/>
    <w:rsid w:val="00B829C1"/>
    <w:rsid w:val="00B82A20"/>
    <w:rsid w:val="00B841A1"/>
    <w:rsid w:val="00B845E5"/>
    <w:rsid w:val="00B854BE"/>
    <w:rsid w:val="00B85839"/>
    <w:rsid w:val="00B85F31"/>
    <w:rsid w:val="00B86268"/>
    <w:rsid w:val="00B86C19"/>
    <w:rsid w:val="00B90340"/>
    <w:rsid w:val="00B9185E"/>
    <w:rsid w:val="00B93241"/>
    <w:rsid w:val="00B93C11"/>
    <w:rsid w:val="00B94B00"/>
    <w:rsid w:val="00B95580"/>
    <w:rsid w:val="00B95887"/>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4189"/>
    <w:rsid w:val="00BB4877"/>
    <w:rsid w:val="00BB497A"/>
    <w:rsid w:val="00BB51A0"/>
    <w:rsid w:val="00BB545B"/>
    <w:rsid w:val="00BB5B93"/>
    <w:rsid w:val="00BC0BB4"/>
    <w:rsid w:val="00BC1B24"/>
    <w:rsid w:val="00BC1CF1"/>
    <w:rsid w:val="00BC1D7F"/>
    <w:rsid w:val="00BC3555"/>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B57"/>
    <w:rsid w:val="00C12E99"/>
    <w:rsid w:val="00C12FEC"/>
    <w:rsid w:val="00C1396C"/>
    <w:rsid w:val="00C13F63"/>
    <w:rsid w:val="00C150C9"/>
    <w:rsid w:val="00C15BCF"/>
    <w:rsid w:val="00C176FC"/>
    <w:rsid w:val="00C20A6E"/>
    <w:rsid w:val="00C227A2"/>
    <w:rsid w:val="00C23742"/>
    <w:rsid w:val="00C24567"/>
    <w:rsid w:val="00C2526D"/>
    <w:rsid w:val="00C27164"/>
    <w:rsid w:val="00C2770E"/>
    <w:rsid w:val="00C300AB"/>
    <w:rsid w:val="00C32C52"/>
    <w:rsid w:val="00C3387D"/>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4E5"/>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18DF"/>
    <w:rsid w:val="00C9273C"/>
    <w:rsid w:val="00C93656"/>
    <w:rsid w:val="00CA06AD"/>
    <w:rsid w:val="00CA0735"/>
    <w:rsid w:val="00CA24D4"/>
    <w:rsid w:val="00CA2DF1"/>
    <w:rsid w:val="00CA4078"/>
    <w:rsid w:val="00CA518E"/>
    <w:rsid w:val="00CA5E23"/>
    <w:rsid w:val="00CA6247"/>
    <w:rsid w:val="00CB2A16"/>
    <w:rsid w:val="00CB3934"/>
    <w:rsid w:val="00CB48C7"/>
    <w:rsid w:val="00CB658B"/>
    <w:rsid w:val="00CB7772"/>
    <w:rsid w:val="00CB7968"/>
    <w:rsid w:val="00CB7B0C"/>
    <w:rsid w:val="00CC1E47"/>
    <w:rsid w:val="00CC3440"/>
    <w:rsid w:val="00CC4220"/>
    <w:rsid w:val="00CC4320"/>
    <w:rsid w:val="00CC4D1A"/>
    <w:rsid w:val="00CC5356"/>
    <w:rsid w:val="00CC677D"/>
    <w:rsid w:val="00CD1331"/>
    <w:rsid w:val="00CD1445"/>
    <w:rsid w:val="00CD5A0F"/>
    <w:rsid w:val="00CD5D8F"/>
    <w:rsid w:val="00CD6459"/>
    <w:rsid w:val="00CD6916"/>
    <w:rsid w:val="00CD6F57"/>
    <w:rsid w:val="00CD7108"/>
    <w:rsid w:val="00CD7281"/>
    <w:rsid w:val="00CD78C6"/>
    <w:rsid w:val="00CD79C2"/>
    <w:rsid w:val="00CE09E9"/>
    <w:rsid w:val="00CE0BF6"/>
    <w:rsid w:val="00CE1FF5"/>
    <w:rsid w:val="00CE4335"/>
    <w:rsid w:val="00CE455E"/>
    <w:rsid w:val="00CE5EC5"/>
    <w:rsid w:val="00CF14EF"/>
    <w:rsid w:val="00CF3825"/>
    <w:rsid w:val="00CF3B01"/>
    <w:rsid w:val="00CF3C0F"/>
    <w:rsid w:val="00CF4AFC"/>
    <w:rsid w:val="00CF4CFB"/>
    <w:rsid w:val="00CF5372"/>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13E5"/>
    <w:rsid w:val="00D32773"/>
    <w:rsid w:val="00D33C8A"/>
    <w:rsid w:val="00D340A8"/>
    <w:rsid w:val="00D35B97"/>
    <w:rsid w:val="00D3766B"/>
    <w:rsid w:val="00D50390"/>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5780"/>
    <w:rsid w:val="00DA7177"/>
    <w:rsid w:val="00DA75D6"/>
    <w:rsid w:val="00DB116A"/>
    <w:rsid w:val="00DB14F7"/>
    <w:rsid w:val="00DB18C2"/>
    <w:rsid w:val="00DB1D48"/>
    <w:rsid w:val="00DB203E"/>
    <w:rsid w:val="00DB2BB7"/>
    <w:rsid w:val="00DB3731"/>
    <w:rsid w:val="00DB3A97"/>
    <w:rsid w:val="00DB60B3"/>
    <w:rsid w:val="00DB6A0E"/>
    <w:rsid w:val="00DB7E03"/>
    <w:rsid w:val="00DC0909"/>
    <w:rsid w:val="00DC0926"/>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1792"/>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64A0"/>
    <w:rsid w:val="00E46C9A"/>
    <w:rsid w:val="00E47D42"/>
    <w:rsid w:val="00E5050C"/>
    <w:rsid w:val="00E51F85"/>
    <w:rsid w:val="00E53416"/>
    <w:rsid w:val="00E53960"/>
    <w:rsid w:val="00E56B8C"/>
    <w:rsid w:val="00E56BD9"/>
    <w:rsid w:val="00E57659"/>
    <w:rsid w:val="00E614A7"/>
    <w:rsid w:val="00E61E88"/>
    <w:rsid w:val="00E6247F"/>
    <w:rsid w:val="00E62AAB"/>
    <w:rsid w:val="00E62D44"/>
    <w:rsid w:val="00E6336C"/>
    <w:rsid w:val="00E63C21"/>
    <w:rsid w:val="00E644EC"/>
    <w:rsid w:val="00E64B5C"/>
    <w:rsid w:val="00E6562B"/>
    <w:rsid w:val="00E67828"/>
    <w:rsid w:val="00E70939"/>
    <w:rsid w:val="00E730F7"/>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333"/>
    <w:rsid w:val="00E96B19"/>
    <w:rsid w:val="00EA0C6C"/>
    <w:rsid w:val="00EA2F7B"/>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45AB"/>
    <w:rsid w:val="00ED5AEB"/>
    <w:rsid w:val="00ED6BB1"/>
    <w:rsid w:val="00ED77B4"/>
    <w:rsid w:val="00EE083B"/>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F027A2"/>
    <w:rsid w:val="00F070DD"/>
    <w:rsid w:val="00F12666"/>
    <w:rsid w:val="00F13F2E"/>
    <w:rsid w:val="00F146E6"/>
    <w:rsid w:val="00F1670A"/>
    <w:rsid w:val="00F167E9"/>
    <w:rsid w:val="00F1682D"/>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1FF"/>
    <w:rsid w:val="00FA4927"/>
    <w:rsid w:val="00FA5608"/>
    <w:rsid w:val="00FA6D51"/>
    <w:rsid w:val="00FB3181"/>
    <w:rsid w:val="00FB5A0F"/>
    <w:rsid w:val="00FB6602"/>
    <w:rsid w:val="00FB6D16"/>
    <w:rsid w:val="00FB7DA2"/>
    <w:rsid w:val="00FC0629"/>
    <w:rsid w:val="00FC179C"/>
    <w:rsid w:val="00FC211F"/>
    <w:rsid w:val="00FC4906"/>
    <w:rsid w:val="00FD0472"/>
    <w:rsid w:val="00FD135E"/>
    <w:rsid w:val="00FD2509"/>
    <w:rsid w:val="00FD2D1B"/>
    <w:rsid w:val="00FD3119"/>
    <w:rsid w:val="00FD34C0"/>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C49"/>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5E36-85AF-41A1-8722-2E75395F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2016-10-28T17:04:00Z</dcterms:created>
  <dcterms:modified xsi:type="dcterms:W3CDTF">2016-10-28T17:04:00Z</dcterms:modified>
</cp:coreProperties>
</file>