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62" w:rsidRDefault="00BB1D62" w:rsidP="00BB1D62">
      <w:pPr>
        <w:jc w:val="center"/>
      </w:pPr>
    </w:p>
    <w:p w:rsidR="00BB1D62" w:rsidRDefault="00BB1D62" w:rsidP="00BB1D62">
      <w:pPr>
        <w:jc w:val="center"/>
      </w:pPr>
    </w:p>
    <w:p w:rsidR="00BB1D62" w:rsidRDefault="00BB1D62" w:rsidP="00BB1D62">
      <w:pPr>
        <w:jc w:val="center"/>
      </w:pPr>
    </w:p>
    <w:p w:rsidR="00BB1D62" w:rsidRDefault="00BB1D62" w:rsidP="00BB1D62">
      <w:pPr>
        <w:jc w:val="center"/>
      </w:pPr>
    </w:p>
    <w:p w:rsidR="00BB1D62" w:rsidRDefault="00BB1D62" w:rsidP="00BB1D62">
      <w:pPr>
        <w:jc w:val="center"/>
      </w:pPr>
    </w:p>
    <w:p w:rsidR="00BB1D62" w:rsidRDefault="00BB1D62" w:rsidP="00BB1D62">
      <w:pPr>
        <w:jc w:val="center"/>
      </w:pPr>
    </w:p>
    <w:p w:rsidR="00BB1D62" w:rsidRDefault="00BB1D62" w:rsidP="00BB1D62">
      <w:pPr>
        <w:jc w:val="center"/>
      </w:pPr>
    </w:p>
    <w:p w:rsidR="00030FAA" w:rsidRDefault="00BB1D62" w:rsidP="00BB1D62">
      <w:pPr>
        <w:jc w:val="center"/>
      </w:pPr>
      <w:r>
        <w:t xml:space="preserve">Legal and Ethical Issues in Marketing </w:t>
      </w:r>
    </w:p>
    <w:p w:rsidR="00BB1D62" w:rsidRDefault="00BB1D62" w:rsidP="00BB1D62">
      <w:pPr>
        <w:jc w:val="center"/>
      </w:pPr>
      <w:r>
        <w:t>Name:</w:t>
      </w:r>
    </w:p>
    <w:p w:rsidR="00BB1D62" w:rsidRDefault="00BB1D62" w:rsidP="00BB1D62">
      <w:pPr>
        <w:jc w:val="center"/>
      </w:pPr>
      <w:r>
        <w:t>Institution:</w:t>
      </w:r>
    </w:p>
    <w:p w:rsidR="00BB1D62" w:rsidRDefault="00BB1D62" w:rsidP="00BB1D62">
      <w:pPr>
        <w:jc w:val="center"/>
      </w:pPr>
      <w:r>
        <w:t>Course:</w:t>
      </w:r>
    </w:p>
    <w:p w:rsidR="00BB1D62" w:rsidRDefault="00BB1D62" w:rsidP="00BB1D62">
      <w:pPr>
        <w:jc w:val="center"/>
      </w:pPr>
      <w:r>
        <w:t>Instructor:</w:t>
      </w:r>
    </w:p>
    <w:p w:rsidR="00BB1D62" w:rsidRDefault="00BB1D62" w:rsidP="00BB1D62">
      <w:pPr>
        <w:jc w:val="center"/>
      </w:pPr>
      <w:r>
        <w:t>Date:</w:t>
      </w:r>
    </w:p>
    <w:p w:rsidR="00BB1D62" w:rsidRDefault="00BB1D62" w:rsidP="00BB1D62">
      <w:pPr>
        <w:jc w:val="center"/>
      </w:pPr>
    </w:p>
    <w:p w:rsidR="00BB1D62" w:rsidRDefault="00BB1D62" w:rsidP="00BB1D62">
      <w:pPr>
        <w:jc w:val="center"/>
      </w:pPr>
    </w:p>
    <w:p w:rsidR="00BB1D62" w:rsidRDefault="00BB1D62" w:rsidP="00BB1D62">
      <w:pPr>
        <w:jc w:val="center"/>
      </w:pPr>
    </w:p>
    <w:p w:rsidR="00BB1D62" w:rsidRDefault="00BB1D62" w:rsidP="00BB1D62">
      <w:pPr>
        <w:jc w:val="center"/>
      </w:pPr>
    </w:p>
    <w:p w:rsidR="00BB1D62" w:rsidRDefault="00BB1D62" w:rsidP="00BB1D62">
      <w:pPr>
        <w:jc w:val="center"/>
        <w:rPr>
          <w:b/>
        </w:rPr>
      </w:pPr>
      <w:r w:rsidRPr="00BB1D62">
        <w:rPr>
          <w:b/>
        </w:rPr>
        <w:lastRenderedPageBreak/>
        <w:t xml:space="preserve">Legal and Ethical Issues in Marketing </w:t>
      </w:r>
    </w:p>
    <w:p w:rsidR="00F41062" w:rsidRDefault="00574851" w:rsidP="00F15AE1">
      <w:pPr>
        <w:ind w:firstLine="720"/>
      </w:pPr>
      <w:r>
        <w:t xml:space="preserve">Ethics has been an area of interests for scholars from different fields. In business practice, buyers face the risk of being exploited by sellers as the latter purpose to make </w:t>
      </w:r>
      <w:r w:rsidR="00D60378">
        <w:t>more and more profits</w:t>
      </w:r>
      <w:r>
        <w:t xml:space="preserve">. </w:t>
      </w:r>
      <w:r w:rsidR="00190506">
        <w:t xml:space="preserve">So as to protect consumers, societies have established laws and ethics that business persons must adhere to so as to guarantee safety for their customers. </w:t>
      </w:r>
      <w:r w:rsidR="00C40258">
        <w:t>Even though business</w:t>
      </w:r>
      <w:r w:rsidR="008A1BA7">
        <w:t xml:space="preserve"> practice</w:t>
      </w:r>
      <w:r w:rsidR="00C40258">
        <w:t>s</w:t>
      </w:r>
      <w:r w:rsidR="008A1BA7">
        <w:t xml:space="preserve"> and type of </w:t>
      </w:r>
      <w:r w:rsidR="008827F7">
        <w:t>operations</w:t>
      </w:r>
      <w:r w:rsidR="008A1BA7">
        <w:t xml:space="preserve"> var</w:t>
      </w:r>
      <w:r w:rsidR="008827F7">
        <w:t>y</w:t>
      </w:r>
      <w:r w:rsidR="008A1BA7">
        <w:t xml:space="preserve"> across fields, it is agreeable that</w:t>
      </w:r>
      <w:r w:rsidR="001D20FC">
        <w:t xml:space="preserve"> corporations</w:t>
      </w:r>
      <w:r w:rsidR="008A1BA7">
        <w:t xml:space="preserve"> should operate in a certain ethical way that benefits both the consumer and the marketer </w:t>
      </w:r>
      <w:r w:rsidR="00C40258">
        <w:t xml:space="preserve">while </w:t>
      </w:r>
      <w:r w:rsidR="008A1BA7">
        <w:t>caus</w:t>
      </w:r>
      <w:r w:rsidR="00C40258">
        <w:t>ing</w:t>
      </w:r>
      <w:r w:rsidR="008827F7">
        <w:t xml:space="preserve"> no</w:t>
      </w:r>
      <w:r w:rsidR="008A1BA7">
        <w:t xml:space="preserve"> harm to the buyer. </w:t>
      </w:r>
      <w:r w:rsidR="00D21A02">
        <w:t xml:space="preserve"> </w:t>
      </w:r>
      <w:r w:rsidR="00E54FC0">
        <w:t xml:space="preserve">In healthy interactions, corporations and marketers should be honest, fair, truthful, and ready to take responsibility of the outcomes associated with the use of their products. </w:t>
      </w:r>
      <w:r w:rsidR="00E72164">
        <w:t xml:space="preserve">In the case of pharmaceutical corporations, companies are expected to </w:t>
      </w:r>
      <w:r w:rsidR="008827F7">
        <w:t>be guided by the principles of</w:t>
      </w:r>
      <w:r w:rsidR="00E72164">
        <w:t xml:space="preserve"> benevolence and non-maleficence as informed by the </w:t>
      </w:r>
      <w:r w:rsidR="000D0CBB">
        <w:t>code of ethics for</w:t>
      </w:r>
      <w:r w:rsidR="00E72164">
        <w:t xml:space="preserve"> the pharmacy profession</w:t>
      </w:r>
      <w:r w:rsidR="00880C2C">
        <w:t xml:space="preserve"> (</w:t>
      </w:r>
      <w:proofErr w:type="spellStart"/>
      <w:r w:rsidR="00CF68E4">
        <w:t>Saha</w:t>
      </w:r>
      <w:proofErr w:type="spellEnd"/>
      <w:r w:rsidR="00CF68E4">
        <w:t xml:space="preserve"> &amp; Bhattacharya, 2011</w:t>
      </w:r>
      <w:r w:rsidR="00880C2C">
        <w:t>)</w:t>
      </w:r>
      <w:r w:rsidR="00E72164">
        <w:t xml:space="preserve">. </w:t>
      </w:r>
      <w:r w:rsidR="007C0760">
        <w:t xml:space="preserve">This article takes a legal perspective to analyze the practice of ethical marketing with reference to the case of </w:t>
      </w:r>
      <w:proofErr w:type="spellStart"/>
      <w:r w:rsidR="007C0760">
        <w:t>PharmaCARE</w:t>
      </w:r>
      <w:proofErr w:type="spellEnd"/>
      <w:r w:rsidR="00BF1C26">
        <w:t xml:space="preserve">, </w:t>
      </w:r>
      <w:proofErr w:type="spellStart"/>
      <w:r w:rsidR="00BF1C26">
        <w:t>CompCARE</w:t>
      </w:r>
      <w:proofErr w:type="spellEnd"/>
      <w:r w:rsidR="00BF1C26">
        <w:t xml:space="preserve"> and </w:t>
      </w:r>
      <w:proofErr w:type="spellStart"/>
      <w:r w:rsidR="00BF1C26">
        <w:t>WellCo</w:t>
      </w:r>
      <w:proofErr w:type="spellEnd"/>
      <w:r w:rsidR="007C0760">
        <w:t xml:space="preserve">. </w:t>
      </w:r>
    </w:p>
    <w:p w:rsidR="0010215F" w:rsidRDefault="00C609C4" w:rsidP="0089597D">
      <w:pPr>
        <w:jc w:val="center"/>
        <w:rPr>
          <w:b/>
        </w:rPr>
      </w:pPr>
      <w:r>
        <w:rPr>
          <w:b/>
        </w:rPr>
        <w:t>Ethical Issues in Marketing</w:t>
      </w:r>
    </w:p>
    <w:p w:rsidR="00C609C4" w:rsidRDefault="0098284A" w:rsidP="00976CBF">
      <w:pPr>
        <w:ind w:firstLine="720"/>
      </w:pPr>
      <w:r>
        <w:t>Marketing and advertising agencies often encounter dilemmas such as whe</w:t>
      </w:r>
      <w:r w:rsidR="00976CBF">
        <w:t>ther to inform their buyers about the flaws of their products</w:t>
      </w:r>
      <w:r w:rsidR="0010215F">
        <w:t>, assurance of product safety, and recalling products that have been determined to be unsafe among others</w:t>
      </w:r>
      <w:r w:rsidR="00976CBF">
        <w:t xml:space="preserve">. </w:t>
      </w:r>
      <w:r w:rsidR="00E72A39">
        <w:t>The following is a description of such issues:</w:t>
      </w:r>
    </w:p>
    <w:p w:rsidR="0010215F" w:rsidRPr="0089597D" w:rsidRDefault="0010215F" w:rsidP="0010215F">
      <w:pPr>
        <w:rPr>
          <w:b/>
        </w:rPr>
      </w:pPr>
      <w:r w:rsidRPr="0089597D">
        <w:rPr>
          <w:b/>
        </w:rPr>
        <w:t>Product Safety</w:t>
      </w:r>
    </w:p>
    <w:p w:rsidR="0010215F" w:rsidRDefault="00FF12A5" w:rsidP="00E72A39">
      <w:pPr>
        <w:ind w:firstLine="720"/>
      </w:pPr>
      <w:r>
        <w:t>I</w:t>
      </w:r>
      <w:r w:rsidR="003C6510">
        <w:t xml:space="preserve">t is </w:t>
      </w:r>
      <w:r>
        <w:t>only ethical</w:t>
      </w:r>
      <w:r w:rsidR="003C6510">
        <w:t xml:space="preserve"> for sellers to not only inform their clients on the risks associated with the use of their products but also the degree of such risks (</w:t>
      </w:r>
      <w:r w:rsidR="00C80E3E">
        <w:t xml:space="preserve">US Department of Health and Human </w:t>
      </w:r>
      <w:r w:rsidR="00C80E3E">
        <w:lastRenderedPageBreak/>
        <w:t>Services, 2016</w:t>
      </w:r>
      <w:r w:rsidR="003C6510">
        <w:t xml:space="preserve">). </w:t>
      </w:r>
      <w:r w:rsidR="009B1CBF">
        <w:t>Sellers should clearly describe</w:t>
      </w:r>
      <w:r w:rsidR="00A71C8F">
        <w:t xml:space="preserve"> known risks </w:t>
      </w:r>
      <w:r w:rsidR="009B1CBF">
        <w:t>of their products</w:t>
      </w:r>
      <w:r w:rsidR="00E72A39">
        <w:t>,</w:t>
      </w:r>
      <w:r w:rsidR="009B1CBF">
        <w:t xml:space="preserve"> and it should be upon the buyer to </w:t>
      </w:r>
      <w:r w:rsidR="00E72A39">
        <w:t>deem</w:t>
      </w:r>
      <w:r w:rsidR="009B1CBF">
        <w:t xml:space="preserve"> whether</w:t>
      </w:r>
      <w:r w:rsidR="00A71C8F">
        <w:t xml:space="preserve"> the perils </w:t>
      </w:r>
      <w:r w:rsidR="00E72A39">
        <w:t>are</w:t>
      </w:r>
      <w:r w:rsidR="009B1CBF">
        <w:t xml:space="preserve"> acceptable. </w:t>
      </w:r>
      <w:r w:rsidR="00BA2C82">
        <w:t>Nevertheless</w:t>
      </w:r>
      <w:r w:rsidR="00491771">
        <w:t>, it is worth emphasizing that the seller is obliged to offer products of utmost safety</w:t>
      </w:r>
      <w:r w:rsidR="00BA2C82">
        <w:t xml:space="preserve"> and that</w:t>
      </w:r>
      <w:r w:rsidR="00B31691">
        <w:t xml:space="preserve"> if there are</w:t>
      </w:r>
      <w:r w:rsidR="00D654AE">
        <w:t xml:space="preserve"> </w:t>
      </w:r>
      <w:r w:rsidR="00BA2C82">
        <w:t>risks</w:t>
      </w:r>
      <w:r w:rsidR="00B31691">
        <w:t>, they</w:t>
      </w:r>
      <w:r w:rsidR="00BA2C82">
        <w:t xml:space="preserve"> are reasonable</w:t>
      </w:r>
      <w:r w:rsidR="00B31691">
        <w:t xml:space="preserve"> and at their minimum</w:t>
      </w:r>
      <w:r w:rsidR="00491771">
        <w:t xml:space="preserve">. In the American pharmaceutical practice, the Food and Drugs Administration (FDA) approves new drugs for </w:t>
      </w:r>
      <w:r w:rsidR="00DF3792">
        <w:t xml:space="preserve">their </w:t>
      </w:r>
      <w:r w:rsidR="00491771">
        <w:t xml:space="preserve">specific indications. </w:t>
      </w:r>
      <w:r w:rsidR="00DF3792">
        <w:t xml:space="preserve">In the case of </w:t>
      </w:r>
      <w:proofErr w:type="spellStart"/>
      <w:r w:rsidR="00DF3792">
        <w:t>PharmaCARE</w:t>
      </w:r>
      <w:proofErr w:type="spellEnd"/>
      <w:r w:rsidR="00DF3792">
        <w:t xml:space="preserve">, the drug developer failed to present its </w:t>
      </w:r>
      <w:r w:rsidR="00D654AE">
        <w:t>modified patent drug</w:t>
      </w:r>
      <w:r w:rsidR="00DF3792">
        <w:t xml:space="preserve"> to the safety approval agency hence </w:t>
      </w:r>
      <w:r w:rsidR="00BA1AE4">
        <w:t xml:space="preserve">violating the federal laws and </w:t>
      </w:r>
      <w:r w:rsidR="00DF3792">
        <w:t xml:space="preserve">compromising the </w:t>
      </w:r>
      <w:r w:rsidR="006E5AE7">
        <w:t>health</w:t>
      </w:r>
      <w:r w:rsidR="00DF3792">
        <w:t xml:space="preserve"> of </w:t>
      </w:r>
      <w:r w:rsidR="00BA1AE4">
        <w:t>the</w:t>
      </w:r>
      <w:r w:rsidR="00D654AE">
        <w:t xml:space="preserve"> consumers</w:t>
      </w:r>
      <w:r w:rsidR="00DF3792">
        <w:t xml:space="preserve">. </w:t>
      </w:r>
      <w:r w:rsidR="00510C29">
        <w:t xml:space="preserve">Instead, the company </w:t>
      </w:r>
      <w:r w:rsidR="00C36807">
        <w:t>maneuvered</w:t>
      </w:r>
      <w:r w:rsidR="00510C29">
        <w:t xml:space="preserve"> the drug as a compounded preparation which </w:t>
      </w:r>
      <w:r w:rsidR="00C36807">
        <w:t>by the law was past the stage of</w:t>
      </w:r>
      <w:r w:rsidR="00510C29">
        <w:t xml:space="preserve"> FDA approval. </w:t>
      </w:r>
    </w:p>
    <w:p w:rsidR="00F72FE0" w:rsidRPr="0089597D" w:rsidRDefault="00F72FE0" w:rsidP="0010215F">
      <w:pPr>
        <w:rPr>
          <w:b/>
        </w:rPr>
      </w:pPr>
      <w:r w:rsidRPr="0089597D">
        <w:rPr>
          <w:b/>
        </w:rPr>
        <w:t xml:space="preserve">Recalling Faulty Products </w:t>
      </w:r>
    </w:p>
    <w:p w:rsidR="00976F32" w:rsidRDefault="000E558F" w:rsidP="00857DFF">
      <w:pPr>
        <w:ind w:firstLine="720"/>
      </w:pPr>
      <w:r>
        <w:t>Marketers are</w:t>
      </w:r>
      <w:r w:rsidR="00857DFF">
        <w:t xml:space="preserve"> expected to monitor their products while in the market. In pharmacy practice, </w:t>
      </w:r>
      <w:proofErr w:type="spellStart"/>
      <w:r w:rsidR="00857DFF">
        <w:t>pharmacovigillance</w:t>
      </w:r>
      <w:proofErr w:type="spellEnd"/>
      <w:r w:rsidR="00857DFF">
        <w:t xml:space="preserve"> involves tracking medications that have been released to the market with the intent of unveiling long-term adverse effects that could have gone unnoticed during the preceding drug development processes (</w:t>
      </w:r>
      <w:r w:rsidR="00E85D37">
        <w:t>Braithwaite, 2013</w:t>
      </w:r>
      <w:r w:rsidR="00857DFF">
        <w:t xml:space="preserve">). </w:t>
      </w:r>
      <w:proofErr w:type="spellStart"/>
      <w:r w:rsidR="00DB5BA2">
        <w:t>PharmaCARE</w:t>
      </w:r>
      <w:proofErr w:type="spellEnd"/>
      <w:r w:rsidR="00DB5BA2">
        <w:t xml:space="preserve"> and </w:t>
      </w:r>
      <w:proofErr w:type="spellStart"/>
      <w:r w:rsidR="00DB5BA2">
        <w:t>WellCo</w:t>
      </w:r>
      <w:proofErr w:type="spellEnd"/>
      <w:r w:rsidR="00BD580C">
        <w:t xml:space="preserve"> were by the law</w:t>
      </w:r>
      <w:r w:rsidR="007D0039">
        <w:t xml:space="preserve"> expected to establish communication channels with the users of their products including clinicians and patients. </w:t>
      </w:r>
      <w:r w:rsidR="00D65135">
        <w:t>Once it had been noticed tha</w:t>
      </w:r>
      <w:r w:rsidR="00DB5BA2">
        <w:t>t the product would cause fatal</w:t>
      </w:r>
      <w:r w:rsidR="00D65135">
        <w:t xml:space="preserve"> c</w:t>
      </w:r>
      <w:r w:rsidR="00DB5BA2">
        <w:t>ardiac effects, the marketer</w:t>
      </w:r>
      <w:r w:rsidR="00D65135">
        <w:t xml:space="preserve"> should have recalled the product for further </w:t>
      </w:r>
      <w:r w:rsidR="00DB5BA2">
        <w:t xml:space="preserve">safety </w:t>
      </w:r>
      <w:r w:rsidR="00D65135">
        <w:t xml:space="preserve">testing. </w:t>
      </w:r>
      <w:r w:rsidR="000A3DCD">
        <w:t xml:space="preserve">In the scenario, </w:t>
      </w:r>
      <w:proofErr w:type="spellStart"/>
      <w:r w:rsidR="000A3DCD">
        <w:t>WellCo</w:t>
      </w:r>
      <w:proofErr w:type="spellEnd"/>
      <w:r w:rsidR="000A3DCD">
        <w:t xml:space="preserve"> chose</w:t>
      </w:r>
      <w:r w:rsidR="00DB5BA2">
        <w:t xml:space="preserve"> to “roll the dice” rather than recalling </w:t>
      </w:r>
      <w:proofErr w:type="spellStart"/>
      <w:r w:rsidR="00DB5BA2">
        <w:t>AD23</w:t>
      </w:r>
      <w:proofErr w:type="spellEnd"/>
      <w:r w:rsidR="00DB5BA2">
        <w:t xml:space="preserve"> from the market</w:t>
      </w:r>
      <w:r w:rsidR="000A3DCD">
        <w:t xml:space="preserve"> which would have been</w:t>
      </w:r>
      <w:r w:rsidR="00DB5BA2">
        <w:t xml:space="preserve"> </w:t>
      </w:r>
      <w:r w:rsidR="00E02196">
        <w:t>the</w:t>
      </w:r>
      <w:r w:rsidR="00DB5BA2">
        <w:t xml:space="preserve"> </w:t>
      </w:r>
      <w:r w:rsidR="007648B5">
        <w:t xml:space="preserve">necessary </w:t>
      </w:r>
      <w:r w:rsidR="00E02196">
        <w:t xml:space="preserve">and immediate </w:t>
      </w:r>
      <w:r w:rsidR="00DB5BA2">
        <w:t>safety measure.</w:t>
      </w:r>
    </w:p>
    <w:p w:rsidR="00A06B4A" w:rsidRDefault="00A06B4A" w:rsidP="00102970">
      <w:pPr>
        <w:rPr>
          <w:b/>
        </w:rPr>
      </w:pPr>
    </w:p>
    <w:p w:rsidR="00A06B4A" w:rsidRDefault="00A06B4A" w:rsidP="00102970">
      <w:pPr>
        <w:rPr>
          <w:b/>
        </w:rPr>
      </w:pPr>
    </w:p>
    <w:p w:rsidR="00A06B4A" w:rsidRDefault="00A06B4A" w:rsidP="00102970">
      <w:pPr>
        <w:rPr>
          <w:b/>
        </w:rPr>
      </w:pPr>
    </w:p>
    <w:p w:rsidR="00102970" w:rsidRPr="0089597D" w:rsidRDefault="00102970" w:rsidP="00102970">
      <w:pPr>
        <w:rPr>
          <w:b/>
        </w:rPr>
      </w:pPr>
      <w:r w:rsidRPr="0089597D">
        <w:rPr>
          <w:b/>
        </w:rPr>
        <w:lastRenderedPageBreak/>
        <w:t>Reputation and Marketing</w:t>
      </w:r>
    </w:p>
    <w:p w:rsidR="00102970" w:rsidRDefault="00ED2F1C" w:rsidP="004E07F7">
      <w:pPr>
        <w:ind w:firstLine="720"/>
      </w:pPr>
      <w:r>
        <w:t>Manufacturers largely depend on the image they create amongst their clients for their share in the market.</w:t>
      </w:r>
      <w:r w:rsidR="00A45E55">
        <w:t xml:space="preserve"> Press disclosure about a compan</w:t>
      </w:r>
      <w:r w:rsidR="00552121">
        <w:t>ies</w:t>
      </w:r>
      <w:r w:rsidR="00A45E55">
        <w:t xml:space="preserve">’ unethical practice is unwelcome and </w:t>
      </w:r>
      <w:r w:rsidR="00636F69">
        <w:t xml:space="preserve">it is </w:t>
      </w:r>
      <w:r w:rsidR="00552121">
        <w:t>their</w:t>
      </w:r>
      <w:r w:rsidR="00636F69">
        <w:t xml:space="preserve"> purpose to maintain a</w:t>
      </w:r>
      <w:r w:rsidR="001327CC">
        <w:t>n attractive</w:t>
      </w:r>
      <w:r w:rsidR="00636F69">
        <w:t xml:space="preserve"> profile. </w:t>
      </w:r>
      <w:proofErr w:type="spellStart"/>
      <w:r w:rsidR="00C62BC1">
        <w:t>PharmaCARE</w:t>
      </w:r>
      <w:proofErr w:type="spellEnd"/>
      <w:r w:rsidR="00C62BC1">
        <w:t xml:space="preserve"> took advantage of its consumers’ trust by marketing </w:t>
      </w:r>
      <w:r w:rsidR="00644B82">
        <w:t xml:space="preserve">the modified </w:t>
      </w:r>
      <w:proofErr w:type="spellStart"/>
      <w:r w:rsidR="00C62BC1">
        <w:t>AD23</w:t>
      </w:r>
      <w:proofErr w:type="spellEnd"/>
      <w:r w:rsidR="00C62BC1">
        <w:t xml:space="preserve"> prior to having it </w:t>
      </w:r>
      <w:r w:rsidR="00644B82">
        <w:t xml:space="preserve">scrutinized </w:t>
      </w:r>
      <w:r w:rsidR="00C62BC1">
        <w:t xml:space="preserve">by FDA. </w:t>
      </w:r>
      <w:proofErr w:type="spellStart"/>
      <w:r w:rsidR="007648B5">
        <w:t>CompCARE</w:t>
      </w:r>
      <w:proofErr w:type="spellEnd"/>
      <w:r w:rsidR="007648B5">
        <w:t xml:space="preserve"> was thriving in that it was a subsidiary of a reputable pharmaceutical manufacturer despite its establishment being questionable. </w:t>
      </w:r>
      <w:r w:rsidR="00B3439B">
        <w:t xml:space="preserve">The use of reputation to market </w:t>
      </w:r>
      <w:proofErr w:type="spellStart"/>
      <w:r w:rsidR="00B3439B">
        <w:t>AD23</w:t>
      </w:r>
      <w:proofErr w:type="spellEnd"/>
      <w:r w:rsidR="00B3439B">
        <w:t xml:space="preserve"> </w:t>
      </w:r>
      <w:r w:rsidR="00541779">
        <w:t xml:space="preserve">while evading legal procedures </w:t>
      </w:r>
      <w:r w:rsidR="00B3439B">
        <w:t>was a dishonest approach</w:t>
      </w:r>
      <w:r w:rsidR="00541779">
        <w:t xml:space="preserve"> by the drug developer.</w:t>
      </w:r>
    </w:p>
    <w:p w:rsidR="006247D2" w:rsidRDefault="006247D2" w:rsidP="0089597D">
      <w:pPr>
        <w:jc w:val="center"/>
        <w:rPr>
          <w:b/>
        </w:rPr>
      </w:pPr>
      <w:r>
        <w:rPr>
          <w:b/>
        </w:rPr>
        <w:t>Direct-to-Consumer Marketing</w:t>
      </w:r>
    </w:p>
    <w:p w:rsidR="006247D2" w:rsidRDefault="00611AC6" w:rsidP="00611AC6">
      <w:pPr>
        <w:ind w:firstLine="720"/>
      </w:pPr>
      <w:r>
        <w:t>There has be</w:t>
      </w:r>
      <w:r w:rsidR="00AD0AE3">
        <w:t>en mixed review</w:t>
      </w:r>
      <w:r>
        <w:t xml:space="preserve">s among researchers and stakeholders in healthcare regarding the propriety of pharmaceutical corporations advertising prescription products to patients. </w:t>
      </w:r>
      <w:r w:rsidR="00047CB0">
        <w:t xml:space="preserve">Though most countries illegalize </w:t>
      </w:r>
      <w:r w:rsidR="00047CB0" w:rsidRPr="00080043">
        <w:t>the</w:t>
      </w:r>
      <w:r w:rsidR="00047CB0">
        <w:t xml:space="preserve"> practice, the US is among a few that allow it. </w:t>
      </w:r>
      <w:r w:rsidR="004926EA">
        <w:t xml:space="preserve">A few other countries opt for the middle ground by allowing companies to only advertise either the drug or its indication but not </w:t>
      </w:r>
      <w:r w:rsidR="00FB2EA9">
        <w:t xml:space="preserve">both. </w:t>
      </w:r>
      <w:r w:rsidR="007118A3">
        <w:t xml:space="preserve">In the US, the constitution promotes the freedom of speech and adverts by pharmaceutical corporations </w:t>
      </w:r>
      <w:r w:rsidR="005F423D">
        <w:t>can be interpreted as</w:t>
      </w:r>
      <w:r w:rsidR="007118A3">
        <w:t xml:space="preserve"> commercial speeches. </w:t>
      </w:r>
      <w:r w:rsidR="00010396">
        <w:t xml:space="preserve">As such, the manufacturers are entitled to promote their products as far as they do not </w:t>
      </w:r>
      <w:r w:rsidR="005F423D">
        <w:t xml:space="preserve">deceive </w:t>
      </w:r>
      <w:r w:rsidR="00010396">
        <w:t>their audience. From this perspective however, stern regulation</w:t>
      </w:r>
      <w:r w:rsidR="007F69D5">
        <w:t>s</w:t>
      </w:r>
      <w:r w:rsidR="00010396">
        <w:t xml:space="preserve"> </w:t>
      </w:r>
      <w:r w:rsidR="007F69D5">
        <w:t>are</w:t>
      </w:r>
      <w:r w:rsidR="00010396">
        <w:t xml:space="preserve"> necessary considering that drugs are poisons unless they are used appropriately</w:t>
      </w:r>
      <w:r w:rsidR="00A4286F">
        <w:t xml:space="preserve"> (</w:t>
      </w:r>
      <w:proofErr w:type="spellStart"/>
      <w:r w:rsidR="00CF68E4" w:rsidRPr="004E2D00">
        <w:t>Ventola</w:t>
      </w:r>
      <w:proofErr w:type="spellEnd"/>
      <w:r w:rsidR="00CF68E4" w:rsidRPr="004E2D00">
        <w:t>,</w:t>
      </w:r>
      <w:r w:rsidR="00CF68E4">
        <w:t xml:space="preserve"> 2011</w:t>
      </w:r>
      <w:r w:rsidR="00A4286F">
        <w:t>)</w:t>
      </w:r>
      <w:r w:rsidR="00010396">
        <w:t xml:space="preserve">. It is mandatory, therefore, </w:t>
      </w:r>
      <w:r w:rsidR="005F423D">
        <w:t>for F</w:t>
      </w:r>
      <w:r w:rsidR="00010396">
        <w:t>DA</w:t>
      </w:r>
      <w:r w:rsidR="005F423D">
        <w:t xml:space="preserve"> to</w:t>
      </w:r>
      <w:r w:rsidR="00010396">
        <w:t xml:space="preserve"> monitor adverts so that they do not only mention the benefits of drugs but also their associated adverse effects. </w:t>
      </w:r>
      <w:r w:rsidR="00BE4967">
        <w:t>It is worth noting that even though direct marketing is associated with significant risks, it is beneficial to the patients in t</w:t>
      </w:r>
      <w:r w:rsidR="005F423D">
        <w:t xml:space="preserve">he long run. As </w:t>
      </w:r>
      <w:r w:rsidR="00E3173D" w:rsidRPr="00A11544">
        <w:t>Liang</w:t>
      </w:r>
      <w:r w:rsidR="00E3173D">
        <w:t xml:space="preserve"> and </w:t>
      </w:r>
      <w:r w:rsidR="00E3173D" w:rsidRPr="00A11544">
        <w:t>Mackey</w:t>
      </w:r>
      <w:r w:rsidR="00E3173D">
        <w:t xml:space="preserve"> (2011)</w:t>
      </w:r>
      <w:r w:rsidR="00BE4967">
        <w:t xml:space="preserve"> illustrated, the practice informs patient</w:t>
      </w:r>
      <w:r w:rsidR="006B1E04">
        <w:t>s</w:t>
      </w:r>
      <w:r w:rsidR="00BE4967">
        <w:t xml:space="preserve"> hence encouraging healthy interactions with clinicians</w:t>
      </w:r>
      <w:r w:rsidR="007118A3">
        <w:t xml:space="preserve">. </w:t>
      </w:r>
      <w:r w:rsidR="007118A3">
        <w:lastRenderedPageBreak/>
        <w:t>When patients are informed, they are more likely to seek clinical attention and also adhere to treatment regimens (</w:t>
      </w:r>
      <w:proofErr w:type="spellStart"/>
      <w:r w:rsidR="00C900F8" w:rsidRPr="00040A47">
        <w:t>Frosch</w:t>
      </w:r>
      <w:proofErr w:type="spellEnd"/>
      <w:r w:rsidR="00C900F8">
        <w:t xml:space="preserve"> et al., 2011</w:t>
      </w:r>
      <w:r w:rsidR="007118A3">
        <w:t>).</w:t>
      </w:r>
      <w:r w:rsidR="001624DE">
        <w:t xml:space="preserve"> As </w:t>
      </w:r>
      <w:proofErr w:type="spellStart"/>
      <w:r w:rsidR="00CF68E4" w:rsidRPr="004E2D00">
        <w:t>Ventola</w:t>
      </w:r>
      <w:proofErr w:type="spellEnd"/>
      <w:r w:rsidR="00CF68E4">
        <w:t xml:space="preserve"> (2011) </w:t>
      </w:r>
      <w:r w:rsidR="001624DE">
        <w:t>note</w:t>
      </w:r>
      <w:r w:rsidR="005F423D">
        <w:t>d</w:t>
      </w:r>
      <w:r w:rsidR="001624DE">
        <w:t xml:space="preserve">, when patients participate </w:t>
      </w:r>
      <w:r w:rsidR="005F423D">
        <w:t>actively</w:t>
      </w:r>
      <w:r w:rsidR="001624DE">
        <w:t xml:space="preserve"> in decision making, chances of under-treatment or even under-diagnosis reduce significantly. </w:t>
      </w:r>
      <w:r w:rsidR="00880369">
        <w:t xml:space="preserve">For patients with commonly stigmatized illnesses such as some reproductive health complications, advertisements do not only inform them about the availability of treatment options, but they also help them overcome the stigma. </w:t>
      </w:r>
      <w:r w:rsidR="005E159E">
        <w:t xml:space="preserve">Direct marketing also encourages healthy competition among pharmaceutical companies hence enabling patients to choose product of their preferred quality and cost among other key </w:t>
      </w:r>
      <w:r w:rsidR="00CD0F35">
        <w:t>considerations</w:t>
      </w:r>
      <w:r w:rsidR="005E159E">
        <w:t xml:space="preserve">. </w:t>
      </w:r>
    </w:p>
    <w:p w:rsidR="00FD61D6" w:rsidRDefault="00E6703B" w:rsidP="00D30D21">
      <w:pPr>
        <w:jc w:val="center"/>
        <w:rPr>
          <w:b/>
        </w:rPr>
      </w:pPr>
      <w:r>
        <w:rPr>
          <w:b/>
        </w:rPr>
        <w:t>Regulation of Compounding Pharmacies</w:t>
      </w:r>
    </w:p>
    <w:p w:rsidR="00080043" w:rsidRDefault="00080043" w:rsidP="00080043">
      <w:pPr>
        <w:ind w:firstLine="720"/>
      </w:pPr>
      <w:r>
        <w:t>Compounding pharmacies could be viewed as an intermediate level of pharmacy practice in between pharmaceutical manufacturing and dispensing (</w:t>
      </w:r>
      <w:r w:rsidR="00E85D37">
        <w:t>Braithwaite, 2013</w:t>
      </w:r>
      <w:r>
        <w:t>). It entails pr</w:t>
      </w:r>
      <w:r w:rsidR="000656FB">
        <w:t xml:space="preserve">eparing drugs that meet specific needs of minority patients </w:t>
      </w:r>
      <w:r w:rsidR="00B83AC4">
        <w:t>such as those who could be allergic to certain components present in th</w:t>
      </w:r>
      <w:r w:rsidR="000656FB">
        <w:t xml:space="preserve">e available formulations. </w:t>
      </w:r>
      <w:r w:rsidR="00C75B91">
        <w:t xml:space="preserve">As </w:t>
      </w:r>
      <w:r w:rsidR="00CF68E4">
        <w:t>Braithwaite (2013)</w:t>
      </w:r>
      <w:r w:rsidR="00C75B91">
        <w:t xml:space="preserve"> stated, functions of a compounding pharmacy are mixing, assembling, packaging, and labeling drugs preparations. </w:t>
      </w:r>
      <w:r w:rsidR="00815535">
        <w:t xml:space="preserve">In the US, state and federal laws govern the operations of compounding pharmacies. </w:t>
      </w:r>
      <w:r w:rsidR="002E0BA8">
        <w:t>There are established boards of pharmacy in each state whose mandate include</w:t>
      </w:r>
      <w:r w:rsidR="00593C35">
        <w:t>s</w:t>
      </w:r>
      <w:r w:rsidR="002E0BA8">
        <w:t xml:space="preserve"> enforcing compounding pharmacy practice</w:t>
      </w:r>
      <w:r w:rsidR="00593C35">
        <w:t xml:space="preserve"> regulations</w:t>
      </w:r>
      <w:r w:rsidR="00CD1CDA">
        <w:t xml:space="preserve"> (</w:t>
      </w:r>
      <w:r w:rsidR="00CD1CDA">
        <w:t>US Department of Health and Human Services</w:t>
      </w:r>
      <w:r w:rsidR="00CD1CDA">
        <w:t>, 2016)</w:t>
      </w:r>
      <w:r w:rsidR="002E0BA8">
        <w:t xml:space="preserve">.  </w:t>
      </w:r>
      <w:r w:rsidR="00593C35">
        <w:t xml:space="preserve">The boards can penalize pharmacies that </w:t>
      </w:r>
      <w:r w:rsidR="00735063">
        <w:t xml:space="preserve">fail to </w:t>
      </w:r>
      <w:r w:rsidR="00593C35">
        <w:t xml:space="preserve">meet the set standards. </w:t>
      </w:r>
      <w:r w:rsidR="00F55186">
        <w:t xml:space="preserve">At the federal level, FDA </w:t>
      </w:r>
      <w:r w:rsidR="005616BB">
        <w:t>enforces Good Manufacturing Practices (</w:t>
      </w:r>
      <w:proofErr w:type="spellStart"/>
      <w:r w:rsidR="005616BB">
        <w:t>GMPs</w:t>
      </w:r>
      <w:proofErr w:type="spellEnd"/>
      <w:r w:rsidR="005616BB">
        <w:t xml:space="preserve">) to </w:t>
      </w:r>
      <w:r w:rsidR="00F55186">
        <w:t>regulate the production of medicines, foods, and biological products, and when products from compounding pharmacies fail to meet standards</w:t>
      </w:r>
      <w:r w:rsidR="006B4038">
        <w:t>, they</w:t>
      </w:r>
      <w:r w:rsidR="00F55186">
        <w:t xml:space="preserve"> are considered as adulterated and inappropriate for consumption. </w:t>
      </w:r>
      <w:r w:rsidR="004F3A0B">
        <w:t xml:space="preserve">In the presented case, </w:t>
      </w:r>
      <w:r w:rsidR="00BD38FC">
        <w:t xml:space="preserve">the federal government through FDA would play centrally by banning the marketing of the adulterated </w:t>
      </w:r>
      <w:proofErr w:type="spellStart"/>
      <w:r w:rsidR="00BD38FC">
        <w:t>AD23</w:t>
      </w:r>
      <w:proofErr w:type="spellEnd"/>
      <w:r w:rsidR="00BD38FC">
        <w:t xml:space="preserve">. </w:t>
      </w:r>
      <w:r w:rsidR="005A60CC">
        <w:t xml:space="preserve">On its part, the relevant state pharmacy board could have </w:t>
      </w:r>
      <w:r w:rsidR="005A60CC">
        <w:lastRenderedPageBreak/>
        <w:t xml:space="preserve">directed concerns to FDA that </w:t>
      </w:r>
      <w:proofErr w:type="spellStart"/>
      <w:r w:rsidR="005A60CC">
        <w:t>CompCARE</w:t>
      </w:r>
      <w:proofErr w:type="spellEnd"/>
      <w:r w:rsidR="005A60CC">
        <w:t xml:space="preserve"> operated contrary to the Compounding Quality Act.</w:t>
      </w:r>
      <w:r w:rsidR="00BD38FC">
        <w:t xml:space="preserve"> </w:t>
      </w:r>
      <w:proofErr w:type="spellStart"/>
      <w:r w:rsidR="007C0B28">
        <w:t>PharmaCARE</w:t>
      </w:r>
      <w:proofErr w:type="spellEnd"/>
      <w:r w:rsidR="007C0B28">
        <w:t xml:space="preserve"> faces litigation for its falsified marketing of </w:t>
      </w:r>
      <w:proofErr w:type="spellStart"/>
      <w:r w:rsidR="007C0B28">
        <w:t>AD23</w:t>
      </w:r>
      <w:proofErr w:type="spellEnd"/>
      <w:r w:rsidR="007C0B28">
        <w:t xml:space="preserve"> with the interest of protecting its intellectual property rights. </w:t>
      </w:r>
      <w:r w:rsidR="00AD2A99">
        <w:t xml:space="preserve">The action does not only violate the American law but also the international laws based on the </w:t>
      </w:r>
      <w:r w:rsidR="0096184E">
        <w:t>global treaty for the marketing of only standard and quality medicines</w:t>
      </w:r>
      <w:r w:rsidR="00CB5B5C">
        <w:t xml:space="preserve"> (</w:t>
      </w:r>
      <w:proofErr w:type="spellStart"/>
      <w:r w:rsidR="00CB5B5C" w:rsidRPr="00DE64FE">
        <w:t>Attaran</w:t>
      </w:r>
      <w:proofErr w:type="spellEnd"/>
      <w:r w:rsidR="00CB5B5C">
        <w:t xml:space="preserve"> et al., 2012)</w:t>
      </w:r>
      <w:r w:rsidR="0096184E">
        <w:t xml:space="preserve">. </w:t>
      </w:r>
    </w:p>
    <w:p w:rsidR="00220024" w:rsidRDefault="00220024" w:rsidP="00220024">
      <w:pPr>
        <w:jc w:val="center"/>
        <w:rPr>
          <w:b/>
        </w:rPr>
      </w:pPr>
      <w:r>
        <w:rPr>
          <w:b/>
        </w:rPr>
        <w:t>Protec</w:t>
      </w:r>
      <w:r w:rsidR="00DB4611">
        <w:rPr>
          <w:b/>
        </w:rPr>
        <w:t>tion for Intellectual Property</w:t>
      </w:r>
    </w:p>
    <w:p w:rsidR="00220024" w:rsidRDefault="0018523E" w:rsidP="0018523E">
      <w:pPr>
        <w:ind w:firstLine="720"/>
      </w:pPr>
      <w:r>
        <w:t>The US constitution grants intellectual</w:t>
      </w:r>
      <w:r w:rsidR="0064325A">
        <w:t xml:space="preserve"> property rights as a way of</w:t>
      </w:r>
      <w:r>
        <w:t xml:space="preserve"> pay</w:t>
      </w:r>
      <w:r w:rsidR="0064325A">
        <w:t>ing</w:t>
      </w:r>
      <w:r>
        <w:t xml:space="preserve"> back inventors and as a means of encouraging inventions, creativity, and expression of novel ideas. </w:t>
      </w:r>
      <w:r w:rsidR="009A3C01">
        <w:t xml:space="preserve">Considering the nature of the pharmaceutical industry, intellectual property rights are a critical aspect as the companies are ever on the verge of research and development of novel drugs. </w:t>
      </w:r>
      <w:r w:rsidR="00F62BC6">
        <w:t xml:space="preserve">In the case of interest, </w:t>
      </w:r>
      <w:proofErr w:type="spellStart"/>
      <w:r w:rsidR="00F62BC6">
        <w:t>PharmaCARE</w:t>
      </w:r>
      <w:proofErr w:type="spellEnd"/>
      <w:r w:rsidR="00F62BC6">
        <w:t xml:space="preserve"> was entitled to commercial benefits through its patented drug for the reward of its industrial application, non-obviousness, and global novelty (</w:t>
      </w:r>
      <w:proofErr w:type="spellStart"/>
      <w:r w:rsidR="009F72FC">
        <w:t>Saha</w:t>
      </w:r>
      <w:proofErr w:type="spellEnd"/>
      <w:r w:rsidR="009F72FC">
        <w:t xml:space="preserve"> &amp; Bhattacharya, 2011</w:t>
      </w:r>
      <w:r w:rsidR="00F83DBE">
        <w:t>)</w:t>
      </w:r>
      <w:r w:rsidR="00F62BC6">
        <w:t xml:space="preserve">. </w:t>
      </w:r>
      <w:r w:rsidR="00734E66">
        <w:t xml:space="preserve">The drug developer enjoyed protection for its product in that it could be the only producer of the commodity for the given period. </w:t>
      </w:r>
      <w:r w:rsidR="00DB7215">
        <w:t xml:space="preserve">However, since the new form of </w:t>
      </w:r>
      <w:proofErr w:type="spellStart"/>
      <w:r w:rsidR="00DB7215">
        <w:t>AD23</w:t>
      </w:r>
      <w:proofErr w:type="spellEnd"/>
      <w:r w:rsidR="00DB7215">
        <w:t xml:space="preserve"> was only a modification of the previous form of drug, </w:t>
      </w:r>
      <w:proofErr w:type="spellStart"/>
      <w:r w:rsidR="00DB7215">
        <w:t>PharmaCARE</w:t>
      </w:r>
      <w:proofErr w:type="spellEnd"/>
      <w:r w:rsidR="00DB7215">
        <w:t xml:space="preserve"> had no patent rights with respect to the latest medicine termed to have had the effect of minimizing the progress of Alzheimer’s disease. </w:t>
      </w:r>
      <w:r w:rsidR="001E6502">
        <w:t xml:space="preserve">The company enjoyed the right of using its product when it conducted further research with the aim of improving its invention. Since other manufacturers were barred from exploiting </w:t>
      </w:r>
      <w:proofErr w:type="spellStart"/>
      <w:r w:rsidR="001E6502">
        <w:t>AD23</w:t>
      </w:r>
      <w:proofErr w:type="spellEnd"/>
      <w:r w:rsidR="001E6502">
        <w:t xml:space="preserve">, </w:t>
      </w:r>
      <w:proofErr w:type="spellStart"/>
      <w:r w:rsidR="001E6502">
        <w:t>PharmaCARE</w:t>
      </w:r>
      <w:proofErr w:type="spellEnd"/>
      <w:r w:rsidR="001E6502">
        <w:t xml:space="preserve"> stood a rewarding chance to improve the drug with minimal competition. </w:t>
      </w:r>
      <w:proofErr w:type="spellStart"/>
      <w:r w:rsidR="00C92753">
        <w:t>PharmaCARE</w:t>
      </w:r>
      <w:proofErr w:type="spellEnd"/>
      <w:r w:rsidR="00C92753">
        <w:t xml:space="preserve"> abused its patent by skipping safety approval procedures and hence hurting the welfare of its clients. </w:t>
      </w:r>
      <w:r w:rsidR="00EA2135">
        <w:t xml:space="preserve">Since, companies are also entitled to protect their labor John had the </w:t>
      </w:r>
      <w:r w:rsidR="00587A60">
        <w:t>privilege of being under the protection of</w:t>
      </w:r>
      <w:r w:rsidR="00EA2135">
        <w:t xml:space="preserve"> </w:t>
      </w:r>
      <w:proofErr w:type="spellStart"/>
      <w:r w:rsidR="00EA2135">
        <w:t>PharmaCARE</w:t>
      </w:r>
      <w:proofErr w:type="spellEnd"/>
      <w:r w:rsidR="00587A60">
        <w:t>.</w:t>
      </w:r>
      <w:r w:rsidR="00EA2135">
        <w:t xml:space="preserve"> </w:t>
      </w:r>
      <w:r w:rsidR="00587A60">
        <w:t>However</w:t>
      </w:r>
      <w:r w:rsidR="00EA2135">
        <w:t xml:space="preserve">, considering that at the time of filing for a patent John was an employee for the company, and that he was in a team of other </w:t>
      </w:r>
      <w:r w:rsidR="00EA2135">
        <w:lastRenderedPageBreak/>
        <w:t xml:space="preserve">drug developers, John cannot claim patency as he was the labor of the registered developer. </w:t>
      </w:r>
      <w:r w:rsidR="00587A60">
        <w:t>Nevertheless</w:t>
      </w:r>
      <w:r w:rsidR="009962A2">
        <w:t xml:space="preserve">, </w:t>
      </w:r>
      <w:proofErr w:type="spellStart"/>
      <w:r w:rsidR="009962A2">
        <w:t>PharmaCARE</w:t>
      </w:r>
      <w:proofErr w:type="spellEnd"/>
      <w:r w:rsidR="009962A2">
        <w:t xml:space="preserve"> owed appreciation to John</w:t>
      </w:r>
      <w:r w:rsidR="007E5607">
        <w:t xml:space="preserve"> and his fellow employees as the company depended on them for it to make its discovery. </w:t>
      </w:r>
      <w:r w:rsidR="0071182A">
        <w:t>The terms of c</w:t>
      </w:r>
      <w:r w:rsidR="00215C0F">
        <w:t xml:space="preserve">ompensations for John would depend on his terms of employment such as whether the company hired him purposely for the invention or he was just </w:t>
      </w:r>
      <w:r w:rsidR="00D424A0">
        <w:t xml:space="preserve">a conventional employee. </w:t>
      </w:r>
      <w:r w:rsidR="004C419D">
        <w:t xml:space="preserve">The company may also </w:t>
      </w:r>
      <w:r w:rsidR="0071182A">
        <w:t>pay</w:t>
      </w:r>
      <w:r w:rsidR="004C419D">
        <w:t xml:space="preserve"> John if the compensation is deemed eligible and its level determined. </w:t>
      </w:r>
      <w:r w:rsidR="008D781A">
        <w:t xml:space="preserve">The frequency of reward(s) would also be a critical aspect for the terms of compensation whereby the interested parties would make </w:t>
      </w:r>
      <w:r w:rsidR="00B77C43">
        <w:t xml:space="preserve">an agreement. Furthermore, compensation for John would also depend on the nature of </w:t>
      </w:r>
      <w:proofErr w:type="spellStart"/>
      <w:r w:rsidR="00B77C43">
        <w:t>PharmaCARE</w:t>
      </w:r>
      <w:proofErr w:type="spellEnd"/>
      <w:r w:rsidR="00B77C43">
        <w:t xml:space="preserve"> such as whether the institution is an educational institution, a private company, and so on. </w:t>
      </w:r>
      <w:r w:rsidR="00E133C2">
        <w:t>The time at which the employee claims compensation would also inform the appropriateness and terms of compensation</w:t>
      </w:r>
      <w:r w:rsidR="009066C5">
        <w:t xml:space="preserve"> (</w:t>
      </w:r>
      <w:proofErr w:type="spellStart"/>
      <w:r w:rsidR="00BF099C">
        <w:t>Boldrin</w:t>
      </w:r>
      <w:proofErr w:type="spellEnd"/>
      <w:r w:rsidR="00BF099C">
        <w:t xml:space="preserve"> &amp; Levine, 2013</w:t>
      </w:r>
      <w:r w:rsidR="009066C5">
        <w:t>)</w:t>
      </w:r>
      <w:r w:rsidR="00E133C2">
        <w:t xml:space="preserve">. </w:t>
      </w:r>
    </w:p>
    <w:p w:rsidR="003E744B" w:rsidRDefault="004E62BD" w:rsidP="004E62BD">
      <w:pPr>
        <w:jc w:val="center"/>
        <w:rPr>
          <w:b/>
        </w:rPr>
      </w:pPr>
      <w:proofErr w:type="gramStart"/>
      <w:r>
        <w:rPr>
          <w:b/>
        </w:rPr>
        <w:t xml:space="preserve">The Case of Kurt Fuqua versus </w:t>
      </w:r>
      <w:proofErr w:type="spellStart"/>
      <w:r>
        <w:rPr>
          <w:b/>
        </w:rPr>
        <w:t>SVOX</w:t>
      </w:r>
      <w:proofErr w:type="spellEnd"/>
      <w:r>
        <w:rPr>
          <w:b/>
        </w:rPr>
        <w:t xml:space="preserve"> AG and </w:t>
      </w:r>
      <w:proofErr w:type="spellStart"/>
      <w:r>
        <w:rPr>
          <w:b/>
        </w:rPr>
        <w:t>SVOX</w:t>
      </w:r>
      <w:proofErr w:type="spellEnd"/>
      <w:r>
        <w:rPr>
          <w:b/>
        </w:rPr>
        <w:t xml:space="preserve"> USA Inc.</w:t>
      </w:r>
      <w:proofErr w:type="gramEnd"/>
    </w:p>
    <w:p w:rsidR="00BA328E" w:rsidRDefault="004E62BD" w:rsidP="004E62BD">
      <w:pPr>
        <w:ind w:firstLine="720"/>
      </w:pPr>
      <w:r>
        <w:t xml:space="preserve">Kurt Fuqua had sued </w:t>
      </w:r>
      <w:proofErr w:type="spellStart"/>
      <w:r>
        <w:t>SVOX</w:t>
      </w:r>
      <w:proofErr w:type="spellEnd"/>
      <w:r>
        <w:t xml:space="preserve"> AG and </w:t>
      </w:r>
      <w:proofErr w:type="spellStart"/>
      <w:r>
        <w:t>SVOX</w:t>
      </w:r>
      <w:proofErr w:type="spellEnd"/>
      <w:r>
        <w:t xml:space="preserve"> USA which was his former employer to the Illinois district court alleging the employer</w:t>
      </w:r>
      <w:r w:rsidR="005315AA">
        <w:t>’</w:t>
      </w:r>
      <w:r>
        <w:t>s retaliation for the plaintiff</w:t>
      </w:r>
      <w:r w:rsidR="005315AA">
        <w:t>’</w:t>
      </w:r>
      <w:r>
        <w:t xml:space="preserve">s </w:t>
      </w:r>
      <w:r w:rsidR="005315AA">
        <w:t xml:space="preserve">whistleblowing and </w:t>
      </w:r>
      <w:r>
        <w:t xml:space="preserve">failure to assent to an intellectual property assignment which he </w:t>
      </w:r>
      <w:r w:rsidR="001553D8">
        <w:t xml:space="preserve">had </w:t>
      </w:r>
      <w:r>
        <w:t xml:space="preserve">viewed as an infringement of federal laws </w:t>
      </w:r>
      <w:r w:rsidR="00D224CB">
        <w:t>(</w:t>
      </w:r>
      <w:r w:rsidR="00D224CB" w:rsidRPr="00D224CB">
        <w:rPr>
          <w:i/>
        </w:rPr>
        <w:t xml:space="preserve">Fuqua v. </w:t>
      </w:r>
      <w:proofErr w:type="spellStart"/>
      <w:r w:rsidR="00D224CB" w:rsidRPr="00D224CB">
        <w:rPr>
          <w:i/>
        </w:rPr>
        <w:t>SVOX</w:t>
      </w:r>
      <w:proofErr w:type="spellEnd"/>
      <w:r w:rsidR="00D224CB" w:rsidRPr="00D224CB">
        <w:rPr>
          <w:i/>
        </w:rPr>
        <w:t xml:space="preserve"> AG</w:t>
      </w:r>
      <w:r w:rsidR="00D224CB">
        <w:t>, 2016</w:t>
      </w:r>
      <w:r>
        <w:t xml:space="preserve">). </w:t>
      </w:r>
      <w:r w:rsidR="005D4574">
        <w:t xml:space="preserve">The court assented to the defendant’s </w:t>
      </w:r>
      <w:r w:rsidR="0001184C">
        <w:t>appeal</w:t>
      </w:r>
      <w:r w:rsidR="005D4574">
        <w:t xml:space="preserve"> for the dismissal of the plaintiff’s initial complaint devoid of prejudice. </w:t>
      </w:r>
      <w:r w:rsidR="001346B1">
        <w:t xml:space="preserve">Mr. </w:t>
      </w:r>
      <w:proofErr w:type="spellStart"/>
      <w:r w:rsidR="001346B1">
        <w:t>Faqua</w:t>
      </w:r>
      <w:proofErr w:type="spellEnd"/>
      <w:r w:rsidR="001346B1">
        <w:t xml:space="preserve"> </w:t>
      </w:r>
      <w:r w:rsidR="00ED5A3E">
        <w:t xml:space="preserve">who was a speech-recognition inventor </w:t>
      </w:r>
      <w:r w:rsidR="001346B1">
        <w:t xml:space="preserve">had joined the defendant in 2009 on an employment contract that did not assign him intellectual property or any inventions to the employer. </w:t>
      </w:r>
      <w:r w:rsidR="001A138E">
        <w:t xml:space="preserve">Later in the same year, the company directed the plaintiff to sign a new contract with an intellectual property assignment as a condition for his continued employment. </w:t>
      </w:r>
      <w:proofErr w:type="spellStart"/>
      <w:r w:rsidR="00471886">
        <w:t>Faqua</w:t>
      </w:r>
      <w:proofErr w:type="spellEnd"/>
      <w:r w:rsidR="00471886">
        <w:t xml:space="preserve"> challenged the legality of the clause as he felt that it allowed the employer to misappropriate trade secrets and intellectual property defrauding employees and therefore </w:t>
      </w:r>
      <w:r w:rsidR="00F72FFE">
        <w:t>contradicting both</w:t>
      </w:r>
      <w:r w:rsidR="00471886">
        <w:t xml:space="preserve"> federal and state </w:t>
      </w:r>
      <w:r w:rsidR="008E20BF">
        <w:t>law</w:t>
      </w:r>
      <w:r w:rsidR="00471886">
        <w:t xml:space="preserve">s. </w:t>
      </w:r>
      <w:r w:rsidR="007E2187">
        <w:t xml:space="preserve">The former employee </w:t>
      </w:r>
      <w:r w:rsidR="00797A84">
        <w:t>alleged</w:t>
      </w:r>
      <w:r w:rsidR="00BB67EF">
        <w:t xml:space="preserve"> </w:t>
      </w:r>
      <w:r w:rsidR="00BB67EF">
        <w:lastRenderedPageBreak/>
        <w:t>that his employment had subsequently been terminated after his decline to sign the agreement</w:t>
      </w:r>
      <w:r w:rsidR="006C65A3">
        <w:t xml:space="preserve">, and worse still, the employer continued to misappropriate his intellectual property immediately after his dismissal. </w:t>
      </w:r>
      <w:r w:rsidR="00645FC2">
        <w:t xml:space="preserve">The court however ruled in the favor of the defendant as it viewed that </w:t>
      </w:r>
      <w:proofErr w:type="spellStart"/>
      <w:r w:rsidR="00645FC2">
        <w:t>Faqua</w:t>
      </w:r>
      <w:proofErr w:type="spellEnd"/>
      <w:r w:rsidR="00645FC2">
        <w:t xml:space="preserve"> did not prove that he was working under a protected contract. </w:t>
      </w:r>
      <w:r w:rsidR="00064BB5">
        <w:t xml:space="preserve">According to the jurisdiction, </w:t>
      </w:r>
      <w:proofErr w:type="spellStart"/>
      <w:r w:rsidR="00064BB5">
        <w:t>Faqua</w:t>
      </w:r>
      <w:proofErr w:type="spellEnd"/>
      <w:r w:rsidR="00064BB5">
        <w:t xml:space="preserve"> did not give reasonable and objective provisions that the so-termed misappropriation scheme was a violation of the </w:t>
      </w:r>
      <w:proofErr w:type="gramStart"/>
      <w:r w:rsidR="00064BB5">
        <w:t>law,</w:t>
      </w:r>
      <w:proofErr w:type="gramEnd"/>
      <w:r w:rsidR="00064BB5">
        <w:t xml:space="preserve"> and besides, </w:t>
      </w:r>
      <w:r w:rsidR="00E43170">
        <w:t>the alleged misappropriation of intellectual property which the plaintiff termed as retaliatory were not hindered by the statute of limitations in the company.</w:t>
      </w:r>
      <w:r w:rsidR="00C62A4F">
        <w:t xml:space="preserve"> The court considered </w:t>
      </w:r>
      <w:proofErr w:type="spellStart"/>
      <w:r w:rsidR="00C62A4F">
        <w:t>Faqua’s</w:t>
      </w:r>
      <w:proofErr w:type="spellEnd"/>
      <w:r w:rsidR="00C62A4F">
        <w:t xml:space="preserve"> allegations as tough contractual conditions </w:t>
      </w:r>
      <w:r w:rsidR="00091D1A">
        <w:t xml:space="preserve">rather than a misrepresentation of an agreement for the employer to enter into speech business with the inventor. </w:t>
      </w:r>
      <w:r w:rsidR="006103C5">
        <w:t xml:space="preserve">The ruling protected the company’s stock shares as the complainant did not substantiate claims that there was a scheme to </w:t>
      </w:r>
      <w:r w:rsidR="008176DB">
        <w:t xml:space="preserve">deceive shareholders. </w:t>
      </w:r>
    </w:p>
    <w:p w:rsidR="004E62BD" w:rsidRDefault="00156421" w:rsidP="006D18E0">
      <w:pPr>
        <w:jc w:val="center"/>
        <w:rPr>
          <w:b/>
        </w:rPr>
      </w:pPr>
      <w:r>
        <w:rPr>
          <w:b/>
        </w:rPr>
        <w:t>Litigation for t</w:t>
      </w:r>
      <w:r w:rsidR="006D18E0">
        <w:rPr>
          <w:b/>
        </w:rPr>
        <w:t>he Death of John’s Wife</w:t>
      </w:r>
    </w:p>
    <w:p w:rsidR="006D18E0" w:rsidRDefault="00CD3A81" w:rsidP="00CD3A81">
      <w:pPr>
        <w:ind w:firstLine="720"/>
      </w:pPr>
      <w:r>
        <w:t xml:space="preserve">Since </w:t>
      </w:r>
      <w:r w:rsidR="002562E5">
        <w:t xml:space="preserve">more than </w:t>
      </w:r>
      <w:r>
        <w:t xml:space="preserve">200 cases of cardiac arrest have been reported amongst users of the newly modified </w:t>
      </w:r>
      <w:proofErr w:type="spellStart"/>
      <w:r>
        <w:t>AD23</w:t>
      </w:r>
      <w:proofErr w:type="spellEnd"/>
      <w:r>
        <w:t xml:space="preserve">, there stand significant chances that the medication is unsafe. </w:t>
      </w:r>
      <w:r w:rsidR="00BF6EE7">
        <w:t xml:space="preserve">Possible litigants could sue not only </w:t>
      </w:r>
      <w:proofErr w:type="spellStart"/>
      <w:r w:rsidR="00BF6EE7">
        <w:t>PharmaCARE</w:t>
      </w:r>
      <w:proofErr w:type="spellEnd"/>
      <w:r w:rsidR="00BF6EE7">
        <w:t xml:space="preserve">, but also the relevant regulatory bodies, doctors prescribing the medication, and the pharmacists authorizing and dispensing the drug as per </w:t>
      </w:r>
      <w:r w:rsidR="002562E5">
        <w:t xml:space="preserve">the </w:t>
      </w:r>
      <w:r w:rsidR="00BF6EE7">
        <w:t>questionable prescriptions.</w:t>
      </w:r>
      <w:r w:rsidR="00847CDE">
        <w:t xml:space="preserve"> Had the regulatory agent, in this case FDA, approved the said medication, then the manufacturer would be </w:t>
      </w:r>
      <w:r w:rsidR="00526BC8">
        <w:t xml:space="preserve">relatively </w:t>
      </w:r>
      <w:r w:rsidR="00847CDE">
        <w:t xml:space="preserve">safe from litigation for side effects that present in the long-term after the drug has been marketed. </w:t>
      </w:r>
      <w:r w:rsidR="00F85F29">
        <w:t xml:space="preserve">Doctors and pharmacists could also face lawsuit </w:t>
      </w:r>
      <w:r w:rsidR="00A067B5">
        <w:t xml:space="preserve">if the terms of prescribing and dispensing the drug are questionable and </w:t>
      </w:r>
      <w:r w:rsidR="005222CB">
        <w:t>amount to</w:t>
      </w:r>
      <w:r w:rsidR="00A067B5">
        <w:t xml:space="preserve"> professional malpractice</w:t>
      </w:r>
      <w:r w:rsidR="0066657B">
        <w:t xml:space="preserve"> (Bosch, </w:t>
      </w:r>
      <w:proofErr w:type="spellStart"/>
      <w:r w:rsidR="0066657B">
        <w:t>Esfandiari</w:t>
      </w:r>
      <w:proofErr w:type="spellEnd"/>
      <w:r w:rsidR="0066657B">
        <w:t xml:space="preserve">, &amp; </w:t>
      </w:r>
      <w:r w:rsidR="0066657B" w:rsidRPr="0066007D">
        <w:t>McHenry</w:t>
      </w:r>
      <w:r w:rsidR="0066657B">
        <w:t xml:space="preserve">, </w:t>
      </w:r>
      <w:r w:rsidR="0066657B" w:rsidRPr="0066007D">
        <w:t>2012</w:t>
      </w:r>
      <w:r w:rsidR="0066657B">
        <w:t>)</w:t>
      </w:r>
      <w:r w:rsidR="00A067B5">
        <w:t xml:space="preserve">. </w:t>
      </w:r>
      <w:r w:rsidR="00F12A78">
        <w:t xml:space="preserve">In the case of </w:t>
      </w:r>
      <w:proofErr w:type="spellStart"/>
      <w:r w:rsidR="00F12A78">
        <w:t>AD23</w:t>
      </w:r>
      <w:proofErr w:type="spellEnd"/>
      <w:r w:rsidR="00F12A78">
        <w:t xml:space="preserve">, </w:t>
      </w:r>
      <w:proofErr w:type="spellStart"/>
      <w:r w:rsidR="00F12A78">
        <w:t>PharmaCARE</w:t>
      </w:r>
      <w:proofErr w:type="spellEnd"/>
      <w:r w:rsidR="00F12A78">
        <w:t xml:space="preserve"> carries the better part of the blame for having in market a compound whose pharmacological activity had been modified but sold as a compounded substance of an initial</w:t>
      </w:r>
      <w:r w:rsidR="001174CB">
        <w:t xml:space="preserve"> </w:t>
      </w:r>
      <w:r w:rsidR="001174CB">
        <w:lastRenderedPageBreak/>
        <w:t>drug</w:t>
      </w:r>
      <w:r w:rsidR="00F12A78">
        <w:t xml:space="preserve">. </w:t>
      </w:r>
      <w:r w:rsidR="00B64A53">
        <w:t xml:space="preserve">The company failed to adhere to safety regulations by evading FDA scrutiny </w:t>
      </w:r>
      <w:r w:rsidR="004602C2">
        <w:t xml:space="preserve">therefore implicating it as fraudulent. </w:t>
      </w:r>
      <w:r w:rsidR="00073067">
        <w:t xml:space="preserve">Even though the company could have been unaware of the </w:t>
      </w:r>
      <w:proofErr w:type="spellStart"/>
      <w:r w:rsidR="00073067">
        <w:t>cardiotoxicity</w:t>
      </w:r>
      <w:proofErr w:type="spellEnd"/>
      <w:r w:rsidR="00073067">
        <w:t xml:space="preserve"> associated with its product and hence take the excuse for not labeling the drug as such, </w:t>
      </w:r>
      <w:r w:rsidR="00C85976">
        <w:t xml:space="preserve">it presented as contemptuous </w:t>
      </w:r>
      <w:r w:rsidR="005229A7">
        <w:t>to</w:t>
      </w:r>
      <w:r w:rsidR="00C85976">
        <w:t xml:space="preserve"> the regulatory agen</w:t>
      </w:r>
      <w:r w:rsidR="009D3CA5">
        <w:t>cy</w:t>
      </w:r>
      <w:r w:rsidR="00C85976">
        <w:t xml:space="preserve"> and therefore bares </w:t>
      </w:r>
      <w:r w:rsidR="00C65985">
        <w:t xml:space="preserve">the blame. </w:t>
      </w:r>
      <w:r w:rsidR="00C85976">
        <w:t xml:space="preserve"> </w:t>
      </w:r>
      <w:r w:rsidR="00073067">
        <w:t xml:space="preserve"> </w:t>
      </w:r>
    </w:p>
    <w:p w:rsidR="00D86300" w:rsidRDefault="00D86300" w:rsidP="00D86300">
      <w:pPr>
        <w:jc w:val="center"/>
        <w:rPr>
          <w:b/>
        </w:rPr>
      </w:pPr>
      <w:r>
        <w:rPr>
          <w:b/>
        </w:rPr>
        <w:t>John as a Whistleblower</w:t>
      </w:r>
    </w:p>
    <w:p w:rsidR="00D86300" w:rsidRDefault="00C920F9" w:rsidP="00C920F9">
      <w:pPr>
        <w:ind w:firstLine="720"/>
      </w:pPr>
      <w:r>
        <w:t xml:space="preserve">John can claim to be the whistleblower </w:t>
      </w:r>
      <w:r w:rsidR="00AD2743">
        <w:t>given</w:t>
      </w:r>
      <w:r>
        <w:t xml:space="preserve"> that his allegations are for the interest of the general public rather than just his own gain. </w:t>
      </w:r>
      <w:proofErr w:type="spellStart"/>
      <w:r w:rsidR="000C38E1">
        <w:t>WellCo</w:t>
      </w:r>
      <w:proofErr w:type="spellEnd"/>
      <w:r w:rsidR="000C38E1">
        <w:t xml:space="preserve"> intended to continue marketing the drug in question hence placing more patients at the risk of the fatal adverse effects. </w:t>
      </w:r>
      <w:r w:rsidR="00C52EEB">
        <w:t xml:space="preserve"> </w:t>
      </w:r>
      <w:r w:rsidR="00802884">
        <w:t xml:space="preserve">John also qualifies to be a whistleblower considering that he stands a technically informed position having been a developer of the </w:t>
      </w:r>
      <w:r w:rsidR="00047027">
        <w:t xml:space="preserve">flawed drug. </w:t>
      </w:r>
      <w:r w:rsidR="00CD4E91">
        <w:t xml:space="preserve">The former employee of </w:t>
      </w:r>
      <w:proofErr w:type="spellStart"/>
      <w:r w:rsidR="00CD4E91">
        <w:t>PharmaCARE</w:t>
      </w:r>
      <w:proofErr w:type="spellEnd"/>
      <w:r w:rsidR="00CD4E91">
        <w:t xml:space="preserve"> also </w:t>
      </w:r>
      <w:r w:rsidR="009E2604">
        <w:t xml:space="preserve">understands that </w:t>
      </w:r>
      <w:r w:rsidR="00EF4756">
        <w:t xml:space="preserve">his employer evaded critical scrutiny of its products hence deceiving regulatory authorities. </w:t>
      </w:r>
      <w:r w:rsidR="00740407">
        <w:t xml:space="preserve">It is also worth noting that John reports a weighty matter constituting both fraud </w:t>
      </w:r>
      <w:r w:rsidR="00A9328A">
        <w:t xml:space="preserve">and law-breaking </w:t>
      </w:r>
      <w:r w:rsidR="00C529C0">
        <w:t>by the company as well as</w:t>
      </w:r>
      <w:r w:rsidR="00740407">
        <w:t xml:space="preserve"> endangerment of the human lives. </w:t>
      </w:r>
      <w:r w:rsidR="008B3CFD">
        <w:t>Furthermore, the case present</w:t>
      </w:r>
      <w:r w:rsidR="00897240">
        <w:t>s</w:t>
      </w:r>
      <w:r w:rsidR="008B3CFD">
        <w:t xml:space="preserve"> miscarriage of justice for the persons affected by the use of the controversial product either directly or indirectly. </w:t>
      </w:r>
      <w:r w:rsidR="00897240">
        <w:t>The law protects John from the compan</w:t>
      </w:r>
      <w:r w:rsidR="005F4B2E">
        <w:t>y’s</w:t>
      </w:r>
      <w:r w:rsidR="00897240">
        <w:t xml:space="preserve"> retaliation such as unfairly </w:t>
      </w:r>
      <w:r w:rsidR="000E25DF">
        <w:t xml:space="preserve">firing him or any form of harassment. </w:t>
      </w:r>
      <w:r w:rsidR="00897240">
        <w:t xml:space="preserve"> </w:t>
      </w:r>
    </w:p>
    <w:p w:rsidR="00C529C0" w:rsidRDefault="00C529C0" w:rsidP="00E74799">
      <w:pPr>
        <w:jc w:val="center"/>
      </w:pPr>
    </w:p>
    <w:p w:rsidR="00C529C0" w:rsidRDefault="00C529C0" w:rsidP="00E74799">
      <w:pPr>
        <w:jc w:val="center"/>
      </w:pPr>
    </w:p>
    <w:p w:rsidR="00C529C0" w:rsidRDefault="00C529C0" w:rsidP="00E74799">
      <w:pPr>
        <w:jc w:val="center"/>
      </w:pPr>
    </w:p>
    <w:p w:rsidR="00C529C0" w:rsidRDefault="00C529C0" w:rsidP="00E74799">
      <w:pPr>
        <w:jc w:val="center"/>
      </w:pPr>
    </w:p>
    <w:p w:rsidR="00C529C0" w:rsidRDefault="00C529C0" w:rsidP="00E74799">
      <w:pPr>
        <w:jc w:val="center"/>
      </w:pPr>
    </w:p>
    <w:p w:rsidR="00E74799" w:rsidRDefault="00E74799" w:rsidP="00E74799">
      <w:pPr>
        <w:jc w:val="center"/>
      </w:pPr>
      <w:r>
        <w:lastRenderedPageBreak/>
        <w:t>References</w:t>
      </w:r>
      <w:bookmarkStart w:id="0" w:name="_GoBack"/>
      <w:bookmarkEnd w:id="0"/>
    </w:p>
    <w:p w:rsidR="00E74799" w:rsidRDefault="00E74799" w:rsidP="00E74799">
      <w:pPr>
        <w:ind w:left="720" w:hanging="720"/>
      </w:pPr>
      <w:proofErr w:type="spellStart"/>
      <w:r w:rsidRPr="00DE64FE">
        <w:t>Attaran</w:t>
      </w:r>
      <w:proofErr w:type="spellEnd"/>
      <w:r>
        <w:t>,</w:t>
      </w:r>
      <w:r w:rsidRPr="00DE64FE">
        <w:t xml:space="preserve"> A</w:t>
      </w:r>
      <w:r>
        <w:t>.</w:t>
      </w:r>
      <w:r w:rsidRPr="00DE64FE">
        <w:t>, Barry</w:t>
      </w:r>
      <w:r>
        <w:t>,</w:t>
      </w:r>
      <w:r w:rsidRPr="00DE64FE">
        <w:t xml:space="preserve"> D</w:t>
      </w:r>
      <w:r>
        <w:t>.</w:t>
      </w:r>
      <w:r w:rsidRPr="00DE64FE">
        <w:t xml:space="preserve">, </w:t>
      </w:r>
      <w:proofErr w:type="spellStart"/>
      <w:r w:rsidRPr="00DE64FE">
        <w:t>Basheer</w:t>
      </w:r>
      <w:proofErr w:type="spellEnd"/>
      <w:r>
        <w:t>,</w:t>
      </w:r>
      <w:r w:rsidRPr="00DE64FE">
        <w:t xml:space="preserve"> S</w:t>
      </w:r>
      <w:r>
        <w:t>.</w:t>
      </w:r>
      <w:r w:rsidRPr="00DE64FE">
        <w:t xml:space="preserve">, </w:t>
      </w:r>
      <w:proofErr w:type="gramStart"/>
      <w:r w:rsidRPr="00DE64FE">
        <w:t>Bate</w:t>
      </w:r>
      <w:r>
        <w:t>,</w:t>
      </w:r>
      <w:proofErr w:type="gramEnd"/>
      <w:r w:rsidRPr="00DE64FE">
        <w:t xml:space="preserve"> R</w:t>
      </w:r>
      <w:r>
        <w:t>.</w:t>
      </w:r>
      <w:r w:rsidRPr="00DE64FE">
        <w:t>, Benton</w:t>
      </w:r>
      <w:r>
        <w:t>,</w:t>
      </w:r>
      <w:r w:rsidRPr="00DE64FE">
        <w:t xml:space="preserve"> D</w:t>
      </w:r>
      <w:r>
        <w:t>.,</w:t>
      </w:r>
      <w:r w:rsidRPr="00DE64FE">
        <w:t xml:space="preserve"> </w:t>
      </w:r>
      <w:r>
        <w:t xml:space="preserve">&amp; </w:t>
      </w:r>
      <w:r w:rsidRPr="00DE64FE">
        <w:t>Chauvin</w:t>
      </w:r>
      <w:r>
        <w:t>,</w:t>
      </w:r>
      <w:r w:rsidRPr="00DE64FE">
        <w:t xml:space="preserve"> J</w:t>
      </w:r>
      <w:r>
        <w:t>. (2012).</w:t>
      </w:r>
      <w:r w:rsidRPr="00DE64FE">
        <w:t xml:space="preserve"> </w:t>
      </w:r>
      <w:proofErr w:type="gramStart"/>
      <w:r w:rsidRPr="00DE64FE">
        <w:t>How to achieve international action on falsified and substandard medicines</w:t>
      </w:r>
      <w:r>
        <w:t>.</w:t>
      </w:r>
      <w:proofErr w:type="gramEnd"/>
      <w:r w:rsidRPr="00DE64FE">
        <w:t xml:space="preserve"> </w:t>
      </w:r>
      <w:proofErr w:type="spellStart"/>
      <w:r w:rsidRPr="00DE64FE">
        <w:rPr>
          <w:i/>
        </w:rPr>
        <w:t>BMJ</w:t>
      </w:r>
      <w:proofErr w:type="spellEnd"/>
      <w:r w:rsidRPr="00DE64FE">
        <w:rPr>
          <w:i/>
        </w:rPr>
        <w:t xml:space="preserve"> 2012</w:t>
      </w:r>
      <w:r>
        <w:t>(5),</w:t>
      </w:r>
      <w:r w:rsidRPr="00DE64FE">
        <w:t xml:space="preserve"> 345</w:t>
      </w:r>
      <w:r>
        <w:t>-</w:t>
      </w:r>
      <w:r w:rsidRPr="00DE64FE">
        <w:t>381</w:t>
      </w:r>
      <w:r>
        <w:t>.</w:t>
      </w:r>
      <w:r w:rsidRPr="00DE64FE">
        <w:t xml:space="preserve"> </w:t>
      </w:r>
    </w:p>
    <w:p w:rsidR="00E74799" w:rsidRDefault="00E74799" w:rsidP="00E74799">
      <w:pPr>
        <w:ind w:left="720" w:hanging="720"/>
      </w:pPr>
      <w:proofErr w:type="spellStart"/>
      <w:proofErr w:type="gramStart"/>
      <w:r>
        <w:t>Boldrin</w:t>
      </w:r>
      <w:proofErr w:type="spellEnd"/>
      <w:r>
        <w:t>, M. &amp; Levine, D. K. (2013).</w:t>
      </w:r>
      <w:proofErr w:type="gramEnd"/>
      <w:r>
        <w:t xml:space="preserve"> </w:t>
      </w:r>
      <w:proofErr w:type="gramStart"/>
      <w:r>
        <w:t>The case against patents.</w:t>
      </w:r>
      <w:proofErr w:type="gramEnd"/>
      <w:r>
        <w:t xml:space="preserve"> </w:t>
      </w:r>
      <w:r>
        <w:rPr>
          <w:i/>
        </w:rPr>
        <w:t>The Journal of Economic Perspectives, 27</w:t>
      </w:r>
      <w:r>
        <w:t xml:space="preserve">(1), 3-22. </w:t>
      </w:r>
    </w:p>
    <w:p w:rsidR="00E74799" w:rsidRDefault="00E74799" w:rsidP="00E74799">
      <w:pPr>
        <w:ind w:left="720" w:hanging="720"/>
      </w:pPr>
      <w:proofErr w:type="gramStart"/>
      <w:r w:rsidRPr="0066007D">
        <w:t>Bosch</w:t>
      </w:r>
      <w:r>
        <w:t>,</w:t>
      </w:r>
      <w:r w:rsidRPr="0066007D">
        <w:t xml:space="preserve"> X</w:t>
      </w:r>
      <w:r>
        <w:t>.</w:t>
      </w:r>
      <w:r w:rsidRPr="0066007D">
        <w:t xml:space="preserve">, </w:t>
      </w:r>
      <w:proofErr w:type="spellStart"/>
      <w:r w:rsidRPr="0066007D">
        <w:t>Esfandiari</w:t>
      </w:r>
      <w:proofErr w:type="spellEnd"/>
      <w:r>
        <w:t>,</w:t>
      </w:r>
      <w:r w:rsidRPr="0066007D">
        <w:t xml:space="preserve"> B</w:t>
      </w:r>
      <w:r>
        <w:t>.</w:t>
      </w:r>
      <w:r w:rsidRPr="0066007D">
        <w:t xml:space="preserve">, </w:t>
      </w:r>
      <w:r>
        <w:t xml:space="preserve">&amp; </w:t>
      </w:r>
      <w:r w:rsidRPr="0066007D">
        <w:t>McHenry</w:t>
      </w:r>
      <w:r>
        <w:t>,</w:t>
      </w:r>
      <w:r w:rsidRPr="0066007D">
        <w:t xml:space="preserve"> L</w:t>
      </w:r>
      <w:r>
        <w:t>.</w:t>
      </w:r>
      <w:r w:rsidRPr="0066007D">
        <w:t xml:space="preserve"> (2012)</w:t>
      </w:r>
      <w:r>
        <w:t>.</w:t>
      </w:r>
      <w:proofErr w:type="gramEnd"/>
      <w:r>
        <w:t xml:space="preserve"> </w:t>
      </w:r>
      <w:proofErr w:type="gramStart"/>
      <w:r>
        <w:t>Challenging medical ghostwriting in US c</w:t>
      </w:r>
      <w:r w:rsidRPr="0066007D">
        <w:t>ourts.</w:t>
      </w:r>
      <w:proofErr w:type="gramEnd"/>
      <w:r w:rsidRPr="0066007D">
        <w:t xml:space="preserve"> </w:t>
      </w:r>
      <w:proofErr w:type="spellStart"/>
      <w:r w:rsidRPr="00DE6FE3">
        <w:rPr>
          <w:i/>
        </w:rPr>
        <w:t>PLoS</w:t>
      </w:r>
      <w:proofErr w:type="spellEnd"/>
      <w:r w:rsidRPr="00DE6FE3">
        <w:rPr>
          <w:i/>
        </w:rPr>
        <w:t xml:space="preserve"> Med</w:t>
      </w:r>
      <w:r>
        <w:rPr>
          <w:i/>
        </w:rPr>
        <w:t>,</w:t>
      </w:r>
      <w:r w:rsidRPr="00DE6FE3">
        <w:rPr>
          <w:i/>
        </w:rPr>
        <w:t xml:space="preserve"> 9</w:t>
      </w:r>
      <w:r>
        <w:t>(1),</w:t>
      </w:r>
      <w:r w:rsidRPr="0066007D">
        <w:t xml:space="preserve"> </w:t>
      </w:r>
      <w:proofErr w:type="spellStart"/>
      <w:r w:rsidRPr="0066007D">
        <w:t>e1001163</w:t>
      </w:r>
      <w:proofErr w:type="spellEnd"/>
      <w:r w:rsidRPr="0066007D">
        <w:t>.</w:t>
      </w:r>
    </w:p>
    <w:p w:rsidR="00E74799" w:rsidRDefault="00E74799" w:rsidP="00E74799">
      <w:pPr>
        <w:ind w:left="720" w:hanging="720"/>
      </w:pPr>
      <w:r>
        <w:t xml:space="preserve">Braithwaite, J. (2013). </w:t>
      </w:r>
      <w:proofErr w:type="gramStart"/>
      <w:r w:rsidRPr="009B7332">
        <w:rPr>
          <w:i/>
        </w:rPr>
        <w:t>Corporate Crime in the Pharmaceutical Industry (</w:t>
      </w:r>
      <w:proofErr w:type="spellStart"/>
      <w:r w:rsidRPr="009B7332">
        <w:rPr>
          <w:i/>
        </w:rPr>
        <w:t>Routledge</w:t>
      </w:r>
      <w:proofErr w:type="spellEnd"/>
      <w:r w:rsidRPr="009B7332">
        <w:rPr>
          <w:i/>
        </w:rPr>
        <w:t xml:space="preserve"> Revivals)</w:t>
      </w:r>
      <w:r>
        <w:t>.</w:t>
      </w:r>
      <w:proofErr w:type="gramEnd"/>
      <w:r>
        <w:t xml:space="preserve"> Georgia, GA: </w:t>
      </w:r>
      <w:proofErr w:type="spellStart"/>
      <w:r>
        <w:t>Routledge</w:t>
      </w:r>
      <w:proofErr w:type="spellEnd"/>
      <w:r>
        <w:t xml:space="preserve"> Revivals.</w:t>
      </w:r>
    </w:p>
    <w:p w:rsidR="00E74799" w:rsidRPr="0041025C" w:rsidRDefault="00E74799" w:rsidP="00E74799">
      <w:pPr>
        <w:ind w:left="720" w:hanging="720"/>
      </w:pPr>
      <w:proofErr w:type="spellStart"/>
      <w:proofErr w:type="gramStart"/>
      <w:r w:rsidRPr="00040A47">
        <w:t>Frosch</w:t>
      </w:r>
      <w:proofErr w:type="spellEnd"/>
      <w:r>
        <w:t>,</w:t>
      </w:r>
      <w:r w:rsidRPr="00040A47">
        <w:t xml:space="preserve"> D</w:t>
      </w:r>
      <w:r>
        <w:t xml:space="preserve">. </w:t>
      </w:r>
      <w:r w:rsidRPr="00040A47">
        <w:t>L</w:t>
      </w:r>
      <w:r>
        <w:t>.</w:t>
      </w:r>
      <w:r w:rsidRPr="00040A47">
        <w:t>, Grande</w:t>
      </w:r>
      <w:r>
        <w:t>,</w:t>
      </w:r>
      <w:r w:rsidRPr="00040A47">
        <w:t xml:space="preserve"> D</w:t>
      </w:r>
      <w:r>
        <w:t>.</w:t>
      </w:r>
      <w:r w:rsidRPr="00040A47">
        <w:t>, Tarn</w:t>
      </w:r>
      <w:r>
        <w:t>,</w:t>
      </w:r>
      <w:r w:rsidRPr="00040A47">
        <w:t xml:space="preserve"> D</w:t>
      </w:r>
      <w:r>
        <w:t xml:space="preserve">. </w:t>
      </w:r>
      <w:r w:rsidRPr="00040A47">
        <w:t>M</w:t>
      </w:r>
      <w:r>
        <w:t>.</w:t>
      </w:r>
      <w:r w:rsidRPr="00040A47">
        <w:t xml:space="preserve">, </w:t>
      </w:r>
      <w:proofErr w:type="spellStart"/>
      <w:r w:rsidRPr="00040A47">
        <w:t>Kravitz</w:t>
      </w:r>
      <w:proofErr w:type="spellEnd"/>
      <w:r>
        <w:t>,</w:t>
      </w:r>
      <w:r w:rsidRPr="00040A47">
        <w:t xml:space="preserve"> R</w:t>
      </w:r>
      <w:r>
        <w:t xml:space="preserve">. </w:t>
      </w:r>
      <w:r w:rsidRPr="00040A47">
        <w:t>L.</w:t>
      </w:r>
      <w:r>
        <w:t xml:space="preserve"> (2010).</w:t>
      </w:r>
      <w:proofErr w:type="gramEnd"/>
      <w:r>
        <w:t xml:space="preserve"> A decade of controversy: b</w:t>
      </w:r>
      <w:r w:rsidRPr="00040A47">
        <w:t xml:space="preserve">alancing policy with evidence in the regulation of prescription drug advertising. </w:t>
      </w:r>
      <w:proofErr w:type="gramStart"/>
      <w:r w:rsidRPr="00040A47">
        <w:rPr>
          <w:i/>
        </w:rPr>
        <w:t>Am J Public Health</w:t>
      </w:r>
      <w:r w:rsidRPr="00040A47">
        <w:t>.</w:t>
      </w:r>
      <w:proofErr w:type="gramEnd"/>
      <w:r w:rsidRPr="00040A47">
        <w:t xml:space="preserve"> </w:t>
      </w:r>
      <w:r w:rsidRPr="00040A47">
        <w:rPr>
          <w:i/>
        </w:rPr>
        <w:t>100</w:t>
      </w:r>
      <w:r>
        <w:t xml:space="preserve">(1), </w:t>
      </w:r>
      <w:r w:rsidRPr="00040A47">
        <w:t>24–32</w:t>
      </w:r>
      <w:r>
        <w:t>.</w:t>
      </w:r>
    </w:p>
    <w:p w:rsidR="00E74799" w:rsidRDefault="00E74799" w:rsidP="00E74799">
      <w:pPr>
        <w:ind w:left="720" w:hanging="720"/>
      </w:pPr>
      <w:proofErr w:type="gramStart"/>
      <w:r w:rsidRPr="00896396">
        <w:t xml:space="preserve">Fuqua v. </w:t>
      </w:r>
      <w:proofErr w:type="spellStart"/>
      <w:r w:rsidRPr="00896396">
        <w:t>SVOX</w:t>
      </w:r>
      <w:proofErr w:type="spellEnd"/>
      <w:r w:rsidRPr="00896396">
        <w:t xml:space="preserve"> A</w:t>
      </w:r>
      <w:r>
        <w:t>G, Dist. Court, ND Illinois.</w:t>
      </w:r>
      <w:proofErr w:type="gramEnd"/>
      <w:r>
        <w:t xml:space="preserve"> </w:t>
      </w:r>
      <w:proofErr w:type="spellStart"/>
      <w:proofErr w:type="gramStart"/>
      <w:r>
        <w:t>14c</w:t>
      </w:r>
      <w:proofErr w:type="spellEnd"/>
      <w:r>
        <w:t xml:space="preserve"> 00216.</w:t>
      </w:r>
      <w:proofErr w:type="gramEnd"/>
      <w:r>
        <w:t xml:space="preserve"> 2016</w:t>
      </w:r>
    </w:p>
    <w:p w:rsidR="00E74799" w:rsidRDefault="00E74799" w:rsidP="00E74799">
      <w:pPr>
        <w:ind w:left="720" w:hanging="720"/>
      </w:pPr>
      <w:proofErr w:type="gramStart"/>
      <w:r w:rsidRPr="00A11544">
        <w:t>Liang</w:t>
      </w:r>
      <w:r>
        <w:t>,</w:t>
      </w:r>
      <w:r w:rsidRPr="00A11544">
        <w:t xml:space="preserve"> B</w:t>
      </w:r>
      <w:r>
        <w:t xml:space="preserve">. </w:t>
      </w:r>
      <w:r w:rsidRPr="00A11544">
        <w:t>A</w:t>
      </w:r>
      <w:r>
        <w:t>.</w:t>
      </w:r>
      <w:r w:rsidRPr="00A11544">
        <w:t xml:space="preserve">, </w:t>
      </w:r>
      <w:r>
        <w:t xml:space="preserve">&amp; </w:t>
      </w:r>
      <w:r w:rsidRPr="00A11544">
        <w:t>Mackey</w:t>
      </w:r>
      <w:r>
        <w:t>,</w:t>
      </w:r>
      <w:r w:rsidRPr="00A11544">
        <w:t xml:space="preserve"> T.</w:t>
      </w:r>
      <w:r>
        <w:t xml:space="preserve"> (2011).</w:t>
      </w:r>
      <w:proofErr w:type="gramEnd"/>
      <w:r w:rsidRPr="00A11544">
        <w:t xml:space="preserve"> Direct-to-consumer advertising with interactive Internet media: Global regulation and public health issues. </w:t>
      </w:r>
      <w:proofErr w:type="spellStart"/>
      <w:r w:rsidRPr="002431C1">
        <w:rPr>
          <w:i/>
        </w:rPr>
        <w:t>JAMA</w:t>
      </w:r>
      <w:proofErr w:type="spellEnd"/>
      <w:r>
        <w:rPr>
          <w:i/>
        </w:rPr>
        <w:t xml:space="preserve">, </w:t>
      </w:r>
      <w:r w:rsidRPr="002431C1">
        <w:rPr>
          <w:i/>
        </w:rPr>
        <w:t>305</w:t>
      </w:r>
      <w:r w:rsidRPr="00A11544">
        <w:t>(8)</w:t>
      </w:r>
      <w:r>
        <w:t xml:space="preserve">, </w:t>
      </w:r>
      <w:r w:rsidRPr="00A11544">
        <w:t>824–825</w:t>
      </w:r>
      <w:r>
        <w:t>.</w:t>
      </w:r>
    </w:p>
    <w:p w:rsidR="00E74799" w:rsidRDefault="00E74799" w:rsidP="00E74799">
      <w:pPr>
        <w:ind w:left="720" w:hanging="720"/>
      </w:pPr>
      <w:proofErr w:type="spellStart"/>
      <w:r w:rsidRPr="003F6FF9">
        <w:t>Saha</w:t>
      </w:r>
      <w:proofErr w:type="spellEnd"/>
      <w:r w:rsidRPr="003F6FF9">
        <w:t xml:space="preserve">, C. N., &amp; Bhattacharya, S. (2011). Intellectual property rights: </w:t>
      </w:r>
      <w:r>
        <w:t>a</w:t>
      </w:r>
      <w:r w:rsidRPr="003F6FF9">
        <w:t xml:space="preserve">n overview and implications in pharmaceutical industry. </w:t>
      </w:r>
      <w:r w:rsidRPr="003F6FF9">
        <w:rPr>
          <w:i/>
          <w:iCs/>
        </w:rPr>
        <w:t>Journal of Advanced Pharmaceutical Technology &amp; Research</w:t>
      </w:r>
      <w:r w:rsidRPr="003F6FF9">
        <w:t xml:space="preserve">, </w:t>
      </w:r>
      <w:r w:rsidRPr="003F6FF9">
        <w:rPr>
          <w:i/>
          <w:iCs/>
        </w:rPr>
        <w:t>2</w:t>
      </w:r>
      <w:r w:rsidRPr="003F6FF9">
        <w:t xml:space="preserve">(2), 88–93. </w:t>
      </w:r>
    </w:p>
    <w:p w:rsidR="00E74799" w:rsidRDefault="00E74799" w:rsidP="00E74799">
      <w:pPr>
        <w:ind w:left="720" w:hanging="720"/>
      </w:pPr>
      <w:proofErr w:type="gramStart"/>
      <w:r>
        <w:t>US Department of Health and Human Services.</w:t>
      </w:r>
      <w:proofErr w:type="gramEnd"/>
      <w:r>
        <w:t xml:space="preserve"> </w:t>
      </w:r>
      <w:proofErr w:type="gramStart"/>
      <w:r>
        <w:t>(2016). FDA implementation of the Compounding Quality Act.</w:t>
      </w:r>
      <w:proofErr w:type="gramEnd"/>
      <w:r>
        <w:t xml:space="preserve"> Retrieved from </w:t>
      </w:r>
      <w:r w:rsidRPr="00B8686C">
        <w:lastRenderedPageBreak/>
        <w:t>http://www.fda.gov/Drugs/GuidanceComplianceRegulatoryInformation/PharmacyCompounding/ucm375804.htm</w:t>
      </w:r>
    </w:p>
    <w:p w:rsidR="00E74799" w:rsidRPr="00D86300" w:rsidRDefault="00E74799" w:rsidP="00E74799">
      <w:pPr>
        <w:ind w:left="720" w:hanging="720"/>
      </w:pPr>
      <w:proofErr w:type="spellStart"/>
      <w:r w:rsidRPr="004E2D00">
        <w:t>Ventola</w:t>
      </w:r>
      <w:proofErr w:type="spellEnd"/>
      <w:r w:rsidRPr="004E2D00">
        <w:t>, C.</w:t>
      </w:r>
      <w:r>
        <w:t xml:space="preserve"> L. (2011). Direct-to-Consumer p</w:t>
      </w:r>
      <w:r w:rsidRPr="004E2D00">
        <w:t xml:space="preserve">harmaceutical </w:t>
      </w:r>
      <w:r>
        <w:t>advertising: therapeutic or t</w:t>
      </w:r>
      <w:r w:rsidRPr="004E2D00">
        <w:t xml:space="preserve">oxic? </w:t>
      </w:r>
      <w:r w:rsidRPr="004E2D00">
        <w:rPr>
          <w:i/>
          <w:iCs/>
        </w:rPr>
        <w:t>Pharmacy and Therapeutics</w:t>
      </w:r>
      <w:r w:rsidRPr="004E2D00">
        <w:t xml:space="preserve">, </w:t>
      </w:r>
      <w:r w:rsidRPr="004E2D00">
        <w:rPr>
          <w:i/>
          <w:iCs/>
        </w:rPr>
        <w:t>36</w:t>
      </w:r>
      <w:r w:rsidRPr="004E2D00">
        <w:t>(10), 669–684.</w:t>
      </w:r>
    </w:p>
    <w:sectPr w:rsidR="00E74799" w:rsidRPr="00D86300" w:rsidSect="00BB1D6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464" w:rsidRDefault="00115464" w:rsidP="00BB1D62">
      <w:pPr>
        <w:spacing w:after="0" w:line="240" w:lineRule="auto"/>
      </w:pPr>
      <w:r>
        <w:separator/>
      </w:r>
    </w:p>
  </w:endnote>
  <w:endnote w:type="continuationSeparator" w:id="0">
    <w:p w:rsidR="00115464" w:rsidRDefault="00115464" w:rsidP="00BB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464" w:rsidRDefault="00115464" w:rsidP="00BB1D62">
      <w:pPr>
        <w:spacing w:after="0" w:line="240" w:lineRule="auto"/>
      </w:pPr>
      <w:r>
        <w:separator/>
      </w:r>
    </w:p>
  </w:footnote>
  <w:footnote w:type="continuationSeparator" w:id="0">
    <w:p w:rsidR="00115464" w:rsidRDefault="00115464" w:rsidP="00BB1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500340"/>
      <w:docPartObj>
        <w:docPartGallery w:val="Page Numbers (Top of Page)"/>
        <w:docPartUnique/>
      </w:docPartObj>
    </w:sdtPr>
    <w:sdtEndPr>
      <w:rPr>
        <w:noProof/>
      </w:rPr>
    </w:sdtEndPr>
    <w:sdtContent>
      <w:p w:rsidR="00B3439B" w:rsidRDefault="00B3439B">
        <w:pPr>
          <w:pStyle w:val="Header"/>
          <w:jc w:val="right"/>
        </w:pPr>
        <w:r>
          <w:fldChar w:fldCharType="begin"/>
        </w:r>
        <w:r>
          <w:instrText xml:space="preserve"> PAGE   \* MERGEFORMAT </w:instrText>
        </w:r>
        <w:r>
          <w:fldChar w:fldCharType="separate"/>
        </w:r>
        <w:r w:rsidR="007E6634">
          <w:rPr>
            <w:noProof/>
          </w:rPr>
          <w:t>10</w:t>
        </w:r>
        <w:r>
          <w:rPr>
            <w:noProof/>
          </w:rPr>
          <w:fldChar w:fldCharType="end"/>
        </w:r>
      </w:p>
    </w:sdtContent>
  </w:sdt>
  <w:p w:rsidR="00B3439B" w:rsidRDefault="00B3439B">
    <w:pPr>
      <w:pStyle w:val="Header"/>
    </w:pPr>
    <w:r>
      <w:t>LEGAL AND ETHICAL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008404"/>
      <w:docPartObj>
        <w:docPartGallery w:val="Page Numbers (Top of Page)"/>
        <w:docPartUnique/>
      </w:docPartObj>
    </w:sdtPr>
    <w:sdtEndPr>
      <w:rPr>
        <w:noProof/>
      </w:rPr>
    </w:sdtEndPr>
    <w:sdtContent>
      <w:p w:rsidR="00B3439B" w:rsidRDefault="00B3439B">
        <w:pPr>
          <w:pStyle w:val="Header"/>
          <w:jc w:val="right"/>
        </w:pPr>
        <w:r>
          <w:fldChar w:fldCharType="begin"/>
        </w:r>
        <w:r>
          <w:instrText xml:space="preserve"> PAGE   \* MERGEFORMAT </w:instrText>
        </w:r>
        <w:r>
          <w:fldChar w:fldCharType="separate"/>
        </w:r>
        <w:r w:rsidR="007E6634">
          <w:rPr>
            <w:noProof/>
          </w:rPr>
          <w:t>1</w:t>
        </w:r>
        <w:r>
          <w:rPr>
            <w:noProof/>
          </w:rPr>
          <w:fldChar w:fldCharType="end"/>
        </w:r>
      </w:p>
    </w:sdtContent>
  </w:sdt>
  <w:p w:rsidR="00B3439B" w:rsidRDefault="00B3439B">
    <w:pPr>
      <w:pStyle w:val="Header"/>
    </w:pPr>
    <w:r>
      <w:t>Running head: LEGAL AND ETHICAL ISSUES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62"/>
    <w:rsid w:val="00010396"/>
    <w:rsid w:val="0001184C"/>
    <w:rsid w:val="00030FAA"/>
    <w:rsid w:val="00047027"/>
    <w:rsid w:val="00047CB0"/>
    <w:rsid w:val="00054C4C"/>
    <w:rsid w:val="00064BB5"/>
    <w:rsid w:val="000656FB"/>
    <w:rsid w:val="00073067"/>
    <w:rsid w:val="00080043"/>
    <w:rsid w:val="00091D1A"/>
    <w:rsid w:val="000A3DCD"/>
    <w:rsid w:val="000C38E1"/>
    <w:rsid w:val="000D0CBB"/>
    <w:rsid w:val="000D594B"/>
    <w:rsid w:val="000E25DF"/>
    <w:rsid w:val="000E558F"/>
    <w:rsid w:val="000F1430"/>
    <w:rsid w:val="0010215F"/>
    <w:rsid w:val="00102970"/>
    <w:rsid w:val="00115464"/>
    <w:rsid w:val="001174CB"/>
    <w:rsid w:val="001327CC"/>
    <w:rsid w:val="001346B1"/>
    <w:rsid w:val="00135CFE"/>
    <w:rsid w:val="00144DCD"/>
    <w:rsid w:val="00151447"/>
    <w:rsid w:val="001553D8"/>
    <w:rsid w:val="00156421"/>
    <w:rsid w:val="001624DE"/>
    <w:rsid w:val="0018523E"/>
    <w:rsid w:val="00190506"/>
    <w:rsid w:val="00195285"/>
    <w:rsid w:val="001A138E"/>
    <w:rsid w:val="001D20FC"/>
    <w:rsid w:val="001E5939"/>
    <w:rsid w:val="001E6502"/>
    <w:rsid w:val="00215C0F"/>
    <w:rsid w:val="00220024"/>
    <w:rsid w:val="002562E5"/>
    <w:rsid w:val="00275D44"/>
    <w:rsid w:val="00287421"/>
    <w:rsid w:val="002C18F7"/>
    <w:rsid w:val="002E0BA8"/>
    <w:rsid w:val="00380BC6"/>
    <w:rsid w:val="003B3DFB"/>
    <w:rsid w:val="003C6510"/>
    <w:rsid w:val="003E3618"/>
    <w:rsid w:val="003E744B"/>
    <w:rsid w:val="00424B9F"/>
    <w:rsid w:val="004442CE"/>
    <w:rsid w:val="004602C2"/>
    <w:rsid w:val="00471886"/>
    <w:rsid w:val="00491771"/>
    <w:rsid w:val="004926EA"/>
    <w:rsid w:val="004C419D"/>
    <w:rsid w:val="004C552E"/>
    <w:rsid w:val="004E07F7"/>
    <w:rsid w:val="004E62BD"/>
    <w:rsid w:val="004F3A0B"/>
    <w:rsid w:val="00505EFC"/>
    <w:rsid w:val="00510C29"/>
    <w:rsid w:val="005222CB"/>
    <w:rsid w:val="005229A7"/>
    <w:rsid w:val="00526BC8"/>
    <w:rsid w:val="005315AA"/>
    <w:rsid w:val="00541779"/>
    <w:rsid w:val="00552121"/>
    <w:rsid w:val="005616BB"/>
    <w:rsid w:val="00574851"/>
    <w:rsid w:val="00587A60"/>
    <w:rsid w:val="00593C35"/>
    <w:rsid w:val="005A60CC"/>
    <w:rsid w:val="005B2581"/>
    <w:rsid w:val="005D4574"/>
    <w:rsid w:val="005E159E"/>
    <w:rsid w:val="005E2079"/>
    <w:rsid w:val="005E53A5"/>
    <w:rsid w:val="005F423D"/>
    <w:rsid w:val="005F4B2E"/>
    <w:rsid w:val="00604C61"/>
    <w:rsid w:val="006103C5"/>
    <w:rsid w:val="00611AC6"/>
    <w:rsid w:val="006247D2"/>
    <w:rsid w:val="00636F69"/>
    <w:rsid w:val="0064325A"/>
    <w:rsid w:val="00644B82"/>
    <w:rsid w:val="00645FC2"/>
    <w:rsid w:val="0065555D"/>
    <w:rsid w:val="0066657B"/>
    <w:rsid w:val="006B1E04"/>
    <w:rsid w:val="006B4038"/>
    <w:rsid w:val="006C65A3"/>
    <w:rsid w:val="006D18E0"/>
    <w:rsid w:val="006E5AE7"/>
    <w:rsid w:val="0071182A"/>
    <w:rsid w:val="007118A3"/>
    <w:rsid w:val="00734E66"/>
    <w:rsid w:val="00735063"/>
    <w:rsid w:val="00740407"/>
    <w:rsid w:val="00751D69"/>
    <w:rsid w:val="007648B5"/>
    <w:rsid w:val="00780792"/>
    <w:rsid w:val="00794BD7"/>
    <w:rsid w:val="00797A84"/>
    <w:rsid w:val="007C0760"/>
    <w:rsid w:val="007C0B28"/>
    <w:rsid w:val="007D0039"/>
    <w:rsid w:val="007E1993"/>
    <w:rsid w:val="007E2187"/>
    <w:rsid w:val="007E5607"/>
    <w:rsid w:val="007E6634"/>
    <w:rsid w:val="007F1EF8"/>
    <w:rsid w:val="007F69D5"/>
    <w:rsid w:val="00802884"/>
    <w:rsid w:val="00815535"/>
    <w:rsid w:val="008176DB"/>
    <w:rsid w:val="00847CDE"/>
    <w:rsid w:val="00857DFF"/>
    <w:rsid w:val="00880369"/>
    <w:rsid w:val="00880C2C"/>
    <w:rsid w:val="008827F7"/>
    <w:rsid w:val="0089597D"/>
    <w:rsid w:val="00897240"/>
    <w:rsid w:val="008A1BA7"/>
    <w:rsid w:val="008A7366"/>
    <w:rsid w:val="008B3CFD"/>
    <w:rsid w:val="008B7893"/>
    <w:rsid w:val="008D781A"/>
    <w:rsid w:val="008E20BF"/>
    <w:rsid w:val="008E28DD"/>
    <w:rsid w:val="00905D0D"/>
    <w:rsid w:val="009066C5"/>
    <w:rsid w:val="00935E8C"/>
    <w:rsid w:val="00950DE6"/>
    <w:rsid w:val="0096184E"/>
    <w:rsid w:val="00967BC3"/>
    <w:rsid w:val="00976CBF"/>
    <w:rsid w:val="00976F32"/>
    <w:rsid w:val="0098284A"/>
    <w:rsid w:val="009962A2"/>
    <w:rsid w:val="009A3C01"/>
    <w:rsid w:val="009B1CBF"/>
    <w:rsid w:val="009D3CA5"/>
    <w:rsid w:val="009E2604"/>
    <w:rsid w:val="009F72FC"/>
    <w:rsid w:val="00A04862"/>
    <w:rsid w:val="00A067B5"/>
    <w:rsid w:val="00A06B4A"/>
    <w:rsid w:val="00A4286F"/>
    <w:rsid w:val="00A45E55"/>
    <w:rsid w:val="00A71C8F"/>
    <w:rsid w:val="00A81E3B"/>
    <w:rsid w:val="00A912FC"/>
    <w:rsid w:val="00A9328A"/>
    <w:rsid w:val="00A93761"/>
    <w:rsid w:val="00AB6FD8"/>
    <w:rsid w:val="00AD0AE3"/>
    <w:rsid w:val="00AD2743"/>
    <w:rsid w:val="00AD2A99"/>
    <w:rsid w:val="00B15F2D"/>
    <w:rsid w:val="00B2475E"/>
    <w:rsid w:val="00B31691"/>
    <w:rsid w:val="00B33F59"/>
    <w:rsid w:val="00B3439B"/>
    <w:rsid w:val="00B4182E"/>
    <w:rsid w:val="00B64A53"/>
    <w:rsid w:val="00B77C43"/>
    <w:rsid w:val="00B83AC4"/>
    <w:rsid w:val="00BA1AE4"/>
    <w:rsid w:val="00BA2C82"/>
    <w:rsid w:val="00BA328E"/>
    <w:rsid w:val="00BB1D62"/>
    <w:rsid w:val="00BB67EF"/>
    <w:rsid w:val="00BD38FC"/>
    <w:rsid w:val="00BD580C"/>
    <w:rsid w:val="00BE4967"/>
    <w:rsid w:val="00BF099C"/>
    <w:rsid w:val="00BF1C26"/>
    <w:rsid w:val="00BF6EE7"/>
    <w:rsid w:val="00C36807"/>
    <w:rsid w:val="00C40258"/>
    <w:rsid w:val="00C529C0"/>
    <w:rsid w:val="00C52EEB"/>
    <w:rsid w:val="00C609C4"/>
    <w:rsid w:val="00C62A4F"/>
    <w:rsid w:val="00C62BC1"/>
    <w:rsid w:val="00C65985"/>
    <w:rsid w:val="00C72C31"/>
    <w:rsid w:val="00C75B91"/>
    <w:rsid w:val="00C77035"/>
    <w:rsid w:val="00C80E3E"/>
    <w:rsid w:val="00C85976"/>
    <w:rsid w:val="00C900F8"/>
    <w:rsid w:val="00C920F9"/>
    <w:rsid w:val="00C92753"/>
    <w:rsid w:val="00CA14E2"/>
    <w:rsid w:val="00CA7FDE"/>
    <w:rsid w:val="00CB5B5C"/>
    <w:rsid w:val="00CD0F35"/>
    <w:rsid w:val="00CD1CDA"/>
    <w:rsid w:val="00CD3A81"/>
    <w:rsid w:val="00CD4E91"/>
    <w:rsid w:val="00CF68E4"/>
    <w:rsid w:val="00D21A02"/>
    <w:rsid w:val="00D224CB"/>
    <w:rsid w:val="00D30D21"/>
    <w:rsid w:val="00D37973"/>
    <w:rsid w:val="00D424A0"/>
    <w:rsid w:val="00D4562D"/>
    <w:rsid w:val="00D60378"/>
    <w:rsid w:val="00D65135"/>
    <w:rsid w:val="00D654AE"/>
    <w:rsid w:val="00D86300"/>
    <w:rsid w:val="00D90A2B"/>
    <w:rsid w:val="00DB4611"/>
    <w:rsid w:val="00DB5BA2"/>
    <w:rsid w:val="00DB7215"/>
    <w:rsid w:val="00DE2AFF"/>
    <w:rsid w:val="00DF3792"/>
    <w:rsid w:val="00E02196"/>
    <w:rsid w:val="00E133C2"/>
    <w:rsid w:val="00E3173D"/>
    <w:rsid w:val="00E43170"/>
    <w:rsid w:val="00E54FC0"/>
    <w:rsid w:val="00E6703B"/>
    <w:rsid w:val="00E72164"/>
    <w:rsid w:val="00E72A39"/>
    <w:rsid w:val="00E74799"/>
    <w:rsid w:val="00E85D37"/>
    <w:rsid w:val="00EA2135"/>
    <w:rsid w:val="00ED2F1C"/>
    <w:rsid w:val="00ED5A3E"/>
    <w:rsid w:val="00EF4756"/>
    <w:rsid w:val="00F12A78"/>
    <w:rsid w:val="00F15AE1"/>
    <w:rsid w:val="00F35522"/>
    <w:rsid w:val="00F41062"/>
    <w:rsid w:val="00F55186"/>
    <w:rsid w:val="00F62BC6"/>
    <w:rsid w:val="00F72FE0"/>
    <w:rsid w:val="00F72FFE"/>
    <w:rsid w:val="00F83DBE"/>
    <w:rsid w:val="00F85F29"/>
    <w:rsid w:val="00FB2EA9"/>
    <w:rsid w:val="00FD168B"/>
    <w:rsid w:val="00FD61D6"/>
    <w:rsid w:val="00FE18CD"/>
    <w:rsid w:val="00FE5370"/>
    <w:rsid w:val="00FF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D62"/>
  </w:style>
  <w:style w:type="paragraph" w:styleId="Footer">
    <w:name w:val="footer"/>
    <w:basedOn w:val="Normal"/>
    <w:link w:val="FooterChar"/>
    <w:uiPriority w:val="99"/>
    <w:unhideWhenUsed/>
    <w:rsid w:val="00BB1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D62"/>
  </w:style>
  <w:style w:type="paragraph" w:styleId="Footer">
    <w:name w:val="footer"/>
    <w:basedOn w:val="Normal"/>
    <w:link w:val="FooterChar"/>
    <w:uiPriority w:val="99"/>
    <w:unhideWhenUsed/>
    <w:rsid w:val="00BB1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11</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182</cp:revision>
  <dcterms:created xsi:type="dcterms:W3CDTF">2016-09-12T07:58:00Z</dcterms:created>
  <dcterms:modified xsi:type="dcterms:W3CDTF">2016-09-13T07:07:00Z</dcterms:modified>
</cp:coreProperties>
</file>