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5B4" w:rsidRPr="004B5E96" w:rsidRDefault="009E05B4" w:rsidP="009E05B4">
      <w:pPr>
        <w:spacing w:line="480" w:lineRule="auto"/>
        <w:rPr>
          <w:rFonts w:cs="Times New Roman"/>
          <w:szCs w:val="24"/>
        </w:rPr>
      </w:pPr>
      <w:r w:rsidRPr="004B5E96">
        <w:rPr>
          <w:rFonts w:cs="Times New Roman"/>
          <w:szCs w:val="24"/>
        </w:rPr>
        <w:t>Name</w:t>
      </w:r>
    </w:p>
    <w:p w:rsidR="009E05B4" w:rsidRPr="004B5E96" w:rsidRDefault="009E05B4" w:rsidP="009E05B4">
      <w:pPr>
        <w:spacing w:line="480" w:lineRule="auto"/>
        <w:rPr>
          <w:rFonts w:cs="Times New Roman"/>
          <w:szCs w:val="24"/>
        </w:rPr>
      </w:pPr>
      <w:r w:rsidRPr="004B5E96">
        <w:rPr>
          <w:rFonts w:cs="Times New Roman"/>
          <w:szCs w:val="24"/>
        </w:rPr>
        <w:t>Instructor</w:t>
      </w:r>
    </w:p>
    <w:p w:rsidR="009E05B4" w:rsidRPr="004B5E96" w:rsidRDefault="009E05B4" w:rsidP="009E05B4">
      <w:pPr>
        <w:spacing w:line="480" w:lineRule="auto"/>
        <w:rPr>
          <w:rFonts w:cs="Times New Roman"/>
          <w:szCs w:val="24"/>
        </w:rPr>
      </w:pPr>
      <w:r w:rsidRPr="004B5E96">
        <w:rPr>
          <w:rFonts w:cs="Times New Roman"/>
          <w:szCs w:val="24"/>
        </w:rPr>
        <w:t>Class</w:t>
      </w:r>
    </w:p>
    <w:p w:rsidR="009E05B4" w:rsidRPr="004B5E96" w:rsidRDefault="009E05B4" w:rsidP="009E05B4">
      <w:pPr>
        <w:spacing w:line="480" w:lineRule="auto"/>
        <w:rPr>
          <w:rFonts w:cs="Times New Roman"/>
          <w:szCs w:val="24"/>
        </w:rPr>
      </w:pPr>
      <w:r w:rsidRPr="004B5E96">
        <w:rPr>
          <w:rFonts w:cs="Times New Roman"/>
          <w:szCs w:val="24"/>
        </w:rPr>
        <w:t>Date</w:t>
      </w:r>
    </w:p>
    <w:p w:rsidR="0035596F" w:rsidRDefault="00436920" w:rsidP="009E05B4">
      <w:pPr>
        <w:spacing w:line="480" w:lineRule="auto"/>
      </w:pPr>
      <w:bookmarkStart w:id="0" w:name="_GoBack"/>
      <w:bookmarkEnd w:id="0"/>
      <w:r>
        <w:t>Assignment 1</w:t>
      </w:r>
    </w:p>
    <w:p w:rsidR="00E60949" w:rsidRDefault="00436920" w:rsidP="009E05B4">
      <w:pPr>
        <w:spacing w:line="480" w:lineRule="auto"/>
        <w:ind w:firstLine="720"/>
      </w:pPr>
      <w:r>
        <w:t xml:space="preserve">Privacy concerns is a popular topic in the American public as most people express their concern over increased efforts by the government and businesses to monitor communications and information about their private lives. </w:t>
      </w:r>
      <w:r w:rsidR="001B7D50">
        <w:t>Madden</w:t>
      </w:r>
      <w:r>
        <w:t xml:space="preserve"> argues that “perhaps the most striking is Americans’ lack of confidence that they have control over their private information” (1). </w:t>
      </w:r>
      <w:r w:rsidR="00E60949">
        <w:t xml:space="preserve">The government has over the past years increased its monitoring and surveillance of communication as well as private information through tracking of emails, CCTV, phone calls, and even social media. Moreover, businesses are also collecting and monitoring private information about their consumers to develop strategies for increased competitiveness. All these issues are a major concern that Americans cannot control or exercise their right to privacy. </w:t>
      </w:r>
    </w:p>
    <w:p w:rsidR="00E60949" w:rsidRDefault="00E60949" w:rsidP="009E05B4">
      <w:pPr>
        <w:spacing w:line="480" w:lineRule="auto"/>
      </w:pPr>
      <w:r>
        <w:t>Assignment 2</w:t>
      </w:r>
    </w:p>
    <w:p w:rsidR="00370CCE" w:rsidRDefault="00BA304D" w:rsidP="009E05B4">
      <w:pPr>
        <w:spacing w:line="480" w:lineRule="auto"/>
        <w:ind w:firstLine="720"/>
      </w:pPr>
      <w:r>
        <w:t xml:space="preserve">The constitution and Bill of Rights safeguard numerous and significant protections for persons accused of committing a crime in America. Once a person is arrested and charged for committing a crime, they are assured various rights to ensure that the legal proceedings to follow will be fair. Article 1, Section 9 of the constitution </w:t>
      </w:r>
      <w:r w:rsidR="002F090B">
        <w:t>guarantees an accused person the right to be charged or the right not to be imprisoned without being charged with a crime</w:t>
      </w:r>
      <w:r w:rsidR="000E0507">
        <w:t xml:space="preserve"> </w:t>
      </w:r>
      <w:r w:rsidR="000E0507">
        <w:t>(This Nation 1)</w:t>
      </w:r>
      <w:r w:rsidR="002F090B">
        <w:t xml:space="preserve">. </w:t>
      </w:r>
      <w:r w:rsidR="0032353C">
        <w:t xml:space="preserve">Again, an accused person has the right for their case to be heard and decided by a jury that is </w:t>
      </w:r>
      <w:r w:rsidR="0032353C">
        <w:lastRenderedPageBreak/>
        <w:t>guaranteed by the Sixth Amendment and Article III</w:t>
      </w:r>
      <w:r w:rsidR="000E0507">
        <w:t xml:space="preserve"> </w:t>
      </w:r>
      <w:r w:rsidR="000E0507">
        <w:t>(This Nation 1)</w:t>
      </w:r>
      <w:r w:rsidR="0032353C">
        <w:t xml:space="preserve">. </w:t>
      </w:r>
      <w:r w:rsidR="00341D39">
        <w:t>Accused persons also have a right against “self-incrimination or being compelled to testify against themselves”</w:t>
      </w:r>
      <w:r w:rsidR="00370CCE">
        <w:t xml:space="preserve"> </w:t>
      </w:r>
      <w:r w:rsidR="00341D39">
        <w:t>(</w:t>
      </w:r>
      <w:r w:rsidR="000E0507">
        <w:t>(This Nation</w:t>
      </w:r>
      <w:r w:rsidR="000E0507">
        <w:t xml:space="preserve"> 1</w:t>
      </w:r>
      <w:r w:rsidR="00341D39">
        <w:t>)</w:t>
      </w:r>
      <w:r w:rsidR="00370CCE">
        <w:t>, which is guaranteed by the Fifth Amendment</w:t>
      </w:r>
      <w:r w:rsidR="00341D39">
        <w:t>.</w:t>
      </w:r>
      <w:r w:rsidR="00370CCE">
        <w:t xml:space="preserve"> Such persons are also protected against excessive, unusual, or cruel punishments or fines. </w:t>
      </w:r>
    </w:p>
    <w:p w:rsidR="00370CCE" w:rsidRDefault="00370CCE" w:rsidP="009E05B4">
      <w:pPr>
        <w:spacing w:line="480" w:lineRule="auto"/>
      </w:pPr>
      <w:r>
        <w:t>Assignment 3</w:t>
      </w:r>
    </w:p>
    <w:p w:rsidR="00AF0437" w:rsidRDefault="00E84EEB" w:rsidP="009E05B4">
      <w:pPr>
        <w:spacing w:line="480" w:lineRule="auto"/>
        <w:ind w:firstLine="720"/>
      </w:pPr>
      <w:r>
        <w:t>The Fourth Amendment prohibits the seizure or search of an individual or a person’s private property (luggage, house, or car) without a court warrant</w:t>
      </w:r>
      <w:r w:rsidR="000E650F">
        <w:t xml:space="preserve"> (</w:t>
      </w:r>
      <w:r w:rsidR="000E650F">
        <w:t>This Nation</w:t>
      </w:r>
      <w:r w:rsidR="000E650F">
        <w:t xml:space="preserve"> 1)</w:t>
      </w:r>
      <w:r>
        <w:t>. The amendment basically means that law enforcement officers or other government agencies cannot enter or search an individual’s home or car to seize evidence without seeking permission from a judge to do the same. The Sixth Amendment guarantees that in all criminal trials the accused shall have the right to a prompt and public hearing. The hearing should be done before a district and State jury and have access to witnesses in the favor of the accused as well as help of counsel for an accused’s defense. The Eight Amendment prohibits the government or judicial system from imposing or granting excessive, unusual, and cruel punishments or crimes</w:t>
      </w:r>
      <w:r w:rsidR="000E0507">
        <w:t xml:space="preserve"> </w:t>
      </w:r>
      <w:r w:rsidR="000E0507">
        <w:t>(This Nation 1)</w:t>
      </w:r>
      <w:r>
        <w:t xml:space="preserve">. This means that prisoners are to be treated with dignitary offering secure, clean, and humane treatment and conditions for prisoners. The Fourth Amendment has raised increased concerns due to the changing legal interpretation of probable cause. Many law enforcers have to make challenging decisions whether search and seize evidence from suspected criminals based on probable cause rather than obtaining a warranty. Police officers can also use information on </w:t>
      </w:r>
      <w:r w:rsidR="00AF0437">
        <w:t>known</w:t>
      </w:r>
      <w:r>
        <w:t xml:space="preserve"> criminal activity to search and seize evidence without a warranty where the court may find it essential to admit the evidence or in other cases find no probable cause, thus such evidence </w:t>
      </w:r>
      <w:r w:rsidR="00AF0437">
        <w:t>cannot</w:t>
      </w:r>
      <w:r>
        <w:t xml:space="preserve"> be used </w:t>
      </w:r>
      <w:r w:rsidR="00AF0437">
        <w:t>against</w:t>
      </w:r>
      <w:r>
        <w:t xml:space="preserve"> the accused</w:t>
      </w:r>
      <w:r w:rsidR="000E0507">
        <w:t xml:space="preserve"> </w:t>
      </w:r>
      <w:r w:rsidR="000E0507">
        <w:t>(This Nation 1)</w:t>
      </w:r>
      <w:r>
        <w:t>.</w:t>
      </w:r>
    </w:p>
    <w:p w:rsidR="00AF0437" w:rsidRDefault="0034005A" w:rsidP="009E05B4">
      <w:pPr>
        <w:spacing w:line="480" w:lineRule="auto"/>
      </w:pPr>
      <w:r>
        <w:lastRenderedPageBreak/>
        <w:t>Assignment</w:t>
      </w:r>
      <w:r w:rsidR="00AF0437">
        <w:t xml:space="preserve"> 4</w:t>
      </w:r>
    </w:p>
    <w:p w:rsidR="00EE2C9D" w:rsidRDefault="0034005A" w:rsidP="009E05B4">
      <w:pPr>
        <w:spacing w:line="480" w:lineRule="auto"/>
        <w:ind w:firstLine="720"/>
      </w:pPr>
      <w:r>
        <w:t xml:space="preserve">The decision by Chief Justice Marshall’s in the </w:t>
      </w:r>
      <w:r w:rsidRPr="0034005A">
        <w:t>Gibbons v. Ogden</w:t>
      </w:r>
      <w:r>
        <w:t xml:space="preserve"> case was significant for both the Federal government and Congress. For the Federal government, the </w:t>
      </w:r>
      <w:r w:rsidR="00EE2C9D">
        <w:t xml:space="preserve">decision broadly empowered the Federal government thorough the commercial clause to exercise its regulatory mandate in terms of interstate commerce. However, Congress was specifically granted powers to regulate interstate commerce that allowed it to </w:t>
      </w:r>
      <w:r w:rsidR="00597FCE">
        <w:t>decide</w:t>
      </w:r>
      <w:r w:rsidR="00EE2C9D">
        <w:t xml:space="preserve"> on interstate laws or regulations involving interstate commerce</w:t>
      </w:r>
      <w:r w:rsidR="00597FCE">
        <w:t xml:space="preserve"> (</w:t>
      </w:r>
      <w:r w:rsidR="00597FCE" w:rsidRPr="005D1213">
        <w:rPr>
          <w:rFonts w:eastAsia="Times New Roman" w:cs="Times New Roman"/>
          <w:szCs w:val="24"/>
        </w:rPr>
        <w:t>Lindstrom</w:t>
      </w:r>
      <w:r w:rsidR="00597FCE">
        <w:rPr>
          <w:rFonts w:eastAsia="Times New Roman" w:cs="Times New Roman"/>
          <w:szCs w:val="24"/>
        </w:rPr>
        <w:t xml:space="preserve"> 238)</w:t>
      </w:r>
      <w:r w:rsidR="00EE2C9D">
        <w:t>. The decision meant that Congress was the last resort in solving interstate commerce issues and disputes</w:t>
      </w:r>
    </w:p>
    <w:p w:rsidR="00EE2C9D" w:rsidRDefault="00EE2C9D" w:rsidP="009E05B4">
      <w:pPr>
        <w:spacing w:line="480" w:lineRule="auto"/>
      </w:pPr>
      <w:r>
        <w:t>Assignment 5</w:t>
      </w:r>
    </w:p>
    <w:p w:rsidR="000B5F2D" w:rsidRDefault="008D5D89" w:rsidP="009E05B4">
      <w:pPr>
        <w:spacing w:line="480" w:lineRule="auto"/>
        <w:ind w:firstLine="720"/>
      </w:pPr>
      <w:r>
        <w:t xml:space="preserve">Most African Americans in the Civil Rights movements were </w:t>
      </w:r>
      <w:r w:rsidR="00D11B31">
        <w:t xml:space="preserve">for the philosophy or violence. In high tense area such as Mississippi, increased racial violence against African Americans led to the use of force for their own defense. These people used all kinds of weapons including guns, cutting tools, and farming tools to patrol their communities and be ready to fight any racial groups. </w:t>
      </w:r>
      <w:proofErr w:type="gramStart"/>
      <w:r w:rsidR="000E650F">
        <w:t>Austin</w:t>
      </w:r>
      <w:r w:rsidR="00D11B31">
        <w:t xml:space="preserve"> suggested that </w:t>
      </w:r>
      <w:r w:rsidR="008E12F4">
        <w:t>the method of armed defense was indispensable for the protection of lives and properties” (1).</w:t>
      </w:r>
      <w:proofErr w:type="gramEnd"/>
      <w:r w:rsidR="008E12F4">
        <w:t xml:space="preserve"> </w:t>
      </w:r>
    </w:p>
    <w:p w:rsidR="000B5F2D" w:rsidRDefault="000B5F2D" w:rsidP="009E05B4">
      <w:pPr>
        <w:spacing w:line="480" w:lineRule="auto"/>
      </w:pPr>
      <w:r>
        <w:br w:type="page"/>
      </w:r>
    </w:p>
    <w:p w:rsidR="00EE2C9D" w:rsidRDefault="000B5F2D" w:rsidP="009E05B4">
      <w:pPr>
        <w:spacing w:line="480" w:lineRule="auto"/>
        <w:jc w:val="center"/>
      </w:pPr>
      <w:r>
        <w:lastRenderedPageBreak/>
        <w:t>Works Cited</w:t>
      </w:r>
    </w:p>
    <w:p w:rsidR="000B5F2D" w:rsidRDefault="00E54E0E" w:rsidP="009E05B4">
      <w:pPr>
        <w:spacing w:line="480" w:lineRule="auto"/>
        <w:ind w:left="720" w:hanging="720"/>
      </w:pPr>
      <w:r>
        <w:t xml:space="preserve">Austin, Curtis. </w:t>
      </w:r>
      <w:r w:rsidRPr="009E05B4">
        <w:rPr>
          <w:i/>
        </w:rPr>
        <w:t>On Violence and Nonviolence: The Civil Rights Movement in Mississippi</w:t>
      </w:r>
      <w:r>
        <w:t xml:space="preserve">. </w:t>
      </w:r>
      <w:proofErr w:type="gramStart"/>
      <w:r>
        <w:t>Web.</w:t>
      </w:r>
      <w:proofErr w:type="gramEnd"/>
      <w:r>
        <w:t xml:space="preserve"> 12 Feb. 2002. </w:t>
      </w:r>
      <w:hyperlink r:id="rId7" w:history="1">
        <w:r w:rsidR="00F11D3D" w:rsidRPr="005069DA">
          <w:rPr>
            <w:rStyle w:val="Hyperlink"/>
          </w:rPr>
          <w:t>http://mshistory.k12.ms.us/articles/62/the-civil-rights-movement-in-mississippi-on-violence-and-nonviolence%C2%A0</w:t>
        </w:r>
      </w:hyperlink>
    </w:p>
    <w:p w:rsidR="00F11D3D" w:rsidRDefault="00180356" w:rsidP="009E05B4">
      <w:pPr>
        <w:spacing w:line="480" w:lineRule="auto"/>
        <w:ind w:left="720" w:hanging="720"/>
      </w:pPr>
      <w:r>
        <w:t xml:space="preserve">Madden, Mary. </w:t>
      </w:r>
      <w:proofErr w:type="gramStart"/>
      <w:r w:rsidRPr="009E05B4">
        <w:rPr>
          <w:i/>
        </w:rPr>
        <w:t>Public Perceptions of Privacy and Security in the Post-Snowden Era</w:t>
      </w:r>
      <w:r>
        <w:t>.</w:t>
      </w:r>
      <w:proofErr w:type="gramEnd"/>
      <w:r>
        <w:t xml:space="preserve"> </w:t>
      </w:r>
      <w:proofErr w:type="spellStart"/>
      <w:proofErr w:type="gramStart"/>
      <w:r w:rsidR="00943EA8">
        <w:t>PewResearch</w:t>
      </w:r>
      <w:proofErr w:type="spellEnd"/>
      <w:r w:rsidR="00943EA8">
        <w:t xml:space="preserve"> Center.</w:t>
      </w:r>
      <w:proofErr w:type="gramEnd"/>
      <w:r w:rsidR="00943EA8">
        <w:t xml:space="preserve"> </w:t>
      </w:r>
      <w:proofErr w:type="gramStart"/>
      <w:r w:rsidR="00943EA8">
        <w:t>Web.</w:t>
      </w:r>
      <w:proofErr w:type="gramEnd"/>
      <w:r w:rsidR="00943EA8">
        <w:t xml:space="preserve"> 14 Nov. 2014. </w:t>
      </w:r>
      <w:hyperlink r:id="rId8" w:history="1">
        <w:r w:rsidR="00696473" w:rsidRPr="005069DA">
          <w:rPr>
            <w:rStyle w:val="Hyperlink"/>
          </w:rPr>
          <w:t>http://www.pewinternet.org/2014/11/12/public-privacy-perceptions/</w:t>
        </w:r>
      </w:hyperlink>
    </w:p>
    <w:p w:rsidR="00696473" w:rsidRDefault="00DF7356" w:rsidP="009E05B4">
      <w:pPr>
        <w:spacing w:line="480" w:lineRule="auto"/>
        <w:ind w:left="720" w:hanging="720"/>
      </w:pPr>
      <w:proofErr w:type="gramStart"/>
      <w:r>
        <w:t>This Nation.</w:t>
      </w:r>
      <w:proofErr w:type="gramEnd"/>
      <w:r>
        <w:t xml:space="preserve"> </w:t>
      </w:r>
      <w:proofErr w:type="gramStart"/>
      <w:r w:rsidRPr="009E05B4">
        <w:rPr>
          <w:i/>
        </w:rPr>
        <w:t>Rights of the Accused</w:t>
      </w:r>
      <w:r>
        <w:t>.</w:t>
      </w:r>
      <w:proofErr w:type="gramEnd"/>
      <w:r>
        <w:t xml:space="preserve"> </w:t>
      </w:r>
      <w:proofErr w:type="gramStart"/>
      <w:r w:rsidR="00BF21E6">
        <w:t>Web.</w:t>
      </w:r>
      <w:proofErr w:type="gramEnd"/>
      <w:r w:rsidR="00BF21E6">
        <w:t xml:space="preserve"> 2005. </w:t>
      </w:r>
      <w:hyperlink r:id="rId9" w:history="1">
        <w:r w:rsidR="00F731B2" w:rsidRPr="005069DA">
          <w:rPr>
            <w:rStyle w:val="Hyperlink"/>
          </w:rPr>
          <w:t>http://www.thisnation.com/textbook/billofrights-accused.html\</w:t>
        </w:r>
      </w:hyperlink>
    </w:p>
    <w:p w:rsidR="005D1213" w:rsidRPr="005D1213" w:rsidRDefault="005D1213" w:rsidP="009E05B4">
      <w:pPr>
        <w:spacing w:after="0" w:line="480" w:lineRule="auto"/>
        <w:ind w:left="720" w:hanging="720"/>
        <w:rPr>
          <w:rFonts w:eastAsia="Times New Roman" w:cs="Times New Roman"/>
          <w:szCs w:val="24"/>
        </w:rPr>
      </w:pPr>
      <w:r w:rsidRPr="005D1213">
        <w:rPr>
          <w:rFonts w:eastAsia="Times New Roman" w:cs="Times New Roman"/>
          <w:szCs w:val="24"/>
        </w:rPr>
        <w:t xml:space="preserve">Lindstrom, Matthew J., ed. </w:t>
      </w:r>
      <w:r w:rsidRPr="005D1213">
        <w:rPr>
          <w:rFonts w:eastAsia="Times New Roman" w:cs="Times New Roman"/>
          <w:i/>
          <w:iCs/>
          <w:szCs w:val="24"/>
        </w:rPr>
        <w:t>Encyclopedia of the US Government and the Environment: History, Policy, and Politics: History, Policy, and Politics</w:t>
      </w:r>
      <w:r w:rsidRPr="005D1213">
        <w:rPr>
          <w:rFonts w:eastAsia="Times New Roman" w:cs="Times New Roman"/>
          <w:szCs w:val="24"/>
        </w:rPr>
        <w:t xml:space="preserve">. </w:t>
      </w:r>
      <w:proofErr w:type="gramStart"/>
      <w:r w:rsidRPr="005D1213">
        <w:rPr>
          <w:rFonts w:eastAsia="Times New Roman" w:cs="Times New Roman"/>
          <w:szCs w:val="24"/>
        </w:rPr>
        <w:t>ABC-CLIO, 2010.</w:t>
      </w:r>
      <w:proofErr w:type="gramEnd"/>
    </w:p>
    <w:p w:rsidR="00F731B2" w:rsidRDefault="00F731B2" w:rsidP="009E05B4">
      <w:pPr>
        <w:spacing w:line="480" w:lineRule="auto"/>
      </w:pPr>
    </w:p>
    <w:p w:rsidR="0034005A" w:rsidRDefault="0034005A" w:rsidP="009E05B4">
      <w:pPr>
        <w:spacing w:line="480" w:lineRule="auto"/>
      </w:pPr>
      <w:r>
        <w:t xml:space="preserve"> </w:t>
      </w:r>
    </w:p>
    <w:p w:rsidR="00436920" w:rsidRDefault="00E84EEB" w:rsidP="009E05B4">
      <w:pPr>
        <w:spacing w:line="480" w:lineRule="auto"/>
      </w:pPr>
      <w:r>
        <w:t xml:space="preserve">            </w:t>
      </w:r>
      <w:r w:rsidR="00370CCE">
        <w:t xml:space="preserve"> </w:t>
      </w:r>
      <w:r w:rsidR="00341D39">
        <w:t xml:space="preserve">    </w:t>
      </w:r>
      <w:r w:rsidR="0032353C">
        <w:t xml:space="preserve"> </w:t>
      </w:r>
      <w:r w:rsidR="002F090B">
        <w:t xml:space="preserve"> </w:t>
      </w:r>
      <w:r w:rsidR="00BA304D">
        <w:t xml:space="preserve">   </w:t>
      </w:r>
      <w:r w:rsidR="00E60949">
        <w:t xml:space="preserve">  </w:t>
      </w:r>
    </w:p>
    <w:sectPr w:rsidR="0043692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F84" w:rsidRDefault="00422F84" w:rsidP="00DD3D56">
      <w:pPr>
        <w:spacing w:after="0" w:line="240" w:lineRule="auto"/>
      </w:pPr>
      <w:r>
        <w:separator/>
      </w:r>
    </w:p>
  </w:endnote>
  <w:endnote w:type="continuationSeparator" w:id="0">
    <w:p w:rsidR="00422F84" w:rsidRDefault="00422F84" w:rsidP="00DD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F84" w:rsidRDefault="00422F84" w:rsidP="00DD3D56">
      <w:pPr>
        <w:spacing w:after="0" w:line="240" w:lineRule="auto"/>
      </w:pPr>
      <w:r>
        <w:separator/>
      </w:r>
    </w:p>
  </w:footnote>
  <w:footnote w:type="continuationSeparator" w:id="0">
    <w:p w:rsidR="00422F84" w:rsidRDefault="00422F84" w:rsidP="00DD3D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D56" w:rsidRDefault="00DD3D56">
    <w:pPr>
      <w:pStyle w:val="Header"/>
      <w:jc w:val="right"/>
    </w:pPr>
    <w:r>
      <w:t xml:space="preserve">Surname </w:t>
    </w:r>
    <w:sdt>
      <w:sdtPr>
        <w:id w:val="93555866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D3D56" w:rsidRDefault="00DD3D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20"/>
    <w:rsid w:val="000B5F2D"/>
    <w:rsid w:val="000E0507"/>
    <w:rsid w:val="000E650F"/>
    <w:rsid w:val="00180356"/>
    <w:rsid w:val="001B7D50"/>
    <w:rsid w:val="002F090B"/>
    <w:rsid w:val="003144AE"/>
    <w:rsid w:val="0032353C"/>
    <w:rsid w:val="0034005A"/>
    <w:rsid w:val="00341D39"/>
    <w:rsid w:val="0035596F"/>
    <w:rsid w:val="00370CCE"/>
    <w:rsid w:val="00422F84"/>
    <w:rsid w:val="00436920"/>
    <w:rsid w:val="00597FCE"/>
    <w:rsid w:val="005D1213"/>
    <w:rsid w:val="00696473"/>
    <w:rsid w:val="008D5D89"/>
    <w:rsid w:val="008E12F4"/>
    <w:rsid w:val="00943EA8"/>
    <w:rsid w:val="009E05B4"/>
    <w:rsid w:val="00AF0437"/>
    <w:rsid w:val="00BA304D"/>
    <w:rsid w:val="00BF21E6"/>
    <w:rsid w:val="00C0530F"/>
    <w:rsid w:val="00D11B31"/>
    <w:rsid w:val="00DD3D56"/>
    <w:rsid w:val="00DF7356"/>
    <w:rsid w:val="00E54E0E"/>
    <w:rsid w:val="00E60949"/>
    <w:rsid w:val="00E84EEB"/>
    <w:rsid w:val="00EE2C9D"/>
    <w:rsid w:val="00F11D3D"/>
    <w:rsid w:val="00F7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D3D"/>
    <w:rPr>
      <w:color w:val="0000FF" w:themeColor="hyperlink"/>
      <w:u w:val="single"/>
    </w:rPr>
  </w:style>
  <w:style w:type="paragraph" w:styleId="Header">
    <w:name w:val="header"/>
    <w:basedOn w:val="Normal"/>
    <w:link w:val="HeaderChar"/>
    <w:uiPriority w:val="99"/>
    <w:unhideWhenUsed/>
    <w:rsid w:val="00DD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D56"/>
  </w:style>
  <w:style w:type="paragraph" w:styleId="Footer">
    <w:name w:val="footer"/>
    <w:basedOn w:val="Normal"/>
    <w:link w:val="FooterChar"/>
    <w:uiPriority w:val="99"/>
    <w:unhideWhenUsed/>
    <w:rsid w:val="00DD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D3D"/>
    <w:rPr>
      <w:color w:val="0000FF" w:themeColor="hyperlink"/>
      <w:u w:val="single"/>
    </w:rPr>
  </w:style>
  <w:style w:type="paragraph" w:styleId="Header">
    <w:name w:val="header"/>
    <w:basedOn w:val="Normal"/>
    <w:link w:val="HeaderChar"/>
    <w:uiPriority w:val="99"/>
    <w:unhideWhenUsed/>
    <w:rsid w:val="00DD3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D56"/>
  </w:style>
  <w:style w:type="paragraph" w:styleId="Footer">
    <w:name w:val="footer"/>
    <w:basedOn w:val="Normal"/>
    <w:link w:val="FooterChar"/>
    <w:uiPriority w:val="99"/>
    <w:unhideWhenUsed/>
    <w:rsid w:val="00DD3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98249">
      <w:bodyDiv w:val="1"/>
      <w:marLeft w:val="0"/>
      <w:marRight w:val="0"/>
      <w:marTop w:val="0"/>
      <w:marBottom w:val="0"/>
      <w:divBdr>
        <w:top w:val="none" w:sz="0" w:space="0" w:color="auto"/>
        <w:left w:val="none" w:sz="0" w:space="0" w:color="auto"/>
        <w:bottom w:val="none" w:sz="0" w:space="0" w:color="auto"/>
        <w:right w:val="none" w:sz="0" w:space="0" w:color="auto"/>
      </w:divBdr>
    </w:div>
    <w:div w:id="970088435">
      <w:bodyDiv w:val="1"/>
      <w:marLeft w:val="0"/>
      <w:marRight w:val="0"/>
      <w:marTop w:val="0"/>
      <w:marBottom w:val="0"/>
      <w:divBdr>
        <w:top w:val="none" w:sz="0" w:space="0" w:color="auto"/>
        <w:left w:val="none" w:sz="0" w:space="0" w:color="auto"/>
        <w:bottom w:val="none" w:sz="0" w:space="0" w:color="auto"/>
        <w:right w:val="none" w:sz="0" w:space="0" w:color="auto"/>
      </w:divBdr>
      <w:divsChild>
        <w:div w:id="1159925532">
          <w:marLeft w:val="0"/>
          <w:marRight w:val="0"/>
          <w:marTop w:val="0"/>
          <w:marBottom w:val="0"/>
          <w:divBdr>
            <w:top w:val="none" w:sz="0" w:space="0" w:color="auto"/>
            <w:left w:val="none" w:sz="0" w:space="0" w:color="auto"/>
            <w:bottom w:val="none" w:sz="0" w:space="0" w:color="auto"/>
            <w:right w:val="none" w:sz="0" w:space="0" w:color="auto"/>
          </w:divBdr>
        </w:div>
      </w:divsChild>
    </w:div>
    <w:div w:id="1795903564">
      <w:bodyDiv w:val="1"/>
      <w:marLeft w:val="0"/>
      <w:marRight w:val="0"/>
      <w:marTop w:val="0"/>
      <w:marBottom w:val="0"/>
      <w:divBdr>
        <w:top w:val="none" w:sz="0" w:space="0" w:color="auto"/>
        <w:left w:val="none" w:sz="0" w:space="0" w:color="auto"/>
        <w:bottom w:val="none" w:sz="0" w:space="0" w:color="auto"/>
        <w:right w:val="none" w:sz="0" w:space="0" w:color="auto"/>
      </w:divBdr>
    </w:div>
    <w:div w:id="201942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internet.org/2014/11/12/public-privacy-perceptions/" TargetMode="External"/><Relationship Id="rId3" Type="http://schemas.openxmlformats.org/officeDocument/2006/relationships/settings" Target="settings.xml"/><Relationship Id="rId7" Type="http://schemas.openxmlformats.org/officeDocument/2006/relationships/hyperlink" Target="http://mshistory.k12.ms.us/articles/62/the-civil-rights-movement-in-mississippi-on-violence-and-nonviolence%C2%A0"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isnation.com/textbook/billofrights-accus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dc:creator>
  <cp:lastModifiedBy>Emma</cp:lastModifiedBy>
  <cp:revision>27</cp:revision>
  <dcterms:created xsi:type="dcterms:W3CDTF">2016-02-16T02:12:00Z</dcterms:created>
  <dcterms:modified xsi:type="dcterms:W3CDTF">2016-02-16T03:28:00Z</dcterms:modified>
</cp:coreProperties>
</file>