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AC3" w:rsidRDefault="00C00AC3" w:rsidP="00C00AC3">
      <w:pPr>
        <w:spacing w:line="480" w:lineRule="auto"/>
        <w:rPr>
          <w:szCs w:val="24"/>
        </w:rPr>
      </w:pPr>
      <w:r>
        <w:rPr>
          <w:szCs w:val="24"/>
        </w:rPr>
        <w:t>Name</w:t>
      </w:r>
    </w:p>
    <w:p w:rsidR="00C00AC3" w:rsidRDefault="00C00AC3" w:rsidP="00C00AC3">
      <w:pPr>
        <w:spacing w:line="480" w:lineRule="auto"/>
        <w:rPr>
          <w:szCs w:val="24"/>
        </w:rPr>
      </w:pPr>
      <w:r>
        <w:rPr>
          <w:szCs w:val="24"/>
        </w:rPr>
        <w:t>Course</w:t>
      </w:r>
    </w:p>
    <w:p w:rsidR="00C00AC3" w:rsidRDefault="00C00AC3" w:rsidP="00C00AC3">
      <w:pPr>
        <w:spacing w:line="480" w:lineRule="auto"/>
        <w:rPr>
          <w:szCs w:val="24"/>
        </w:rPr>
      </w:pPr>
      <w:r>
        <w:rPr>
          <w:szCs w:val="24"/>
        </w:rPr>
        <w:t>Professor</w:t>
      </w:r>
    </w:p>
    <w:p w:rsidR="00C00AC3" w:rsidRDefault="00C00AC3" w:rsidP="00C00AC3">
      <w:pPr>
        <w:spacing w:line="480" w:lineRule="auto"/>
      </w:pPr>
      <w:r>
        <w:rPr>
          <w:szCs w:val="24"/>
        </w:rPr>
        <w:t>Date</w:t>
      </w:r>
    </w:p>
    <w:p w:rsidR="00E1036D" w:rsidRDefault="003D36B5" w:rsidP="00781817">
      <w:pPr>
        <w:spacing w:line="480" w:lineRule="auto"/>
        <w:jc w:val="center"/>
      </w:pPr>
      <w:r>
        <w:t>Analysis Essay</w:t>
      </w:r>
    </w:p>
    <w:p w:rsidR="0071791A" w:rsidRDefault="00366F0B" w:rsidP="00781817">
      <w:pPr>
        <w:spacing w:line="480" w:lineRule="auto"/>
        <w:ind w:firstLine="720"/>
      </w:pPr>
      <w:r>
        <w:t>The following essay aims at discussing the film titled “The Passion of Joan of Arc”</w:t>
      </w:r>
      <w:r w:rsidR="00B741F0">
        <w:t xml:space="preserve">. </w:t>
      </w:r>
      <w:r w:rsidR="0097147F">
        <w:t>The film focuses on the story of Joan, a young, uneducated, military leader, and French girl. Joan is illustrated as unique as she claims to hear the voices of saints including Margaret, Catherine, and Michael</w:t>
      </w:r>
      <w:r w:rsidR="00BF1AA4">
        <w:t xml:space="preserve"> </w:t>
      </w:r>
      <w:r w:rsidR="00BF1AA4">
        <w:t>(Garrett 1)</w:t>
      </w:r>
      <w:r w:rsidR="0097147F">
        <w:t>. As a young military leader in the 100 years of war between France and England, her quest in the war is said to be motivated by these voices she hears</w:t>
      </w:r>
      <w:r w:rsidR="00FE7E94">
        <w:t xml:space="preserve"> (</w:t>
      </w:r>
      <w:r w:rsidR="00FE7E94">
        <w:t>Garrett</w:t>
      </w:r>
      <w:r w:rsidR="00FE7E94">
        <w:t xml:space="preserve"> 1)</w:t>
      </w:r>
      <w:r w:rsidR="0097147F">
        <w:t xml:space="preserve">. Moreover, </w:t>
      </w:r>
      <w:r w:rsidR="00697ABF">
        <w:t>t</w:t>
      </w:r>
      <w:r w:rsidR="0097147F">
        <w:t xml:space="preserve">he proclamation or reason for believing in these voices is that they drive her close to the salvation of her soul. Being an adamant religious believer and pursuer, she soon faces trials with the ruling European clergy that was governed by the Catholic Church. The main claims laid against her include following her own faith and other religious perspectives that were contrary to the European clergy teaching and laws. In the end she is executed by fire. The main aim of this essay is illustrating the </w:t>
      </w:r>
      <w:r w:rsidR="0071791A">
        <w:t xml:space="preserve">Catholic Church or saints controlled religion in terms of catechism and truth as illustrated in the film and literature. </w:t>
      </w:r>
    </w:p>
    <w:p w:rsidR="00194DDB" w:rsidRDefault="0071791A" w:rsidP="00781817">
      <w:pPr>
        <w:spacing w:line="480" w:lineRule="auto"/>
        <w:ind w:firstLine="720"/>
      </w:pPr>
      <w:r>
        <w:t xml:space="preserve">In the middle ages, the Roman Catholic Church dominated all areas of the western world including morals, religion, politics, arts, </w:t>
      </w:r>
      <w:r w:rsidR="00DE3DC8">
        <w:t>and philosophy</w:t>
      </w:r>
      <w:r w:rsidR="00E01E4F">
        <w:t xml:space="preserve"> (</w:t>
      </w:r>
      <w:proofErr w:type="spellStart"/>
      <w:r w:rsidR="00E01E4F" w:rsidRPr="00241C7F">
        <w:rPr>
          <w:rFonts w:eastAsia="Times New Roman" w:cs="Times New Roman"/>
          <w:color w:val="auto"/>
          <w:szCs w:val="24"/>
        </w:rPr>
        <w:t>Pelikan</w:t>
      </w:r>
      <w:proofErr w:type="spellEnd"/>
      <w:r w:rsidR="00E01E4F">
        <w:rPr>
          <w:rFonts w:eastAsia="Times New Roman" w:cs="Times New Roman"/>
          <w:color w:val="auto"/>
          <w:szCs w:val="24"/>
        </w:rPr>
        <w:t xml:space="preserve"> 15)</w:t>
      </w:r>
      <w:r w:rsidR="00DE3DC8">
        <w:t>. It is sometimes described as the dark ages of the accurate Christianity. In these eras that are depicted in the film, the historical principles of the</w:t>
      </w:r>
      <w:r w:rsidR="00793403">
        <w:t xml:space="preserve"> bible or Christianity based on the bible were non-existent</w:t>
      </w:r>
      <w:r w:rsidR="00245582">
        <w:t xml:space="preserve"> </w:t>
      </w:r>
      <w:r w:rsidR="00245582">
        <w:t>(</w:t>
      </w:r>
      <w:proofErr w:type="spellStart"/>
      <w:r w:rsidR="00245582" w:rsidRPr="00241C7F">
        <w:rPr>
          <w:rFonts w:eastAsia="Times New Roman" w:cs="Times New Roman"/>
          <w:color w:val="auto"/>
          <w:szCs w:val="24"/>
        </w:rPr>
        <w:t>Pelikan</w:t>
      </w:r>
      <w:proofErr w:type="spellEnd"/>
      <w:r w:rsidR="00245582">
        <w:rPr>
          <w:rFonts w:eastAsia="Times New Roman" w:cs="Times New Roman"/>
          <w:color w:val="auto"/>
          <w:szCs w:val="24"/>
        </w:rPr>
        <w:t xml:space="preserve"> </w:t>
      </w:r>
      <w:r w:rsidR="00245582">
        <w:rPr>
          <w:rFonts w:eastAsia="Times New Roman" w:cs="Times New Roman"/>
          <w:color w:val="auto"/>
          <w:szCs w:val="24"/>
        </w:rPr>
        <w:lastRenderedPageBreak/>
        <w:t>15)</w:t>
      </w:r>
      <w:r w:rsidR="00793403">
        <w:t xml:space="preserve">. This led to the lack of worshiping of the One True God as declared by Jesus. In the film, it illustrates a time when the clergy or Catholic Church leadership including the Pope and Saints controlled religion and the people. The film depicts spiritual exhaustion, weakened, and almost dead. </w:t>
      </w:r>
      <w:r w:rsidR="00360EBA">
        <w:t xml:space="preserve">Nonetheless, in France, the strictness of these issues </w:t>
      </w:r>
      <w:r w:rsidR="006A5962">
        <w:t>was</w:t>
      </w:r>
      <w:r w:rsidR="00360EBA">
        <w:t xml:space="preserve"> not as much as in England. At the time of the movie or its depictions, England was highly dominated by the Catholic Church. The church defined how people worshiped and other rules of society that related mostly to religion</w:t>
      </w:r>
      <w:r w:rsidR="00245582">
        <w:t xml:space="preserve"> </w:t>
      </w:r>
      <w:r w:rsidR="00245582">
        <w:t>(</w:t>
      </w:r>
      <w:proofErr w:type="spellStart"/>
      <w:r w:rsidR="00245582" w:rsidRPr="00241C7F">
        <w:rPr>
          <w:rFonts w:eastAsia="Times New Roman" w:cs="Times New Roman"/>
          <w:color w:val="auto"/>
          <w:szCs w:val="24"/>
        </w:rPr>
        <w:t>Pelikan</w:t>
      </w:r>
      <w:proofErr w:type="spellEnd"/>
      <w:r w:rsidR="00245582">
        <w:rPr>
          <w:rFonts w:eastAsia="Times New Roman" w:cs="Times New Roman"/>
          <w:color w:val="auto"/>
          <w:szCs w:val="24"/>
        </w:rPr>
        <w:t xml:space="preserve"> 19</w:t>
      </w:r>
      <w:r w:rsidR="00245582">
        <w:rPr>
          <w:rFonts w:eastAsia="Times New Roman" w:cs="Times New Roman"/>
          <w:color w:val="auto"/>
          <w:szCs w:val="24"/>
        </w:rPr>
        <w:t>)</w:t>
      </w:r>
      <w:r w:rsidR="00360EBA">
        <w:t xml:space="preserve">. </w:t>
      </w:r>
      <w:r w:rsidR="006A5962">
        <w:t>In</w:t>
      </w:r>
      <w:r w:rsidR="00360EBA">
        <w:t xml:space="preserve"> the first part of the movie, Joan clearly connects to the spiritual world after seeing </w:t>
      </w:r>
      <w:r w:rsidR="006A5962">
        <w:t>a light and hearing a voice</w:t>
      </w:r>
      <w:r w:rsidR="00360EBA">
        <w:t xml:space="preserve"> from what she believed to be saints</w:t>
      </w:r>
      <w:r w:rsidR="006A5962">
        <w:t xml:space="preserve"> </w:t>
      </w:r>
      <w:r w:rsidR="006A5962">
        <w:t>(</w:t>
      </w:r>
      <w:proofErr w:type="spellStart"/>
      <w:r w:rsidR="006A5962" w:rsidRPr="00241C7F">
        <w:rPr>
          <w:rFonts w:eastAsia="Times New Roman" w:cs="Times New Roman"/>
          <w:color w:val="auto"/>
          <w:szCs w:val="24"/>
        </w:rPr>
        <w:t>Galli</w:t>
      </w:r>
      <w:proofErr w:type="spellEnd"/>
      <w:r w:rsidR="006A5962">
        <w:rPr>
          <w:rFonts w:eastAsia="Times New Roman" w:cs="Times New Roman"/>
          <w:color w:val="auto"/>
          <w:szCs w:val="24"/>
        </w:rPr>
        <w:t xml:space="preserve"> 78)</w:t>
      </w:r>
      <w:r w:rsidR="00360EBA">
        <w:t>. The voices instructed her to save France from the hands of England and that God would be with her in her quest</w:t>
      </w:r>
      <w:r w:rsidR="006A5962">
        <w:t xml:space="preserve"> </w:t>
      </w:r>
      <w:r w:rsidR="006A5962">
        <w:t>(</w:t>
      </w:r>
      <w:proofErr w:type="spellStart"/>
      <w:r w:rsidR="006A5962" w:rsidRPr="00241C7F">
        <w:rPr>
          <w:rFonts w:eastAsia="Times New Roman" w:cs="Times New Roman"/>
          <w:color w:val="auto"/>
          <w:szCs w:val="24"/>
        </w:rPr>
        <w:t>Galli</w:t>
      </w:r>
      <w:proofErr w:type="spellEnd"/>
      <w:r w:rsidR="006A5962">
        <w:rPr>
          <w:rFonts w:eastAsia="Times New Roman" w:cs="Times New Roman"/>
          <w:color w:val="auto"/>
          <w:szCs w:val="24"/>
        </w:rPr>
        <w:t xml:space="preserve"> 78)</w:t>
      </w:r>
      <w:r w:rsidR="00360EBA">
        <w:t xml:space="preserve">. Even at her young age, she relentlessly convinced the king or heir of France to send her with troops to reclaim cities overtaken by England. This was a successful quest until her arrest by the English.  </w:t>
      </w:r>
    </w:p>
    <w:p w:rsidR="00D911F1" w:rsidRDefault="00194DDB" w:rsidP="00781817">
      <w:pPr>
        <w:spacing w:line="480" w:lineRule="auto"/>
        <w:ind w:firstLine="720"/>
      </w:pPr>
      <w:r>
        <w:t>Upon being interrogated by the English, Joan explained her divine revelations, recognized her letters with the names of Mary and Jesus, as well as prophesied the future</w:t>
      </w:r>
      <w:r w:rsidR="007958BA">
        <w:t xml:space="preserve"> (</w:t>
      </w:r>
      <w:proofErr w:type="spellStart"/>
      <w:r w:rsidR="007958BA" w:rsidRPr="00241C7F">
        <w:rPr>
          <w:rFonts w:eastAsia="Times New Roman" w:cs="Times New Roman"/>
          <w:color w:val="auto"/>
          <w:szCs w:val="24"/>
        </w:rPr>
        <w:t>Galli</w:t>
      </w:r>
      <w:proofErr w:type="spellEnd"/>
      <w:r w:rsidR="007958BA">
        <w:rPr>
          <w:rFonts w:eastAsia="Times New Roman" w:cs="Times New Roman"/>
          <w:color w:val="auto"/>
          <w:szCs w:val="24"/>
        </w:rPr>
        <w:t xml:space="preserve"> 78)</w:t>
      </w:r>
      <w:r>
        <w:t xml:space="preserve">. </w:t>
      </w:r>
      <w:r w:rsidR="00650D68">
        <w:t>Moreover, Joan claimed to be assured of salvation and as well believed that wearing men’s clothes was not immoral or a sin</w:t>
      </w:r>
      <w:r w:rsidR="007D33F3">
        <w:t xml:space="preserve"> </w:t>
      </w:r>
      <w:r w:rsidR="007D33F3">
        <w:t>(</w:t>
      </w:r>
      <w:proofErr w:type="spellStart"/>
      <w:r w:rsidR="007D33F3" w:rsidRPr="00241C7F">
        <w:rPr>
          <w:rFonts w:eastAsia="Times New Roman" w:cs="Times New Roman"/>
          <w:color w:val="auto"/>
          <w:szCs w:val="24"/>
        </w:rPr>
        <w:t>Galli</w:t>
      </w:r>
      <w:proofErr w:type="spellEnd"/>
      <w:r w:rsidR="007D33F3">
        <w:rPr>
          <w:rFonts w:eastAsia="Times New Roman" w:cs="Times New Roman"/>
          <w:color w:val="auto"/>
          <w:szCs w:val="24"/>
        </w:rPr>
        <w:t xml:space="preserve"> 78)</w:t>
      </w:r>
      <w:r w:rsidR="00650D68">
        <w:t xml:space="preserve">. </w:t>
      </w:r>
      <w:r>
        <w:t xml:space="preserve">At this time, the name Jesus was no longer identified in the </w:t>
      </w:r>
      <w:r w:rsidR="00650D68">
        <w:t>Roman Catholic or in its leadership. This led the English clergy to deem her as a woman from the cult of Jesus</w:t>
      </w:r>
      <w:r w:rsidR="00E01B57">
        <w:t xml:space="preserve"> </w:t>
      </w:r>
      <w:r w:rsidR="007D33F3">
        <w:t>(</w:t>
      </w:r>
      <w:proofErr w:type="spellStart"/>
      <w:r w:rsidR="007D33F3" w:rsidRPr="00241C7F">
        <w:rPr>
          <w:rFonts w:eastAsia="Times New Roman" w:cs="Times New Roman"/>
          <w:color w:val="auto"/>
          <w:szCs w:val="24"/>
        </w:rPr>
        <w:t>Galli</w:t>
      </w:r>
      <w:proofErr w:type="spellEnd"/>
      <w:r w:rsidR="007D33F3">
        <w:rPr>
          <w:rFonts w:eastAsia="Times New Roman" w:cs="Times New Roman"/>
          <w:color w:val="auto"/>
          <w:szCs w:val="24"/>
        </w:rPr>
        <w:t xml:space="preserve"> 78)</w:t>
      </w:r>
      <w:r w:rsidR="00650D68">
        <w:t>. This is because kings, saints, and popes of the Catholic Church believed to be ordained by God himself. This included manipulation that they had the authority and mandate to dictate what each Christian was to believe as well as the Holy Orders.</w:t>
      </w:r>
      <w:r w:rsidR="00521639">
        <w:t xml:space="preserve"> </w:t>
      </w:r>
      <w:r w:rsidR="00D911F1">
        <w:t>In the film, she even claims that she felt accountable to God before the church. This infuriated the clergy leading to her trial. One of the highlighting scenes is when she is asked if she knew she was in the Lord’s grace and replied “</w:t>
      </w:r>
      <w:r w:rsidR="00D911F1">
        <w:rPr>
          <w:rStyle w:val="text1"/>
        </w:rPr>
        <w:t xml:space="preserve">If I am not, may it please God to put me in it; if I am, may it please </w:t>
      </w:r>
      <w:r w:rsidR="00D911F1">
        <w:rPr>
          <w:rStyle w:val="text1"/>
        </w:rPr>
        <w:lastRenderedPageBreak/>
        <w:t>God to keep me there</w:t>
      </w:r>
      <w:r w:rsidR="00D911F1">
        <w:t>”</w:t>
      </w:r>
      <w:r w:rsidR="00BF1AA4">
        <w:t xml:space="preserve"> </w:t>
      </w:r>
      <w:r w:rsidR="00BF1AA4">
        <w:t>(Garrett 1)</w:t>
      </w:r>
      <w:r w:rsidR="00D911F1">
        <w:t>. This was not the teaching of the clergy who deemed her as a sorcerer demanding her execution. Later on in the film</w:t>
      </w:r>
      <w:r w:rsidR="00013C38">
        <w:t xml:space="preserve">, </w:t>
      </w:r>
      <w:r w:rsidR="00241C7F">
        <w:t>Joan</w:t>
      </w:r>
      <w:r w:rsidR="00013C38">
        <w:t xml:space="preserve"> </w:t>
      </w:r>
      <w:r w:rsidR="00241C7F">
        <w:t>was</w:t>
      </w:r>
      <w:r w:rsidR="00013C38">
        <w:t xml:space="preserve"> not the only one who </w:t>
      </w:r>
      <w:r w:rsidR="00241C7F">
        <w:t>became a</w:t>
      </w:r>
      <w:r w:rsidR="00D911F1">
        <w:t xml:space="preserve"> victim to the control of the Catholic Church over Christianity and the people. Famous scientists or Astronomers of those times developed numerous theories of the universe. The Catholic Church had come to declare that the world is the center of the universe. However, </w:t>
      </w:r>
      <w:r w:rsidR="00D911F1">
        <w:t xml:space="preserve">Giordano Bruno and Galileo </w:t>
      </w:r>
      <w:proofErr w:type="spellStart"/>
      <w:r w:rsidR="00D911F1">
        <w:t>Galilei</w:t>
      </w:r>
      <w:proofErr w:type="spellEnd"/>
      <w:r w:rsidR="00D911F1">
        <w:t xml:space="preserve"> believed that the universe was heliocentric meaning the earth was not the center of the universe</w:t>
      </w:r>
      <w:r w:rsidR="00BF1AA4">
        <w:t xml:space="preserve"> </w:t>
      </w:r>
      <w:r w:rsidR="00BF1AA4">
        <w:t>(Garrett 1)</w:t>
      </w:r>
      <w:r w:rsidR="00D911F1">
        <w:t xml:space="preserve">. This among other astronomical perception of the world and earth </w:t>
      </w:r>
      <w:r w:rsidR="00013C38">
        <w:t>also</w:t>
      </w:r>
      <w:r w:rsidR="00D911F1">
        <w:t xml:space="preserve"> led them to their deaths at the hands of the Catholic clergy. </w:t>
      </w:r>
    </w:p>
    <w:p w:rsidR="00D911F1" w:rsidRDefault="00D911F1" w:rsidP="00781817">
      <w:pPr>
        <w:spacing w:line="480" w:lineRule="auto"/>
        <w:ind w:firstLine="720"/>
      </w:pPr>
      <w:r>
        <w:t xml:space="preserve">In conclusion, the film depicts a time in history when the religion of Christianity underwent dark times. Men of the clergy claimed to </w:t>
      </w:r>
      <w:r w:rsidR="00013C38">
        <w:t>possess</w:t>
      </w:r>
      <w:r>
        <w:t xml:space="preserve"> authority higher than that of Jesus from ordination directly from God. This gave them the authority to kill others whom they deemed were in contrary with their beliefs and teachings. The Catholic Church killed Joan of Arc for her spiritual beliefs, belief in God and Jesus before Church, and her perceptions of the world. Overall, he film offers an interesting historical lesson in the transition of religion or Christianity from the dark ages. </w:t>
      </w:r>
    </w:p>
    <w:p w:rsidR="00F97373" w:rsidRDefault="00F97373" w:rsidP="00781817">
      <w:pPr>
        <w:spacing w:line="480" w:lineRule="auto"/>
        <w:ind w:firstLine="720"/>
      </w:pPr>
    </w:p>
    <w:p w:rsidR="00F97373" w:rsidRDefault="00F97373" w:rsidP="00781817">
      <w:pPr>
        <w:spacing w:line="480" w:lineRule="auto"/>
        <w:ind w:firstLine="720"/>
      </w:pPr>
    </w:p>
    <w:p w:rsidR="00F97373" w:rsidRDefault="00F97373" w:rsidP="00781817">
      <w:pPr>
        <w:spacing w:line="480" w:lineRule="auto"/>
        <w:ind w:firstLine="720"/>
      </w:pPr>
    </w:p>
    <w:p w:rsidR="00F97373" w:rsidRDefault="00F97373" w:rsidP="00781817">
      <w:pPr>
        <w:spacing w:line="480" w:lineRule="auto"/>
        <w:ind w:firstLine="720"/>
      </w:pPr>
    </w:p>
    <w:p w:rsidR="00F97373" w:rsidRDefault="00F97373" w:rsidP="00781817">
      <w:pPr>
        <w:spacing w:line="480" w:lineRule="auto"/>
        <w:ind w:firstLine="720"/>
      </w:pPr>
    </w:p>
    <w:p w:rsidR="00F97373" w:rsidRDefault="00F97373" w:rsidP="00781817">
      <w:pPr>
        <w:spacing w:line="480" w:lineRule="auto"/>
        <w:ind w:firstLine="720"/>
      </w:pPr>
    </w:p>
    <w:p w:rsidR="003D36B5" w:rsidRDefault="00D911F1" w:rsidP="00781817">
      <w:pPr>
        <w:spacing w:line="480" w:lineRule="auto"/>
        <w:jc w:val="center"/>
      </w:pPr>
      <w:r>
        <w:lastRenderedPageBreak/>
        <w:t>Works Cited</w:t>
      </w:r>
    </w:p>
    <w:p w:rsidR="00241C7F" w:rsidRPr="00241C7F" w:rsidRDefault="00241C7F" w:rsidP="00F97373">
      <w:pPr>
        <w:spacing w:after="0" w:line="480" w:lineRule="auto"/>
        <w:ind w:left="720" w:hanging="720"/>
        <w:rPr>
          <w:rFonts w:eastAsia="Times New Roman" w:cs="Times New Roman"/>
          <w:color w:val="auto"/>
          <w:szCs w:val="24"/>
        </w:rPr>
      </w:pPr>
      <w:proofErr w:type="spellStart"/>
      <w:r w:rsidRPr="00241C7F">
        <w:rPr>
          <w:rFonts w:eastAsia="Times New Roman" w:cs="Times New Roman"/>
          <w:color w:val="auto"/>
          <w:szCs w:val="24"/>
        </w:rPr>
        <w:t>Galli</w:t>
      </w:r>
      <w:proofErr w:type="spellEnd"/>
      <w:r w:rsidRPr="00241C7F">
        <w:rPr>
          <w:rFonts w:eastAsia="Times New Roman" w:cs="Times New Roman"/>
          <w:color w:val="auto"/>
          <w:szCs w:val="24"/>
        </w:rPr>
        <w:t xml:space="preserve">, Mark. </w:t>
      </w:r>
      <w:r w:rsidRPr="00241C7F">
        <w:rPr>
          <w:rFonts w:eastAsia="Times New Roman" w:cs="Times New Roman"/>
          <w:i/>
          <w:iCs/>
          <w:color w:val="auto"/>
          <w:szCs w:val="24"/>
        </w:rPr>
        <w:t>131 Christians everyone should know</w:t>
      </w:r>
      <w:r w:rsidRPr="00241C7F">
        <w:rPr>
          <w:rFonts w:eastAsia="Times New Roman" w:cs="Times New Roman"/>
          <w:color w:val="auto"/>
          <w:szCs w:val="24"/>
        </w:rPr>
        <w:t>. B&amp;H Publishing Group, 2010.</w:t>
      </w:r>
    </w:p>
    <w:p w:rsidR="00241C7F" w:rsidRPr="00241C7F" w:rsidRDefault="00241C7F" w:rsidP="00F97373">
      <w:pPr>
        <w:spacing w:after="0" w:line="480" w:lineRule="auto"/>
        <w:ind w:left="720" w:hanging="720"/>
        <w:rPr>
          <w:rFonts w:eastAsia="Times New Roman" w:cs="Times New Roman"/>
          <w:color w:val="auto"/>
          <w:szCs w:val="24"/>
        </w:rPr>
      </w:pPr>
      <w:proofErr w:type="spellStart"/>
      <w:r w:rsidRPr="00241C7F">
        <w:rPr>
          <w:rFonts w:eastAsia="Times New Roman" w:cs="Times New Roman"/>
          <w:color w:val="auto"/>
          <w:szCs w:val="24"/>
        </w:rPr>
        <w:t>Pelikan</w:t>
      </w:r>
      <w:proofErr w:type="spellEnd"/>
      <w:r w:rsidRPr="00241C7F">
        <w:rPr>
          <w:rFonts w:eastAsia="Times New Roman" w:cs="Times New Roman"/>
          <w:color w:val="auto"/>
          <w:szCs w:val="24"/>
        </w:rPr>
        <w:t xml:space="preserve">, </w:t>
      </w:r>
      <w:proofErr w:type="spellStart"/>
      <w:r w:rsidRPr="00241C7F">
        <w:rPr>
          <w:rFonts w:eastAsia="Times New Roman" w:cs="Times New Roman"/>
          <w:color w:val="auto"/>
          <w:szCs w:val="24"/>
        </w:rPr>
        <w:t>Jaroslav</w:t>
      </w:r>
      <w:proofErr w:type="spellEnd"/>
      <w:r w:rsidRPr="00241C7F">
        <w:rPr>
          <w:rFonts w:eastAsia="Times New Roman" w:cs="Times New Roman"/>
          <w:color w:val="auto"/>
          <w:szCs w:val="24"/>
        </w:rPr>
        <w:t xml:space="preserve">. </w:t>
      </w:r>
      <w:r w:rsidRPr="00241C7F">
        <w:rPr>
          <w:rFonts w:eastAsia="Times New Roman" w:cs="Times New Roman"/>
          <w:i/>
          <w:iCs/>
          <w:color w:val="auto"/>
          <w:szCs w:val="24"/>
        </w:rPr>
        <w:t>The Christian Tradition: A History of the Development of Doctrine, Volume 4: Reformation of Church and Dogma (1300-1700)</w:t>
      </w:r>
      <w:r w:rsidRPr="00241C7F">
        <w:rPr>
          <w:rFonts w:eastAsia="Times New Roman" w:cs="Times New Roman"/>
          <w:color w:val="auto"/>
          <w:szCs w:val="24"/>
        </w:rPr>
        <w:t xml:space="preserve">. </w:t>
      </w:r>
      <w:proofErr w:type="gramStart"/>
      <w:r w:rsidRPr="00241C7F">
        <w:rPr>
          <w:rFonts w:eastAsia="Times New Roman" w:cs="Times New Roman"/>
          <w:color w:val="auto"/>
          <w:szCs w:val="24"/>
        </w:rPr>
        <w:t>Vol. 4.</w:t>
      </w:r>
      <w:proofErr w:type="gramEnd"/>
      <w:r w:rsidRPr="00241C7F">
        <w:rPr>
          <w:rFonts w:eastAsia="Times New Roman" w:cs="Times New Roman"/>
          <w:color w:val="auto"/>
          <w:szCs w:val="24"/>
        </w:rPr>
        <w:t xml:space="preserve"> </w:t>
      </w:r>
      <w:proofErr w:type="gramStart"/>
      <w:r w:rsidRPr="00241C7F">
        <w:rPr>
          <w:rFonts w:eastAsia="Times New Roman" w:cs="Times New Roman"/>
          <w:color w:val="auto"/>
          <w:szCs w:val="24"/>
        </w:rPr>
        <w:t>University of Chicago Press, 1985.</w:t>
      </w:r>
      <w:proofErr w:type="gramEnd"/>
    </w:p>
    <w:p w:rsidR="00D911F1" w:rsidRDefault="00241C7F" w:rsidP="00F97373">
      <w:pPr>
        <w:spacing w:line="480" w:lineRule="auto"/>
        <w:ind w:left="720" w:hanging="720"/>
      </w:pPr>
      <w:r>
        <w:t xml:space="preserve">Garrett, Daniel. </w:t>
      </w:r>
      <w:r w:rsidRPr="009A3086">
        <w:rPr>
          <w:i/>
        </w:rPr>
        <w:t>The Evidence of Things Not Seen: Carl Theodor Dreyer's The Passion of Joan of Arc</w:t>
      </w:r>
      <w:r>
        <w:t xml:space="preserve">. </w:t>
      </w:r>
      <w:proofErr w:type="spellStart"/>
      <w:proofErr w:type="gramStart"/>
      <w:r w:rsidR="00CC42A3">
        <w:t>Cinetext</w:t>
      </w:r>
      <w:proofErr w:type="spellEnd"/>
      <w:r w:rsidR="00CC42A3">
        <w:t>.</w:t>
      </w:r>
      <w:proofErr w:type="gramEnd"/>
      <w:r w:rsidR="00CC42A3">
        <w:t xml:space="preserve"> </w:t>
      </w:r>
      <w:r w:rsidR="007958BA">
        <w:t xml:space="preserve">2006. Web. 4 Apr. 2017. </w:t>
      </w:r>
      <w:bookmarkStart w:id="0" w:name="_GoBack"/>
      <w:bookmarkEnd w:id="0"/>
      <w:r w:rsidR="007958BA">
        <w:fldChar w:fldCharType="begin"/>
      </w:r>
      <w:r w:rsidR="007958BA">
        <w:instrText xml:space="preserve"> HYPERLINK "</w:instrText>
      </w:r>
      <w:r w:rsidR="007958BA" w:rsidRPr="007958BA">
        <w:instrText>http://cinetext.philo.at/magazine/garrett/joanofarc.html</w:instrText>
      </w:r>
      <w:r w:rsidR="007958BA">
        <w:instrText xml:space="preserve">" </w:instrText>
      </w:r>
      <w:r w:rsidR="007958BA">
        <w:fldChar w:fldCharType="separate"/>
      </w:r>
      <w:r w:rsidR="007958BA" w:rsidRPr="00DC351C">
        <w:rPr>
          <w:rStyle w:val="Hyperlink"/>
        </w:rPr>
        <w:t>http://cinetext.philo.at/magazine/garrett/joanofarc.html</w:t>
      </w:r>
      <w:r w:rsidR="007958BA">
        <w:fldChar w:fldCharType="end"/>
      </w:r>
    </w:p>
    <w:p w:rsidR="007958BA" w:rsidRDefault="007958BA" w:rsidP="00781817">
      <w:pPr>
        <w:spacing w:line="480" w:lineRule="auto"/>
      </w:pPr>
    </w:p>
    <w:sectPr w:rsidR="007958B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4973" w:rsidRDefault="00F34973" w:rsidP="00781817">
      <w:pPr>
        <w:spacing w:after="0" w:line="240" w:lineRule="auto"/>
      </w:pPr>
      <w:r>
        <w:separator/>
      </w:r>
    </w:p>
  </w:endnote>
  <w:endnote w:type="continuationSeparator" w:id="0">
    <w:p w:rsidR="00F34973" w:rsidRDefault="00F34973" w:rsidP="00781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4973" w:rsidRDefault="00F34973" w:rsidP="00781817">
      <w:pPr>
        <w:spacing w:after="0" w:line="240" w:lineRule="auto"/>
      </w:pPr>
      <w:r>
        <w:separator/>
      </w:r>
    </w:p>
  </w:footnote>
  <w:footnote w:type="continuationSeparator" w:id="0">
    <w:p w:rsidR="00F34973" w:rsidRDefault="00F34973" w:rsidP="007818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817" w:rsidRDefault="00781817">
    <w:pPr>
      <w:pStyle w:val="Header"/>
      <w:jc w:val="right"/>
    </w:pPr>
    <w:r>
      <w:t xml:space="preserve">Surname </w:t>
    </w:r>
    <w:sdt>
      <w:sdtPr>
        <w:id w:val="169904371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9A3086">
          <w:rPr>
            <w:noProof/>
          </w:rPr>
          <w:t>4</w:t>
        </w:r>
        <w:r>
          <w:rPr>
            <w:noProof/>
          </w:rPr>
          <w:fldChar w:fldCharType="end"/>
        </w:r>
      </w:sdtContent>
    </w:sdt>
  </w:p>
  <w:p w:rsidR="00781817" w:rsidRDefault="007818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6B5"/>
    <w:rsid w:val="00013C38"/>
    <w:rsid w:val="00194DDB"/>
    <w:rsid w:val="001F3D68"/>
    <w:rsid w:val="00241C7F"/>
    <w:rsid w:val="00245582"/>
    <w:rsid w:val="00360EBA"/>
    <w:rsid w:val="00366F0B"/>
    <w:rsid w:val="003D36B5"/>
    <w:rsid w:val="00521639"/>
    <w:rsid w:val="00650D68"/>
    <w:rsid w:val="00697ABF"/>
    <w:rsid w:val="006A5962"/>
    <w:rsid w:val="007036D1"/>
    <w:rsid w:val="0071791A"/>
    <w:rsid w:val="00781594"/>
    <w:rsid w:val="00781817"/>
    <w:rsid w:val="00793403"/>
    <w:rsid w:val="007958BA"/>
    <w:rsid w:val="007D33F3"/>
    <w:rsid w:val="00841880"/>
    <w:rsid w:val="0097147F"/>
    <w:rsid w:val="009A3086"/>
    <w:rsid w:val="00AE759B"/>
    <w:rsid w:val="00B741F0"/>
    <w:rsid w:val="00BF1AA4"/>
    <w:rsid w:val="00C00AC3"/>
    <w:rsid w:val="00C116EA"/>
    <w:rsid w:val="00CC42A3"/>
    <w:rsid w:val="00D73947"/>
    <w:rsid w:val="00D911F1"/>
    <w:rsid w:val="00DD1B13"/>
    <w:rsid w:val="00DE3DC8"/>
    <w:rsid w:val="00E01B57"/>
    <w:rsid w:val="00E01E4F"/>
    <w:rsid w:val="00F34973"/>
    <w:rsid w:val="00F97373"/>
    <w:rsid w:val="00FE7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Calibri"/>
        <w:color w:val="000000"/>
        <w:sz w:val="24"/>
        <w:szCs w:val="22"/>
        <w:u w:color="0000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1">
    <w:name w:val="text1"/>
    <w:basedOn w:val="DefaultParagraphFont"/>
    <w:rsid w:val="00D911F1"/>
  </w:style>
  <w:style w:type="character" w:styleId="Hyperlink">
    <w:name w:val="Hyperlink"/>
    <w:basedOn w:val="DefaultParagraphFont"/>
    <w:uiPriority w:val="99"/>
    <w:unhideWhenUsed/>
    <w:rsid w:val="007958BA"/>
    <w:rPr>
      <w:color w:val="0000FF" w:themeColor="hyperlink"/>
      <w:u w:val="single"/>
    </w:rPr>
  </w:style>
  <w:style w:type="paragraph" w:styleId="Header">
    <w:name w:val="header"/>
    <w:basedOn w:val="Normal"/>
    <w:link w:val="HeaderChar"/>
    <w:uiPriority w:val="99"/>
    <w:unhideWhenUsed/>
    <w:rsid w:val="007818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817"/>
  </w:style>
  <w:style w:type="paragraph" w:styleId="Footer">
    <w:name w:val="footer"/>
    <w:basedOn w:val="Normal"/>
    <w:link w:val="FooterChar"/>
    <w:uiPriority w:val="99"/>
    <w:unhideWhenUsed/>
    <w:rsid w:val="007818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8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Calibri"/>
        <w:color w:val="000000"/>
        <w:sz w:val="24"/>
        <w:szCs w:val="22"/>
        <w:u w:color="0000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1">
    <w:name w:val="text1"/>
    <w:basedOn w:val="DefaultParagraphFont"/>
    <w:rsid w:val="00D911F1"/>
  </w:style>
  <w:style w:type="character" w:styleId="Hyperlink">
    <w:name w:val="Hyperlink"/>
    <w:basedOn w:val="DefaultParagraphFont"/>
    <w:uiPriority w:val="99"/>
    <w:unhideWhenUsed/>
    <w:rsid w:val="007958BA"/>
    <w:rPr>
      <w:color w:val="0000FF" w:themeColor="hyperlink"/>
      <w:u w:val="single"/>
    </w:rPr>
  </w:style>
  <w:style w:type="paragraph" w:styleId="Header">
    <w:name w:val="header"/>
    <w:basedOn w:val="Normal"/>
    <w:link w:val="HeaderChar"/>
    <w:uiPriority w:val="99"/>
    <w:unhideWhenUsed/>
    <w:rsid w:val="007818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817"/>
  </w:style>
  <w:style w:type="paragraph" w:styleId="Footer">
    <w:name w:val="footer"/>
    <w:basedOn w:val="Normal"/>
    <w:link w:val="FooterChar"/>
    <w:uiPriority w:val="99"/>
    <w:unhideWhenUsed/>
    <w:rsid w:val="007818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8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3221184">
      <w:bodyDiv w:val="1"/>
      <w:marLeft w:val="0"/>
      <w:marRight w:val="0"/>
      <w:marTop w:val="0"/>
      <w:marBottom w:val="0"/>
      <w:divBdr>
        <w:top w:val="none" w:sz="0" w:space="0" w:color="auto"/>
        <w:left w:val="none" w:sz="0" w:space="0" w:color="auto"/>
        <w:bottom w:val="none" w:sz="0" w:space="0" w:color="auto"/>
        <w:right w:val="none" w:sz="0" w:space="0" w:color="auto"/>
      </w:divBdr>
      <w:divsChild>
        <w:div w:id="719136306">
          <w:marLeft w:val="0"/>
          <w:marRight w:val="0"/>
          <w:marTop w:val="0"/>
          <w:marBottom w:val="0"/>
          <w:divBdr>
            <w:top w:val="none" w:sz="0" w:space="0" w:color="auto"/>
            <w:left w:val="none" w:sz="0" w:space="0" w:color="auto"/>
            <w:bottom w:val="none" w:sz="0" w:space="0" w:color="auto"/>
            <w:right w:val="none" w:sz="0" w:space="0" w:color="auto"/>
          </w:divBdr>
        </w:div>
      </w:divsChild>
    </w:div>
    <w:div w:id="1479299706">
      <w:bodyDiv w:val="1"/>
      <w:marLeft w:val="0"/>
      <w:marRight w:val="0"/>
      <w:marTop w:val="0"/>
      <w:marBottom w:val="0"/>
      <w:divBdr>
        <w:top w:val="none" w:sz="0" w:space="0" w:color="auto"/>
        <w:left w:val="none" w:sz="0" w:space="0" w:color="auto"/>
        <w:bottom w:val="none" w:sz="0" w:space="0" w:color="auto"/>
        <w:right w:val="none" w:sz="0" w:space="0" w:color="auto"/>
      </w:divBdr>
      <w:divsChild>
        <w:div w:id="959142810">
          <w:marLeft w:val="0"/>
          <w:marRight w:val="0"/>
          <w:marTop w:val="0"/>
          <w:marBottom w:val="0"/>
          <w:divBdr>
            <w:top w:val="none" w:sz="0" w:space="0" w:color="auto"/>
            <w:left w:val="none" w:sz="0" w:space="0" w:color="auto"/>
            <w:bottom w:val="none" w:sz="0" w:space="0" w:color="auto"/>
            <w:right w:val="none" w:sz="0" w:space="0" w:color="auto"/>
          </w:divBdr>
        </w:div>
      </w:divsChild>
    </w:div>
    <w:div w:id="154563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4</Pages>
  <Words>825</Words>
  <Characters>4705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HEAVEN KILLERS RELEASE GROUP</Company>
  <LinksUpToDate>false</LinksUpToDate>
  <CharactersWithSpaces>5519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ocampo</dc:creator>
  <cp:lastModifiedBy>ocampo</cp:lastModifiedBy>
  <cp:revision>33</cp:revision>
  <dcterms:created xsi:type="dcterms:W3CDTF">2017-04-04T07:46:00Z</dcterms:created>
  <dcterms:modified xsi:type="dcterms:W3CDTF">2017-04-04T09:48:00Z</dcterms:modified>
</cp:coreProperties>
</file>