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3B7893" w:rsidRDefault="003B7893" w:rsidP="00893E85">
      <w:pPr>
        <w:jc w:val="center"/>
      </w:pPr>
      <w:r>
        <w:t xml:space="preserve">Business </w:t>
      </w:r>
      <w:r w:rsidR="000434EC">
        <w:t>Strategy for a Coffee Shop</w:t>
      </w:r>
    </w:p>
    <w:p w:rsidR="00745F90" w:rsidRDefault="00745F90" w:rsidP="00893E85">
      <w:pPr>
        <w:jc w:val="center"/>
      </w:pPr>
      <w:r>
        <w:t>Student’s name</w:t>
      </w:r>
    </w:p>
    <w:p w:rsidR="00745F90" w:rsidRDefault="00745F90" w:rsidP="00893E85">
      <w:pPr>
        <w:jc w:val="center"/>
      </w:pPr>
      <w:r>
        <w:t>Professor’s name</w:t>
      </w:r>
    </w:p>
    <w:p w:rsidR="00745F90" w:rsidRDefault="00622442" w:rsidP="00893E85">
      <w:pPr>
        <w:jc w:val="center"/>
      </w:pPr>
      <w:r>
        <w:t>Course</w:t>
      </w:r>
    </w:p>
    <w:p w:rsidR="00622442" w:rsidRDefault="00622442" w:rsidP="00893E85">
      <w:pPr>
        <w:jc w:val="center"/>
      </w:pPr>
      <w:r>
        <w:t>Date</w:t>
      </w: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893E85">
      <w:pPr>
        <w:jc w:val="center"/>
      </w:pPr>
    </w:p>
    <w:p w:rsidR="00622442" w:rsidRDefault="00622442" w:rsidP="00622442">
      <w:pPr>
        <w:jc w:val="center"/>
      </w:pPr>
      <w:r>
        <w:lastRenderedPageBreak/>
        <w:t xml:space="preserve">Business </w:t>
      </w:r>
      <w:r w:rsidR="00E015E5">
        <w:t>Strategy for a Coffee Shop</w:t>
      </w:r>
    </w:p>
    <w:p w:rsidR="00C06396" w:rsidRPr="00893E85" w:rsidRDefault="005E2879" w:rsidP="00893E85">
      <w:pPr>
        <w:jc w:val="center"/>
        <w:rPr>
          <w:b/>
        </w:rPr>
      </w:pPr>
      <w:r w:rsidRPr="00893E85">
        <w:rPr>
          <w:b/>
        </w:rPr>
        <w:t>Introduction</w:t>
      </w:r>
    </w:p>
    <w:p w:rsidR="00602328" w:rsidRDefault="00602328" w:rsidP="00893E85">
      <w:pPr>
        <w:ind w:firstLine="720"/>
      </w:pPr>
      <w:r>
        <w:t xml:space="preserve">As studies have indicated, running small businesses come with numerous benefits. </w:t>
      </w:r>
      <w:r w:rsidR="00CF1262">
        <w:t xml:space="preserve">Most of the entrepreneurs who operate small business cite independence, ability to make a difference, </w:t>
      </w:r>
      <w:r w:rsidR="00382D64">
        <w:t xml:space="preserve">ability to earn profits, ability to achieve full potential with fun, </w:t>
      </w:r>
      <w:r w:rsidR="00A206CD">
        <w:t xml:space="preserve">being able to serve the society and opportunity to do what one enjoys doing as the motivation behind </w:t>
      </w:r>
      <w:r w:rsidR="0038744C">
        <w:t>running small businesses. It should also be understood that operating such businesses is relatively cheaper owing to the amount of input req</w:t>
      </w:r>
      <w:r w:rsidR="0025537C">
        <w:t>uired in terms of capital and labor</w:t>
      </w:r>
      <w:r w:rsidR="000B7EEC" w:rsidRPr="000B7EEC">
        <w:rPr>
          <w:rFonts w:eastAsia="Arial Unicode MS" w:cs="Times New Roman"/>
          <w:color w:val="000000"/>
          <w:szCs w:val="17"/>
          <w:shd w:val="clear" w:color="auto" w:fill="FFFFFF"/>
        </w:rPr>
        <w:t xml:space="preserve"> </w:t>
      </w:r>
      <w:r w:rsidR="000B7EEC">
        <w:rPr>
          <w:rFonts w:eastAsia="Arial Unicode MS" w:cs="Times New Roman"/>
          <w:color w:val="000000"/>
          <w:szCs w:val="17"/>
          <w:shd w:val="clear" w:color="auto" w:fill="FFFFFF"/>
        </w:rPr>
        <w:t>(Scarborough &amp; Cornwall, 2016)</w:t>
      </w:r>
      <w:r w:rsidR="0025537C">
        <w:t xml:space="preserve">. Thus, many people can be able to start and operate small enterprises. </w:t>
      </w:r>
      <w:r w:rsidR="00DA20C7">
        <w:t>Surveys also show numerous niches for small businesses. This paper focusses on the financial plan and location of a small coffee shop business.</w:t>
      </w:r>
      <w:r w:rsidR="000638CB">
        <w:t xml:space="preserve"> It also touches on the appropriate marketing strategy for the same.</w:t>
      </w:r>
    </w:p>
    <w:p w:rsidR="005E2879" w:rsidRPr="000C693C" w:rsidRDefault="005E2879" w:rsidP="00893E85">
      <w:pPr>
        <w:jc w:val="center"/>
        <w:rPr>
          <w:b/>
        </w:rPr>
      </w:pPr>
      <w:r w:rsidRPr="000C693C">
        <w:rPr>
          <w:b/>
        </w:rPr>
        <w:t xml:space="preserve">Financial </w:t>
      </w:r>
      <w:r w:rsidR="00B07CA5">
        <w:rPr>
          <w:b/>
        </w:rPr>
        <w:t>Plan for t</w:t>
      </w:r>
      <w:r w:rsidR="00B07CA5" w:rsidRPr="000C693C">
        <w:rPr>
          <w:b/>
        </w:rPr>
        <w:t>he Business</w:t>
      </w:r>
    </w:p>
    <w:p w:rsidR="005B065E" w:rsidRDefault="005B065E" w:rsidP="00893E85">
      <w:pPr>
        <w:ind w:firstLine="720"/>
      </w:pPr>
      <w:r>
        <w:t xml:space="preserve">In order to start and maintain a business effectively, a proper financial plan that is realistic and sustainable is imperative. </w:t>
      </w:r>
      <w:r w:rsidR="00D17DFB">
        <w:t xml:space="preserve">Financial </w:t>
      </w:r>
      <w:r w:rsidR="00B639B6">
        <w:t>ratios that includes liquidity, profitability, solvency and efficiency ratios are very vital in determining the financial sustainability of a business</w:t>
      </w:r>
      <w:r w:rsidR="00192B85">
        <w:t xml:space="preserve"> </w:t>
      </w:r>
      <w:r w:rsidR="00192B85">
        <w:rPr>
          <w:rFonts w:cs="Times New Roman"/>
          <w:szCs w:val="24"/>
          <w:shd w:val="clear" w:color="auto" w:fill="FFFFFF"/>
        </w:rPr>
        <w:t>(Grant, 2016)</w:t>
      </w:r>
      <w:r w:rsidR="00B639B6">
        <w:t>. For a start, it is important to obtain financial data from other businesses</w:t>
      </w:r>
      <w:r w:rsidR="00901DA3">
        <w:t xml:space="preserve"> in the industry for the purposes of comparison especially of the ratios so as to have a clear picture of </w:t>
      </w:r>
      <w:r w:rsidR="00E3230C">
        <w:t>viability of the business plan. The following is the financial plan for a coffee shop.</w:t>
      </w:r>
    </w:p>
    <w:p w:rsidR="004D1983" w:rsidRDefault="004D1983">
      <w:r>
        <w:t>Start</w:t>
      </w:r>
      <w:r w:rsidR="00D60746">
        <w:t>-</w:t>
      </w:r>
      <w:r>
        <w:t>up expenses</w:t>
      </w:r>
    </w:p>
    <w:tbl>
      <w:tblPr>
        <w:tblW w:w="8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4125"/>
      </w:tblGrid>
      <w:tr w:rsidR="001520A4" w:rsidTr="00397238">
        <w:trPr>
          <w:trHeight w:val="210"/>
        </w:trPr>
        <w:tc>
          <w:tcPr>
            <w:tcW w:w="4590" w:type="dxa"/>
          </w:tcPr>
          <w:p w:rsidR="001520A4" w:rsidRDefault="00D60746">
            <w:r>
              <w:t xml:space="preserve">Legal </w:t>
            </w:r>
          </w:p>
        </w:tc>
        <w:tc>
          <w:tcPr>
            <w:tcW w:w="4125" w:type="dxa"/>
          </w:tcPr>
          <w:p w:rsidR="001520A4" w:rsidRDefault="00AC78F9">
            <w:r>
              <w:t>$15</w:t>
            </w:r>
            <w:r w:rsidR="00E21992">
              <w:t>.</w:t>
            </w:r>
            <w:r>
              <w:t>00</w:t>
            </w:r>
          </w:p>
        </w:tc>
      </w:tr>
      <w:tr w:rsidR="001520A4" w:rsidTr="00397238">
        <w:trPr>
          <w:trHeight w:val="420"/>
        </w:trPr>
        <w:tc>
          <w:tcPr>
            <w:tcW w:w="4590" w:type="dxa"/>
          </w:tcPr>
          <w:p w:rsidR="001520A4" w:rsidRDefault="00A33378">
            <w:r>
              <w:t xml:space="preserve">Insurance </w:t>
            </w:r>
          </w:p>
        </w:tc>
        <w:tc>
          <w:tcPr>
            <w:tcW w:w="4125" w:type="dxa"/>
          </w:tcPr>
          <w:p w:rsidR="001520A4" w:rsidRDefault="00AC78F9">
            <w:r>
              <w:t>$35</w:t>
            </w:r>
            <w:r w:rsidR="00E21992">
              <w:t>.</w:t>
            </w:r>
            <w:r>
              <w:t>00</w:t>
            </w:r>
          </w:p>
        </w:tc>
      </w:tr>
      <w:tr w:rsidR="001520A4" w:rsidTr="00397238">
        <w:trPr>
          <w:trHeight w:val="330"/>
        </w:trPr>
        <w:tc>
          <w:tcPr>
            <w:tcW w:w="4590" w:type="dxa"/>
          </w:tcPr>
          <w:p w:rsidR="001520A4" w:rsidRDefault="00A33378">
            <w:r>
              <w:t xml:space="preserve">Accounting </w:t>
            </w:r>
          </w:p>
        </w:tc>
        <w:tc>
          <w:tcPr>
            <w:tcW w:w="4125" w:type="dxa"/>
          </w:tcPr>
          <w:p w:rsidR="001520A4" w:rsidRDefault="00FB0874">
            <w:r>
              <w:t>$15</w:t>
            </w:r>
            <w:r w:rsidR="00E21992">
              <w:t>.</w:t>
            </w:r>
            <w:r>
              <w:t>00</w:t>
            </w:r>
          </w:p>
        </w:tc>
      </w:tr>
      <w:tr w:rsidR="001520A4" w:rsidTr="00397238">
        <w:trPr>
          <w:trHeight w:val="315"/>
        </w:trPr>
        <w:tc>
          <w:tcPr>
            <w:tcW w:w="4590" w:type="dxa"/>
          </w:tcPr>
          <w:p w:rsidR="001520A4" w:rsidRDefault="00A33378">
            <w:r>
              <w:t xml:space="preserve">Brochures </w:t>
            </w:r>
          </w:p>
        </w:tc>
        <w:tc>
          <w:tcPr>
            <w:tcW w:w="4125" w:type="dxa"/>
          </w:tcPr>
          <w:p w:rsidR="001520A4" w:rsidRDefault="00FB0874">
            <w:r>
              <w:t>$10</w:t>
            </w:r>
            <w:r w:rsidR="00E21992">
              <w:t>.</w:t>
            </w:r>
            <w:r>
              <w:t>00</w:t>
            </w:r>
          </w:p>
        </w:tc>
      </w:tr>
      <w:tr w:rsidR="00370A59" w:rsidTr="00397238">
        <w:trPr>
          <w:trHeight w:val="225"/>
        </w:trPr>
        <w:tc>
          <w:tcPr>
            <w:tcW w:w="4590" w:type="dxa"/>
          </w:tcPr>
          <w:p w:rsidR="00370A59" w:rsidRDefault="00A33378">
            <w:r>
              <w:lastRenderedPageBreak/>
              <w:t>Expensed equipment</w:t>
            </w:r>
          </w:p>
        </w:tc>
        <w:tc>
          <w:tcPr>
            <w:tcW w:w="4125" w:type="dxa"/>
          </w:tcPr>
          <w:p w:rsidR="00370A59" w:rsidRDefault="001C0010">
            <w:r>
              <w:t>$3</w:t>
            </w:r>
            <w:r w:rsidR="00FB0874">
              <w:t>50</w:t>
            </w:r>
            <w:r w:rsidR="00E21992">
              <w:t>.</w:t>
            </w:r>
            <w:r w:rsidR="00FB0874">
              <w:t>00</w:t>
            </w:r>
          </w:p>
        </w:tc>
      </w:tr>
      <w:tr w:rsidR="00370A59" w:rsidTr="00397238">
        <w:trPr>
          <w:trHeight w:val="270"/>
        </w:trPr>
        <w:tc>
          <w:tcPr>
            <w:tcW w:w="4590" w:type="dxa"/>
          </w:tcPr>
          <w:p w:rsidR="00370A59" w:rsidRDefault="00A33378">
            <w:r>
              <w:t>Employee</w:t>
            </w:r>
            <w:r w:rsidR="00FB0874">
              <w:t>/</w:t>
            </w:r>
            <w:r>
              <w:t>payroll</w:t>
            </w:r>
          </w:p>
        </w:tc>
        <w:tc>
          <w:tcPr>
            <w:tcW w:w="4125" w:type="dxa"/>
          </w:tcPr>
          <w:p w:rsidR="00370A59" w:rsidRDefault="001C0010">
            <w:r>
              <w:t>$300</w:t>
            </w:r>
            <w:r w:rsidR="00E21992">
              <w:t>.</w:t>
            </w:r>
            <w:r>
              <w:t>00</w:t>
            </w:r>
          </w:p>
        </w:tc>
      </w:tr>
      <w:tr w:rsidR="00370A59" w:rsidTr="00397238">
        <w:trPr>
          <w:trHeight w:val="300"/>
        </w:trPr>
        <w:tc>
          <w:tcPr>
            <w:tcW w:w="4590" w:type="dxa"/>
          </w:tcPr>
          <w:p w:rsidR="00370A59" w:rsidRDefault="00A33378">
            <w:r>
              <w:t xml:space="preserve">Soft </w:t>
            </w:r>
            <w:r w:rsidR="00A62C29">
              <w:t>opening expense</w:t>
            </w:r>
          </w:p>
        </w:tc>
        <w:tc>
          <w:tcPr>
            <w:tcW w:w="4125" w:type="dxa"/>
          </w:tcPr>
          <w:p w:rsidR="00370A59" w:rsidRDefault="001C0010">
            <w:r>
              <w:t>$25</w:t>
            </w:r>
            <w:r w:rsidR="00E21992">
              <w:t>.</w:t>
            </w:r>
            <w:r>
              <w:t>00</w:t>
            </w:r>
          </w:p>
        </w:tc>
      </w:tr>
      <w:tr w:rsidR="00370A59" w:rsidTr="00397238">
        <w:trPr>
          <w:trHeight w:val="435"/>
        </w:trPr>
        <w:tc>
          <w:tcPr>
            <w:tcW w:w="4590" w:type="dxa"/>
          </w:tcPr>
          <w:p w:rsidR="00370A59" w:rsidRDefault="00A62C29">
            <w:r>
              <w:t>Licenses</w:t>
            </w:r>
            <w:r w:rsidR="00A33378">
              <w:t>/</w:t>
            </w:r>
            <w:r>
              <w:t>tax/deposits</w:t>
            </w:r>
          </w:p>
        </w:tc>
        <w:tc>
          <w:tcPr>
            <w:tcW w:w="4125" w:type="dxa"/>
          </w:tcPr>
          <w:p w:rsidR="00370A59" w:rsidRDefault="001C0010">
            <w:r>
              <w:t>$23</w:t>
            </w:r>
            <w:r w:rsidR="00E21992">
              <w:t>.</w:t>
            </w:r>
            <w:r>
              <w:t>00</w:t>
            </w:r>
          </w:p>
        </w:tc>
      </w:tr>
      <w:tr w:rsidR="00370A59" w:rsidTr="00397238">
        <w:trPr>
          <w:trHeight w:val="405"/>
        </w:trPr>
        <w:tc>
          <w:tcPr>
            <w:tcW w:w="4590" w:type="dxa"/>
          </w:tcPr>
          <w:p w:rsidR="00370A59" w:rsidRDefault="00A62C29">
            <w:r>
              <w:t>Debt service</w:t>
            </w:r>
          </w:p>
        </w:tc>
        <w:tc>
          <w:tcPr>
            <w:tcW w:w="4125" w:type="dxa"/>
          </w:tcPr>
          <w:p w:rsidR="00370A59" w:rsidRDefault="00C62807">
            <w:r>
              <w:t>$35</w:t>
            </w:r>
            <w:r w:rsidR="00E21992">
              <w:t>.</w:t>
            </w:r>
            <w:r>
              <w:t>00</w:t>
            </w:r>
          </w:p>
        </w:tc>
      </w:tr>
      <w:tr w:rsidR="00200E0B" w:rsidTr="00397238">
        <w:trPr>
          <w:trHeight w:val="270"/>
        </w:trPr>
        <w:tc>
          <w:tcPr>
            <w:tcW w:w="4590" w:type="dxa"/>
          </w:tcPr>
          <w:p w:rsidR="00200E0B" w:rsidRDefault="00A62C29">
            <w:r>
              <w:t xml:space="preserve">Grand opening advertising </w:t>
            </w:r>
          </w:p>
        </w:tc>
        <w:tc>
          <w:tcPr>
            <w:tcW w:w="4125" w:type="dxa"/>
          </w:tcPr>
          <w:p w:rsidR="00200E0B" w:rsidRDefault="00C62807">
            <w:r>
              <w:t>$50</w:t>
            </w:r>
            <w:r w:rsidR="00E21992">
              <w:t>.</w:t>
            </w:r>
            <w:r>
              <w:t>00</w:t>
            </w:r>
          </w:p>
        </w:tc>
      </w:tr>
      <w:tr w:rsidR="00200E0B" w:rsidTr="00397238">
        <w:trPr>
          <w:trHeight w:val="252"/>
        </w:trPr>
        <w:tc>
          <w:tcPr>
            <w:tcW w:w="4590" w:type="dxa"/>
          </w:tcPr>
          <w:p w:rsidR="00200E0B" w:rsidRDefault="00A62C29">
            <w:r>
              <w:t xml:space="preserve">Consultants </w:t>
            </w:r>
          </w:p>
        </w:tc>
        <w:tc>
          <w:tcPr>
            <w:tcW w:w="4125" w:type="dxa"/>
          </w:tcPr>
          <w:p w:rsidR="00200E0B" w:rsidRDefault="00C62807">
            <w:r>
              <w:t>$12</w:t>
            </w:r>
            <w:r w:rsidR="00E21992">
              <w:t>.</w:t>
            </w:r>
            <w:r>
              <w:t>00</w:t>
            </w:r>
          </w:p>
        </w:tc>
      </w:tr>
      <w:tr w:rsidR="00200E0B" w:rsidTr="00397238">
        <w:trPr>
          <w:trHeight w:val="252"/>
        </w:trPr>
        <w:tc>
          <w:tcPr>
            <w:tcW w:w="4590" w:type="dxa"/>
          </w:tcPr>
          <w:p w:rsidR="00200E0B" w:rsidRDefault="00397238">
            <w:r>
              <w:t xml:space="preserve">Miscellaneous expenses </w:t>
            </w:r>
          </w:p>
        </w:tc>
        <w:tc>
          <w:tcPr>
            <w:tcW w:w="4125" w:type="dxa"/>
          </w:tcPr>
          <w:p w:rsidR="00200E0B" w:rsidRDefault="00C62807">
            <w:r>
              <w:t>$12</w:t>
            </w:r>
            <w:r w:rsidR="00D439F8">
              <w:t>.</w:t>
            </w:r>
            <w:r>
              <w:t>50</w:t>
            </w:r>
          </w:p>
        </w:tc>
      </w:tr>
      <w:tr w:rsidR="00200E0B" w:rsidTr="00397238">
        <w:trPr>
          <w:trHeight w:val="237"/>
        </w:trPr>
        <w:tc>
          <w:tcPr>
            <w:tcW w:w="4590" w:type="dxa"/>
          </w:tcPr>
          <w:p w:rsidR="00200E0B" w:rsidRDefault="00397238">
            <w:r>
              <w:t xml:space="preserve">Total start-up expenses </w:t>
            </w:r>
          </w:p>
        </w:tc>
        <w:tc>
          <w:tcPr>
            <w:tcW w:w="4125" w:type="dxa"/>
          </w:tcPr>
          <w:p w:rsidR="00200E0B" w:rsidRDefault="00DD2330">
            <w:r>
              <w:t>$882</w:t>
            </w:r>
            <w:r w:rsidR="00D439F8">
              <w:t>.</w:t>
            </w:r>
            <w:r>
              <w:t>50</w:t>
            </w:r>
          </w:p>
        </w:tc>
      </w:tr>
      <w:tr w:rsidR="004D1983" w:rsidTr="00397238">
        <w:trPr>
          <w:trHeight w:val="300"/>
        </w:trPr>
        <w:tc>
          <w:tcPr>
            <w:tcW w:w="4590" w:type="dxa"/>
          </w:tcPr>
          <w:p w:rsidR="004D1983" w:rsidRDefault="004D1983"/>
        </w:tc>
        <w:tc>
          <w:tcPr>
            <w:tcW w:w="4125" w:type="dxa"/>
          </w:tcPr>
          <w:p w:rsidR="004D1983" w:rsidRDefault="004D1983"/>
        </w:tc>
      </w:tr>
    </w:tbl>
    <w:p w:rsidR="008E4C06" w:rsidRDefault="00DD2330">
      <w:r>
        <w:t>Start-up assets</w:t>
      </w:r>
    </w:p>
    <w:tbl>
      <w:tblPr>
        <w:tblStyle w:val="TableGrid"/>
        <w:tblW w:w="0" w:type="auto"/>
        <w:tblLook w:val="04A0" w:firstRow="1" w:lastRow="0" w:firstColumn="1" w:lastColumn="0" w:noHBand="0" w:noVBand="1"/>
      </w:tblPr>
      <w:tblGrid>
        <w:gridCol w:w="4675"/>
        <w:gridCol w:w="4050"/>
      </w:tblGrid>
      <w:tr w:rsidR="007B3605" w:rsidTr="007B3605">
        <w:tc>
          <w:tcPr>
            <w:tcW w:w="4675" w:type="dxa"/>
          </w:tcPr>
          <w:p w:rsidR="007B3605" w:rsidRDefault="00B83EFD">
            <w:r>
              <w:t xml:space="preserve">Cash required </w:t>
            </w:r>
          </w:p>
        </w:tc>
        <w:tc>
          <w:tcPr>
            <w:tcW w:w="4050" w:type="dxa"/>
          </w:tcPr>
          <w:p w:rsidR="007B3605" w:rsidRDefault="007A3724">
            <w:r>
              <w:t>$900</w:t>
            </w:r>
            <w:r w:rsidR="00D439F8">
              <w:t>.</w:t>
            </w:r>
            <w:r>
              <w:t>00</w:t>
            </w:r>
          </w:p>
        </w:tc>
      </w:tr>
      <w:tr w:rsidR="007B3605" w:rsidTr="007B3605">
        <w:tc>
          <w:tcPr>
            <w:tcW w:w="4675" w:type="dxa"/>
          </w:tcPr>
          <w:p w:rsidR="007B3605" w:rsidRDefault="00B83EFD">
            <w:r>
              <w:t>Start-up inventory</w:t>
            </w:r>
          </w:p>
        </w:tc>
        <w:tc>
          <w:tcPr>
            <w:tcW w:w="4050" w:type="dxa"/>
          </w:tcPr>
          <w:p w:rsidR="007B3605" w:rsidRDefault="007A3724">
            <w:r>
              <w:t>$450</w:t>
            </w:r>
            <w:r w:rsidR="00D439F8">
              <w:t>.</w:t>
            </w:r>
            <w:r>
              <w:t>00</w:t>
            </w:r>
          </w:p>
        </w:tc>
      </w:tr>
      <w:tr w:rsidR="007B3605" w:rsidTr="007B3605">
        <w:tc>
          <w:tcPr>
            <w:tcW w:w="4675" w:type="dxa"/>
          </w:tcPr>
          <w:p w:rsidR="007B3605" w:rsidRDefault="00B83EFD">
            <w:r>
              <w:t>Other current assets</w:t>
            </w:r>
          </w:p>
        </w:tc>
        <w:tc>
          <w:tcPr>
            <w:tcW w:w="4050" w:type="dxa"/>
          </w:tcPr>
          <w:p w:rsidR="007B3605" w:rsidRDefault="00E637D2">
            <w:r>
              <w:t>$</w:t>
            </w:r>
            <w:r w:rsidR="0023486D">
              <w:t>0</w:t>
            </w:r>
            <w:r w:rsidR="009B7127">
              <w:t>.00</w:t>
            </w:r>
          </w:p>
        </w:tc>
      </w:tr>
      <w:tr w:rsidR="007B3605" w:rsidTr="007B3605">
        <w:tc>
          <w:tcPr>
            <w:tcW w:w="4675" w:type="dxa"/>
          </w:tcPr>
          <w:p w:rsidR="007B3605" w:rsidRDefault="00B83EFD">
            <w:r>
              <w:t>Long-term assets</w:t>
            </w:r>
          </w:p>
        </w:tc>
        <w:tc>
          <w:tcPr>
            <w:tcW w:w="4050" w:type="dxa"/>
          </w:tcPr>
          <w:p w:rsidR="007B3605" w:rsidRDefault="0023486D">
            <w:r>
              <w:t>$2500</w:t>
            </w:r>
            <w:r w:rsidR="00D439F8">
              <w:t>.</w:t>
            </w:r>
            <w:r>
              <w:t>00</w:t>
            </w:r>
          </w:p>
        </w:tc>
      </w:tr>
      <w:tr w:rsidR="007B3605" w:rsidTr="007B3605">
        <w:tc>
          <w:tcPr>
            <w:tcW w:w="4675" w:type="dxa"/>
          </w:tcPr>
          <w:p w:rsidR="007B3605" w:rsidRDefault="00B83EFD">
            <w:r>
              <w:t xml:space="preserve">Total assets </w:t>
            </w:r>
          </w:p>
        </w:tc>
        <w:tc>
          <w:tcPr>
            <w:tcW w:w="4050" w:type="dxa"/>
          </w:tcPr>
          <w:p w:rsidR="007B3605" w:rsidRDefault="00B12BE0">
            <w:r>
              <w:t>$3850</w:t>
            </w:r>
            <w:r w:rsidR="00D439F8">
              <w:t>.</w:t>
            </w:r>
            <w:r>
              <w:t>00</w:t>
            </w:r>
          </w:p>
        </w:tc>
      </w:tr>
    </w:tbl>
    <w:p w:rsidR="008E4C06" w:rsidRDefault="003E6A0E">
      <w:r>
        <w:t>TOTAL REQUIREMENTS                                   $4732</w:t>
      </w:r>
      <w:r w:rsidR="00D439F8">
        <w:t>.</w:t>
      </w:r>
      <w:r>
        <w:t>50</w:t>
      </w:r>
    </w:p>
    <w:p w:rsidR="00EC00A7" w:rsidRDefault="00EC00A7">
      <w:r>
        <w:t>START-UP FUNDING</w:t>
      </w:r>
    </w:p>
    <w:tbl>
      <w:tblPr>
        <w:tblStyle w:val="TableGrid"/>
        <w:tblW w:w="0" w:type="auto"/>
        <w:tblLook w:val="04A0" w:firstRow="1" w:lastRow="0" w:firstColumn="1" w:lastColumn="0" w:noHBand="0" w:noVBand="1"/>
      </w:tblPr>
      <w:tblGrid>
        <w:gridCol w:w="4675"/>
        <w:gridCol w:w="4675"/>
      </w:tblGrid>
      <w:tr w:rsidR="00EC00A7" w:rsidTr="00EC00A7">
        <w:tc>
          <w:tcPr>
            <w:tcW w:w="4675" w:type="dxa"/>
          </w:tcPr>
          <w:p w:rsidR="00EC00A7" w:rsidRDefault="00EC00A7">
            <w:r>
              <w:t>Start-up assets to fund</w:t>
            </w:r>
          </w:p>
        </w:tc>
        <w:tc>
          <w:tcPr>
            <w:tcW w:w="4675" w:type="dxa"/>
          </w:tcPr>
          <w:p w:rsidR="00EC00A7" w:rsidRDefault="00E86896">
            <w:r>
              <w:t>$3850</w:t>
            </w:r>
            <w:r w:rsidR="00D439F8">
              <w:t>.</w:t>
            </w:r>
            <w:r>
              <w:t>00</w:t>
            </w:r>
          </w:p>
        </w:tc>
      </w:tr>
      <w:tr w:rsidR="00EC00A7" w:rsidTr="00EC00A7">
        <w:tc>
          <w:tcPr>
            <w:tcW w:w="4675" w:type="dxa"/>
          </w:tcPr>
          <w:p w:rsidR="00EC00A7" w:rsidRDefault="00EC00A7">
            <w:r>
              <w:t>Start-up expenses to fund</w:t>
            </w:r>
          </w:p>
        </w:tc>
        <w:tc>
          <w:tcPr>
            <w:tcW w:w="4675" w:type="dxa"/>
          </w:tcPr>
          <w:p w:rsidR="00EC00A7" w:rsidRDefault="00E86896">
            <w:r>
              <w:t>$882</w:t>
            </w:r>
            <w:r w:rsidR="00D439F8">
              <w:t>.</w:t>
            </w:r>
            <w:r>
              <w:t>50</w:t>
            </w:r>
          </w:p>
        </w:tc>
      </w:tr>
      <w:tr w:rsidR="00EC00A7" w:rsidTr="00EC00A7">
        <w:tc>
          <w:tcPr>
            <w:tcW w:w="4675" w:type="dxa"/>
          </w:tcPr>
          <w:p w:rsidR="00EC00A7" w:rsidRDefault="00EC00A7">
            <w:r>
              <w:t xml:space="preserve">Total start-up funding </w:t>
            </w:r>
          </w:p>
        </w:tc>
        <w:tc>
          <w:tcPr>
            <w:tcW w:w="4675" w:type="dxa"/>
          </w:tcPr>
          <w:p w:rsidR="00EC00A7" w:rsidRDefault="00E86896">
            <w:r>
              <w:t>$4732</w:t>
            </w:r>
            <w:r w:rsidR="00D439F8">
              <w:t>.</w:t>
            </w:r>
            <w:r>
              <w:t>50</w:t>
            </w:r>
          </w:p>
        </w:tc>
      </w:tr>
    </w:tbl>
    <w:p w:rsidR="00EC00A7" w:rsidRDefault="00614F83">
      <w:r>
        <w:t>Assets</w:t>
      </w:r>
    </w:p>
    <w:tbl>
      <w:tblPr>
        <w:tblStyle w:val="TableGrid"/>
        <w:tblW w:w="0" w:type="auto"/>
        <w:tblLook w:val="04A0" w:firstRow="1" w:lastRow="0" w:firstColumn="1" w:lastColumn="0" w:noHBand="0" w:noVBand="1"/>
      </w:tblPr>
      <w:tblGrid>
        <w:gridCol w:w="4675"/>
        <w:gridCol w:w="4675"/>
      </w:tblGrid>
      <w:tr w:rsidR="00614F83" w:rsidTr="00614F83">
        <w:tc>
          <w:tcPr>
            <w:tcW w:w="4675" w:type="dxa"/>
          </w:tcPr>
          <w:p w:rsidR="00614F83" w:rsidRDefault="00920BA9">
            <w:r w:rsidRPr="009D4718">
              <w:rPr>
                <w:rFonts w:ascii="Verdana" w:eastAsia="Times New Roman" w:hAnsi="Verdana" w:cs="Times New Roman"/>
                <w:color w:val="auto"/>
                <w:sz w:val="21"/>
                <w:szCs w:val="21"/>
              </w:rPr>
              <w:t>Non-cash Assets from Start-up</w:t>
            </w:r>
          </w:p>
        </w:tc>
        <w:tc>
          <w:tcPr>
            <w:tcW w:w="4675" w:type="dxa"/>
          </w:tcPr>
          <w:p w:rsidR="00614F83" w:rsidRDefault="00E637D2">
            <w:r>
              <w:t>$2950</w:t>
            </w:r>
            <w:r w:rsidR="00D439F8">
              <w:t>.</w:t>
            </w:r>
            <w:r>
              <w:t>00</w:t>
            </w:r>
          </w:p>
        </w:tc>
      </w:tr>
      <w:tr w:rsidR="00614F83" w:rsidTr="00614F83">
        <w:tc>
          <w:tcPr>
            <w:tcW w:w="4675" w:type="dxa"/>
          </w:tcPr>
          <w:p w:rsidR="00614F83" w:rsidRDefault="00920BA9">
            <w:r w:rsidRPr="009D4718">
              <w:rPr>
                <w:rFonts w:ascii="Verdana" w:eastAsia="Times New Roman" w:hAnsi="Verdana" w:cs="Times New Roman"/>
                <w:color w:val="auto"/>
                <w:sz w:val="21"/>
                <w:szCs w:val="21"/>
              </w:rPr>
              <w:t>Cash Requirements from Start-up</w:t>
            </w:r>
          </w:p>
        </w:tc>
        <w:tc>
          <w:tcPr>
            <w:tcW w:w="4675" w:type="dxa"/>
          </w:tcPr>
          <w:p w:rsidR="00614F83" w:rsidRDefault="005D3EA1">
            <w:r>
              <w:t>$900</w:t>
            </w:r>
            <w:r w:rsidR="00D439F8">
              <w:t>.</w:t>
            </w:r>
            <w:r>
              <w:t>00</w:t>
            </w:r>
          </w:p>
        </w:tc>
      </w:tr>
      <w:tr w:rsidR="00614F83" w:rsidTr="00614F83">
        <w:tc>
          <w:tcPr>
            <w:tcW w:w="4675" w:type="dxa"/>
          </w:tcPr>
          <w:p w:rsidR="00614F83" w:rsidRDefault="00920BA9">
            <w:r w:rsidRPr="009D4718">
              <w:rPr>
                <w:rFonts w:ascii="Verdana" w:eastAsia="Times New Roman" w:hAnsi="Verdana" w:cs="Times New Roman"/>
                <w:color w:val="auto"/>
                <w:sz w:val="21"/>
                <w:szCs w:val="21"/>
              </w:rPr>
              <w:t>Additional Cash Raised</w:t>
            </w:r>
          </w:p>
        </w:tc>
        <w:tc>
          <w:tcPr>
            <w:tcW w:w="4675" w:type="dxa"/>
          </w:tcPr>
          <w:p w:rsidR="00614F83" w:rsidRDefault="005D3EA1">
            <w:r>
              <w:t>$0</w:t>
            </w:r>
            <w:r w:rsidR="00D439F8">
              <w:t>.00</w:t>
            </w:r>
          </w:p>
        </w:tc>
      </w:tr>
      <w:tr w:rsidR="00614F83" w:rsidTr="00614F83">
        <w:tc>
          <w:tcPr>
            <w:tcW w:w="4675" w:type="dxa"/>
          </w:tcPr>
          <w:p w:rsidR="00614F83" w:rsidRDefault="00920BA9">
            <w:r w:rsidRPr="009D4718">
              <w:rPr>
                <w:rFonts w:ascii="Verdana" w:eastAsia="Times New Roman" w:hAnsi="Verdana" w:cs="Times New Roman"/>
                <w:color w:val="auto"/>
                <w:sz w:val="21"/>
                <w:szCs w:val="21"/>
              </w:rPr>
              <w:t>Cash Balance on Starting Date</w:t>
            </w:r>
          </w:p>
        </w:tc>
        <w:tc>
          <w:tcPr>
            <w:tcW w:w="4675" w:type="dxa"/>
          </w:tcPr>
          <w:p w:rsidR="00614F83" w:rsidRDefault="005D3EA1">
            <w:r>
              <w:t>$900</w:t>
            </w:r>
            <w:r w:rsidR="00D439F8">
              <w:t>.</w:t>
            </w:r>
            <w:r>
              <w:t>00</w:t>
            </w:r>
          </w:p>
        </w:tc>
      </w:tr>
      <w:tr w:rsidR="00614F83" w:rsidTr="00614F83">
        <w:tc>
          <w:tcPr>
            <w:tcW w:w="4675" w:type="dxa"/>
          </w:tcPr>
          <w:p w:rsidR="00614F83" w:rsidRDefault="005D3EA1">
            <w:r>
              <w:t xml:space="preserve">Total assets </w:t>
            </w:r>
          </w:p>
        </w:tc>
        <w:tc>
          <w:tcPr>
            <w:tcW w:w="4675" w:type="dxa"/>
          </w:tcPr>
          <w:p w:rsidR="00614F83" w:rsidRDefault="00E637D2">
            <w:r>
              <w:t>$3850</w:t>
            </w:r>
            <w:r w:rsidR="00D439F8">
              <w:t>.</w:t>
            </w:r>
            <w:r>
              <w:t>00</w:t>
            </w:r>
          </w:p>
        </w:tc>
      </w:tr>
    </w:tbl>
    <w:p w:rsidR="008E4C06" w:rsidRDefault="00E637D2">
      <w:r>
        <w:t>Capital and liabilities</w:t>
      </w:r>
    </w:p>
    <w:p w:rsidR="00E637D2" w:rsidRDefault="009913ED">
      <w:r>
        <w:t>Liabilities</w:t>
      </w:r>
    </w:p>
    <w:tbl>
      <w:tblPr>
        <w:tblStyle w:val="TableGrid"/>
        <w:tblW w:w="0" w:type="auto"/>
        <w:tblLook w:val="04A0" w:firstRow="1" w:lastRow="0" w:firstColumn="1" w:lastColumn="0" w:noHBand="0" w:noVBand="1"/>
      </w:tblPr>
      <w:tblGrid>
        <w:gridCol w:w="4675"/>
        <w:gridCol w:w="4675"/>
      </w:tblGrid>
      <w:tr w:rsidR="009913ED" w:rsidTr="009913ED">
        <w:tc>
          <w:tcPr>
            <w:tcW w:w="4675" w:type="dxa"/>
          </w:tcPr>
          <w:p w:rsidR="009913ED" w:rsidRDefault="00D62340">
            <w:r>
              <w:lastRenderedPageBreak/>
              <w:t>Current borrowing</w:t>
            </w:r>
          </w:p>
        </w:tc>
        <w:tc>
          <w:tcPr>
            <w:tcW w:w="4675" w:type="dxa"/>
          </w:tcPr>
          <w:p w:rsidR="009913ED" w:rsidRDefault="004A7DE0">
            <w:r>
              <w:t>$190</w:t>
            </w:r>
            <w:r w:rsidR="006C3AA0">
              <w:t>.</w:t>
            </w:r>
            <w:r>
              <w:t>00</w:t>
            </w:r>
          </w:p>
        </w:tc>
      </w:tr>
      <w:tr w:rsidR="009913ED" w:rsidTr="009913ED">
        <w:tc>
          <w:tcPr>
            <w:tcW w:w="4675" w:type="dxa"/>
          </w:tcPr>
          <w:p w:rsidR="009913ED" w:rsidRDefault="00D62340">
            <w:r>
              <w:t xml:space="preserve">Long-term liabilities </w:t>
            </w:r>
          </w:p>
        </w:tc>
        <w:tc>
          <w:tcPr>
            <w:tcW w:w="4675" w:type="dxa"/>
          </w:tcPr>
          <w:p w:rsidR="009913ED" w:rsidRDefault="000D1DBA">
            <w:r>
              <w:t>$34</w:t>
            </w:r>
            <w:r w:rsidR="001A2417">
              <w:t>62</w:t>
            </w:r>
            <w:r w:rsidR="006C3AA0">
              <w:t>.</w:t>
            </w:r>
            <w:r w:rsidR="001A2417">
              <w:t>5</w:t>
            </w:r>
            <w:r w:rsidR="00382E4B">
              <w:t>0</w:t>
            </w:r>
          </w:p>
        </w:tc>
      </w:tr>
      <w:tr w:rsidR="009913ED" w:rsidTr="009913ED">
        <w:tc>
          <w:tcPr>
            <w:tcW w:w="4675" w:type="dxa"/>
          </w:tcPr>
          <w:p w:rsidR="009913ED" w:rsidRDefault="00D62340">
            <w:r>
              <w:t xml:space="preserve">Accounts payable </w:t>
            </w:r>
          </w:p>
        </w:tc>
        <w:tc>
          <w:tcPr>
            <w:tcW w:w="4675" w:type="dxa"/>
          </w:tcPr>
          <w:p w:rsidR="009913ED" w:rsidRDefault="004A7DE0">
            <w:r>
              <w:t>$185</w:t>
            </w:r>
            <w:r w:rsidR="006C3AA0">
              <w:t>.</w:t>
            </w:r>
            <w:r>
              <w:t>00</w:t>
            </w:r>
          </w:p>
        </w:tc>
      </w:tr>
      <w:tr w:rsidR="009913ED" w:rsidTr="009913ED">
        <w:tc>
          <w:tcPr>
            <w:tcW w:w="4675" w:type="dxa"/>
          </w:tcPr>
          <w:p w:rsidR="009913ED" w:rsidRDefault="00D62340">
            <w:r>
              <w:t>Other current liabilities</w:t>
            </w:r>
          </w:p>
        </w:tc>
        <w:tc>
          <w:tcPr>
            <w:tcW w:w="4675" w:type="dxa"/>
          </w:tcPr>
          <w:p w:rsidR="009913ED" w:rsidRDefault="004A7DE0">
            <w:r>
              <w:t>$0</w:t>
            </w:r>
            <w:r w:rsidR="006C3AA0">
              <w:t>.00</w:t>
            </w:r>
          </w:p>
        </w:tc>
      </w:tr>
      <w:tr w:rsidR="009913ED" w:rsidTr="009913ED">
        <w:tc>
          <w:tcPr>
            <w:tcW w:w="4675" w:type="dxa"/>
          </w:tcPr>
          <w:p w:rsidR="009913ED" w:rsidRDefault="00D62340">
            <w:r>
              <w:t xml:space="preserve">Total liabilities </w:t>
            </w:r>
          </w:p>
        </w:tc>
        <w:tc>
          <w:tcPr>
            <w:tcW w:w="4675" w:type="dxa"/>
          </w:tcPr>
          <w:p w:rsidR="009913ED" w:rsidRDefault="000D1DBA">
            <w:r>
              <w:t>$3837</w:t>
            </w:r>
            <w:r w:rsidR="006C3AA0">
              <w:t>.</w:t>
            </w:r>
            <w:r>
              <w:t>50</w:t>
            </w:r>
          </w:p>
        </w:tc>
      </w:tr>
    </w:tbl>
    <w:p w:rsidR="009913ED" w:rsidRDefault="005874A4">
      <w:r>
        <w:t xml:space="preserve">Capital </w:t>
      </w:r>
    </w:p>
    <w:tbl>
      <w:tblPr>
        <w:tblStyle w:val="TableGrid"/>
        <w:tblW w:w="0" w:type="auto"/>
        <w:tblLook w:val="04A0" w:firstRow="1" w:lastRow="0" w:firstColumn="1" w:lastColumn="0" w:noHBand="0" w:noVBand="1"/>
      </w:tblPr>
      <w:tblGrid>
        <w:gridCol w:w="4675"/>
        <w:gridCol w:w="4675"/>
      </w:tblGrid>
      <w:tr w:rsidR="00A745D6" w:rsidTr="00A745D6">
        <w:tc>
          <w:tcPr>
            <w:tcW w:w="4675" w:type="dxa"/>
          </w:tcPr>
          <w:p w:rsidR="00A745D6" w:rsidRDefault="00A745D6">
            <w:r>
              <w:t xml:space="preserve">Planned investment </w:t>
            </w:r>
          </w:p>
        </w:tc>
        <w:tc>
          <w:tcPr>
            <w:tcW w:w="4675" w:type="dxa"/>
          </w:tcPr>
          <w:p w:rsidR="00A745D6" w:rsidRDefault="009523B6">
            <w:r>
              <w:t>$895</w:t>
            </w:r>
            <w:r w:rsidR="006C3AA0">
              <w:t>.</w:t>
            </w:r>
            <w:r>
              <w:t>00</w:t>
            </w:r>
          </w:p>
        </w:tc>
      </w:tr>
      <w:tr w:rsidR="00A745D6" w:rsidTr="00A745D6">
        <w:tc>
          <w:tcPr>
            <w:tcW w:w="4675" w:type="dxa"/>
          </w:tcPr>
          <w:p w:rsidR="00A745D6" w:rsidRDefault="00A745D6">
            <w:r>
              <w:t xml:space="preserve">Other </w:t>
            </w:r>
          </w:p>
        </w:tc>
        <w:tc>
          <w:tcPr>
            <w:tcW w:w="4675" w:type="dxa"/>
          </w:tcPr>
          <w:p w:rsidR="00A745D6" w:rsidRDefault="009523B6">
            <w:r>
              <w:t>$0</w:t>
            </w:r>
            <w:r w:rsidR="006C3AA0">
              <w:t>.00</w:t>
            </w:r>
          </w:p>
        </w:tc>
      </w:tr>
      <w:tr w:rsidR="00A745D6" w:rsidTr="00A745D6">
        <w:tc>
          <w:tcPr>
            <w:tcW w:w="4675" w:type="dxa"/>
          </w:tcPr>
          <w:p w:rsidR="00A745D6" w:rsidRDefault="00A745D6">
            <w:r>
              <w:t xml:space="preserve">Additional </w:t>
            </w:r>
            <w:r w:rsidR="001635E7">
              <w:t>investment requirement</w:t>
            </w:r>
          </w:p>
        </w:tc>
        <w:tc>
          <w:tcPr>
            <w:tcW w:w="4675" w:type="dxa"/>
          </w:tcPr>
          <w:p w:rsidR="00A745D6" w:rsidRDefault="009523B6">
            <w:r>
              <w:t>$0</w:t>
            </w:r>
            <w:r w:rsidR="006C3AA0">
              <w:t>.00</w:t>
            </w:r>
          </w:p>
        </w:tc>
      </w:tr>
      <w:tr w:rsidR="00A745D6" w:rsidTr="00A745D6">
        <w:tc>
          <w:tcPr>
            <w:tcW w:w="4675" w:type="dxa"/>
          </w:tcPr>
          <w:p w:rsidR="00A745D6" w:rsidRDefault="001635E7">
            <w:r>
              <w:t xml:space="preserve">Total </w:t>
            </w:r>
            <w:r w:rsidR="000E7796">
              <w:t xml:space="preserve">planned </w:t>
            </w:r>
            <w:r>
              <w:t xml:space="preserve">investment </w:t>
            </w:r>
          </w:p>
        </w:tc>
        <w:tc>
          <w:tcPr>
            <w:tcW w:w="4675" w:type="dxa"/>
          </w:tcPr>
          <w:p w:rsidR="00A745D6" w:rsidRDefault="009523B6">
            <w:r>
              <w:t>$895</w:t>
            </w:r>
            <w:r w:rsidR="006C3AA0">
              <w:t>.</w:t>
            </w:r>
            <w:r>
              <w:t>00</w:t>
            </w:r>
          </w:p>
        </w:tc>
      </w:tr>
      <w:tr w:rsidR="00A745D6" w:rsidTr="00A745D6">
        <w:tc>
          <w:tcPr>
            <w:tcW w:w="4675" w:type="dxa"/>
          </w:tcPr>
          <w:p w:rsidR="00A745D6" w:rsidRDefault="001635E7">
            <w:r>
              <w:t>Loss at start-up (start-up expenses)</w:t>
            </w:r>
          </w:p>
        </w:tc>
        <w:tc>
          <w:tcPr>
            <w:tcW w:w="4675" w:type="dxa"/>
          </w:tcPr>
          <w:p w:rsidR="00A745D6" w:rsidRDefault="009523B6">
            <w:r>
              <w:t>$882</w:t>
            </w:r>
            <w:r w:rsidR="006C3AA0">
              <w:t>.</w:t>
            </w:r>
            <w:r>
              <w:t>50</w:t>
            </w:r>
          </w:p>
        </w:tc>
      </w:tr>
      <w:tr w:rsidR="00A745D6" w:rsidTr="00A745D6">
        <w:tc>
          <w:tcPr>
            <w:tcW w:w="4675" w:type="dxa"/>
          </w:tcPr>
          <w:p w:rsidR="00A745D6" w:rsidRDefault="008210B2">
            <w:r>
              <w:t xml:space="preserve">Total capital </w:t>
            </w:r>
          </w:p>
        </w:tc>
        <w:tc>
          <w:tcPr>
            <w:tcW w:w="4675" w:type="dxa"/>
          </w:tcPr>
          <w:p w:rsidR="00A745D6" w:rsidRDefault="00752026">
            <w:r>
              <w:t>$12</w:t>
            </w:r>
            <w:r w:rsidR="006C3AA0">
              <w:t>.</w:t>
            </w:r>
            <w:r>
              <w:t>50</w:t>
            </w:r>
          </w:p>
        </w:tc>
      </w:tr>
      <w:tr w:rsidR="00A745D6" w:rsidTr="00A745D6">
        <w:tc>
          <w:tcPr>
            <w:tcW w:w="4675" w:type="dxa"/>
          </w:tcPr>
          <w:p w:rsidR="00A745D6" w:rsidRDefault="008210B2">
            <w:r>
              <w:t xml:space="preserve">Total capital and liabilities </w:t>
            </w:r>
          </w:p>
        </w:tc>
        <w:tc>
          <w:tcPr>
            <w:tcW w:w="4675" w:type="dxa"/>
          </w:tcPr>
          <w:p w:rsidR="00A745D6" w:rsidRDefault="0052763C">
            <w:r>
              <w:t>$2947</w:t>
            </w:r>
            <w:r w:rsidR="006C3AA0">
              <w:t>.</w:t>
            </w:r>
            <w:r>
              <w:t>50</w:t>
            </w:r>
          </w:p>
        </w:tc>
      </w:tr>
    </w:tbl>
    <w:p w:rsidR="007E3673" w:rsidRDefault="000E7796">
      <w:r>
        <w:t>TOTAL FUNDING</w:t>
      </w:r>
      <w:r w:rsidR="007E3673">
        <w:tab/>
      </w:r>
      <w:r w:rsidR="007E3673">
        <w:tab/>
      </w:r>
      <w:r w:rsidR="007E3673">
        <w:tab/>
      </w:r>
      <w:r w:rsidR="007E3673">
        <w:tab/>
        <w:t xml:space="preserve">        $3830</w:t>
      </w:r>
      <w:r w:rsidR="006C3AA0">
        <w:t>.</w:t>
      </w:r>
      <w:r w:rsidR="007E3673">
        <w:t>00</w:t>
      </w:r>
    </w:p>
    <w:p w:rsidR="00D25248" w:rsidRDefault="001B6AF2" w:rsidP="00893E85">
      <w:pPr>
        <w:ind w:firstLine="720"/>
      </w:pPr>
      <w:r>
        <w:t>Based on the financial plan made, the revenue projections for the f</w:t>
      </w:r>
      <w:r w:rsidR="00713451">
        <w:t>our-year plan will comprise of increases of</w:t>
      </w:r>
      <w:r>
        <w:t xml:space="preserve"> 5%</w:t>
      </w:r>
      <w:r w:rsidR="00713451">
        <w:t xml:space="preserve"> every year. This is because of </w:t>
      </w:r>
      <w:r w:rsidR="00A816C3">
        <w:t xml:space="preserve">the labor agreement with the employees that does not allow salary increment within these first four years. It is also partly because of the </w:t>
      </w:r>
      <w:r w:rsidR="00D25248">
        <w:t>prices of the items that will be provided by the business.</w:t>
      </w:r>
      <w:r w:rsidR="004D4B3B">
        <w:t xml:space="preserve"> </w:t>
      </w:r>
      <w:r w:rsidR="00D25248">
        <w:t xml:space="preserve">The projected cost of sales is </w:t>
      </w:r>
      <w:r w:rsidR="00EA144F">
        <w:t xml:space="preserve">54% of gross revenues in the first year, this is expected to reduce to 51% in the </w:t>
      </w:r>
      <w:r w:rsidR="00572426">
        <w:t>following three years. The expenses in</w:t>
      </w:r>
      <w:r w:rsidR="00E54000">
        <w:t>curred through sales, marketing and ad</w:t>
      </w:r>
      <w:r w:rsidR="00572426">
        <w:t xml:space="preserve">vertising </w:t>
      </w:r>
      <w:r w:rsidR="00E54000">
        <w:t>are expected to be 8% on the net sales.</w:t>
      </w:r>
    </w:p>
    <w:p w:rsidR="004D4B3B" w:rsidRDefault="00D73C4C" w:rsidP="00893E85">
      <w:pPr>
        <w:ind w:firstLine="720"/>
      </w:pPr>
      <w:r>
        <w:t xml:space="preserve">Since the business is still young and there is potential for growth, there is expected </w:t>
      </w:r>
      <w:r w:rsidR="0094571B">
        <w:t>hiring of more staff in the subsequent years. However, the need for cash will decrease subsequently since most of the needs have already been catered for in the starting year.</w:t>
      </w:r>
      <w:r w:rsidR="005211F5">
        <w:t xml:space="preserve"> The decline in the cash requirements is </w:t>
      </w:r>
      <w:r w:rsidR="006115E6">
        <w:t xml:space="preserve">expected to be at the rate of 2% for every month during the first quarter, 3.5% in the second </w:t>
      </w:r>
      <w:r w:rsidR="00424140">
        <w:t>quarter, 4.5% in the third quarter and 6% in the final quarter of the first year. These rates are expected to rise in the subsequent years on a monthly basis.</w:t>
      </w:r>
      <w:r w:rsidR="00B13AEC">
        <w:t xml:space="preserve"> The profitability ratio for the four years is expected to be 1.9:1 while the liquidity ratio is expected to be 1.32:1.</w:t>
      </w:r>
    </w:p>
    <w:p w:rsidR="004367F9" w:rsidRDefault="00A026D8" w:rsidP="00893E85">
      <w:pPr>
        <w:ind w:firstLine="720"/>
      </w:pPr>
      <w:r>
        <w:lastRenderedPageBreak/>
        <w:t>These projections have been reached based on some assumptions of future changes that are vital to coffee shop business</w:t>
      </w:r>
      <w:r w:rsidR="00656010">
        <w:t xml:space="preserve"> </w:t>
      </w:r>
      <w:r w:rsidR="00656010">
        <w:rPr>
          <w:rFonts w:cs="Times New Roman"/>
          <w:szCs w:val="24"/>
          <w:shd w:val="clear" w:color="auto" w:fill="FFFFFF"/>
        </w:rPr>
        <w:t>(Grant, 2016)</w:t>
      </w:r>
      <w:r>
        <w:t xml:space="preserve">. Among these assumptions include </w:t>
      </w:r>
      <w:r w:rsidR="00EA25E6">
        <w:t xml:space="preserve">no significant increments in the cost of the key items used in the business such as coffee, </w:t>
      </w:r>
      <w:r w:rsidR="00F87356">
        <w:t xml:space="preserve">flour for preparing snacks, oil, sugar and salt. There is also an assumption that there will be many people seeking employment which will reduce the cost of hiring. </w:t>
      </w:r>
    </w:p>
    <w:p w:rsidR="005E2879" w:rsidRDefault="00B07CA5" w:rsidP="006A670D">
      <w:pPr>
        <w:jc w:val="center"/>
        <w:rPr>
          <w:b/>
        </w:rPr>
      </w:pPr>
      <w:r w:rsidRPr="000C693C">
        <w:rPr>
          <w:b/>
        </w:rPr>
        <w:t>Guerrilla Marketing Strategy</w:t>
      </w:r>
    </w:p>
    <w:p w:rsidR="00E8733D" w:rsidRDefault="00110300" w:rsidP="006A670D">
      <w:pPr>
        <w:ind w:firstLine="720"/>
      </w:pPr>
      <w:r>
        <w:t>For the purposes of competing favorably with the existing coffee shops within the vicinity of my coffee shop and acquire loyal customers, a strategy that focusses beyond what is in the cup and on the plate is necessary</w:t>
      </w:r>
      <w:r w:rsidR="00DE6E84">
        <w:t xml:space="preserve"> </w:t>
      </w:r>
      <w:r w:rsidR="00DE6E84">
        <w:rPr>
          <w:rFonts w:eastAsia="Arial Unicode MS" w:cs="Times New Roman"/>
          <w:color w:val="000000"/>
          <w:szCs w:val="17"/>
          <w:shd w:val="clear" w:color="auto" w:fill="FFFFFF"/>
        </w:rPr>
        <w:t>(Scarborough &amp; Cornwall, 2016)</w:t>
      </w:r>
      <w:r>
        <w:t xml:space="preserve">. Guerilla </w:t>
      </w:r>
      <w:r w:rsidR="00697CE8">
        <w:t xml:space="preserve">marketing strategy is important in that it focuses on penetrating the needs, wants, interests and desires of the customers. It also </w:t>
      </w:r>
      <w:r w:rsidR="00E5529C">
        <w:t>minimizes on the marketing costs and this important for small-sized businesses like the coffee shop. In this part, the guerilla strategy designed fo</w:t>
      </w:r>
      <w:r w:rsidR="00350F54">
        <w:t>r this coffee shop is explained and it involves the following practices:</w:t>
      </w:r>
    </w:p>
    <w:p w:rsidR="00350F54" w:rsidRDefault="00350F54" w:rsidP="006A670D">
      <w:pPr>
        <w:pStyle w:val="ListParagraph"/>
        <w:numPr>
          <w:ilvl w:val="0"/>
          <w:numId w:val="4"/>
        </w:numPr>
      </w:pPr>
      <w:r>
        <w:t>Free press</w:t>
      </w:r>
    </w:p>
    <w:p w:rsidR="00350F54" w:rsidRDefault="008F013A" w:rsidP="006A670D">
      <w:pPr>
        <w:ind w:firstLine="720"/>
      </w:pPr>
      <w:r>
        <w:t>The business will invest in deliv</w:t>
      </w:r>
      <w:r w:rsidR="00972E2D">
        <w:t xml:space="preserve">ering free letters or espressos. This will be in a bid to attract and maintain more customers. </w:t>
      </w:r>
      <w:r w:rsidR="00554851">
        <w:t xml:space="preserve">It will also send enthusiastic members of the staff to the newspaper offices and local radio stations </w:t>
      </w:r>
      <w:r w:rsidR="00F403C2">
        <w:t xml:space="preserve">with some drinks. Taking opportunities </w:t>
      </w:r>
      <w:r w:rsidR="00D27532">
        <w:t>to appeal to them to try the beverages and even mention it in their programs encouraging people to buy.</w:t>
      </w:r>
      <w:r w:rsidR="00315CDA">
        <w:t xml:space="preserve"> Those with newspapers can be requested to right about the coffee if they enjoy it. </w:t>
      </w:r>
      <w:r w:rsidR="00901227">
        <w:t xml:space="preserve">Furthermore, I </w:t>
      </w:r>
      <w:r w:rsidR="008F3E1D">
        <w:t>will spend</w:t>
      </w:r>
      <w:r w:rsidR="00901227">
        <w:t xml:space="preserve"> some time to equip myself with information and knowledge on coffee and become an expert in this </w:t>
      </w:r>
      <w:r w:rsidR="008F3E1D">
        <w:t>and be known. With this knowledge, I can suggest or write articles about the same which will go a long way in making me popular and the business will have an advantage.</w:t>
      </w:r>
    </w:p>
    <w:p w:rsidR="00390CEC" w:rsidRDefault="00390CEC" w:rsidP="006A670D">
      <w:pPr>
        <w:pStyle w:val="ListParagraph"/>
        <w:numPr>
          <w:ilvl w:val="0"/>
          <w:numId w:val="4"/>
        </w:numPr>
      </w:pPr>
      <w:r>
        <w:t>Branding</w:t>
      </w:r>
    </w:p>
    <w:p w:rsidR="00390CEC" w:rsidRDefault="00233671" w:rsidP="006A670D">
      <w:pPr>
        <w:ind w:firstLine="360"/>
      </w:pPr>
      <w:r>
        <w:lastRenderedPageBreak/>
        <w:t xml:space="preserve">The business will come up with a logo that will be printed on t-shirts, coffee cups and other utensils in the shop, </w:t>
      </w:r>
      <w:r w:rsidR="004164F7">
        <w:t xml:space="preserve">cloth </w:t>
      </w:r>
      <w:r w:rsidR="007C67AB">
        <w:t xml:space="preserve">coffee </w:t>
      </w:r>
      <w:r w:rsidR="004164F7">
        <w:t>cup holders</w:t>
      </w:r>
      <w:r w:rsidR="007C67AB">
        <w:t xml:space="preserve"> and so on. The t-shirts will be given out to customers to wear and introduce many people to the delicious brand of coffee</w:t>
      </w:r>
      <w:r w:rsidR="008873FF">
        <w:t xml:space="preserve"> </w:t>
      </w:r>
      <w:r w:rsidR="008873FF">
        <w:rPr>
          <w:rFonts w:cs="Times New Roman"/>
          <w:szCs w:val="24"/>
          <w:shd w:val="clear" w:color="auto" w:fill="FFFFFF"/>
        </w:rPr>
        <w:t>(Chang, 2016)</w:t>
      </w:r>
      <w:r w:rsidR="007C67AB">
        <w:t>.</w:t>
      </w:r>
      <w:r w:rsidR="008A01B4">
        <w:t xml:space="preserve"> Bold and visually impressive stickers will be printed for the purpose of putting on the coffee cups to attract the attention of customers.</w:t>
      </w:r>
      <w:r w:rsidR="00012CBF">
        <w:t xml:space="preserve"> This will ensure that as the customers take the coffee and walk towards their vehicles or premises drinking, many other people get to see and know of it and thus </w:t>
      </w:r>
      <w:r w:rsidR="00920984">
        <w:t>come for a cup or more.</w:t>
      </w:r>
    </w:p>
    <w:p w:rsidR="00920984" w:rsidRDefault="00920984" w:rsidP="006A670D">
      <w:pPr>
        <w:pStyle w:val="ListParagraph"/>
        <w:numPr>
          <w:ilvl w:val="0"/>
          <w:numId w:val="4"/>
        </w:numPr>
      </w:pPr>
      <w:r>
        <w:t>Digital communication</w:t>
      </w:r>
    </w:p>
    <w:p w:rsidR="00F64AAA" w:rsidRDefault="008F3B6F" w:rsidP="006A670D">
      <w:pPr>
        <w:ind w:firstLine="360"/>
      </w:pPr>
      <w:r>
        <w:t>Sending tweets and fun email message to encourage people to come stop over for a cup of coffee and other delicious products</w:t>
      </w:r>
      <w:r w:rsidR="008873FF">
        <w:t xml:space="preserve"> </w:t>
      </w:r>
      <w:r w:rsidR="008873FF">
        <w:rPr>
          <w:rFonts w:cs="Times New Roman"/>
          <w:szCs w:val="24"/>
          <w:shd w:val="clear" w:color="auto" w:fill="FFFFFF"/>
        </w:rPr>
        <w:t>(Chang, 2016)</w:t>
      </w:r>
      <w:r>
        <w:t xml:space="preserve">. </w:t>
      </w:r>
      <w:r w:rsidR="00182E79">
        <w:t xml:space="preserve">The emails can include some free passwords that can extend some free products from the shop if they remember the password. </w:t>
      </w:r>
      <w:r w:rsidR="00E37828">
        <w:t>This will extend to encouraging people to join my social media platforms and share the messages they get with their friends</w:t>
      </w:r>
      <w:r w:rsidR="00F64AAA">
        <w:t xml:space="preserve"> to have more customers come for coffee. </w:t>
      </w:r>
    </w:p>
    <w:p w:rsidR="00F64AAA" w:rsidRDefault="00F64AAA" w:rsidP="006A670D">
      <w:pPr>
        <w:pStyle w:val="ListParagraph"/>
        <w:numPr>
          <w:ilvl w:val="0"/>
          <w:numId w:val="4"/>
        </w:numPr>
      </w:pPr>
      <w:r>
        <w:t>Street advertising</w:t>
      </w:r>
    </w:p>
    <w:p w:rsidR="00F64AAA" w:rsidRDefault="00741187" w:rsidP="006A670D">
      <w:pPr>
        <w:ind w:firstLine="360"/>
      </w:pPr>
      <w:r>
        <w:t>Street advertising will involve having employees distribute fliers and coupon</w:t>
      </w:r>
      <w:r w:rsidR="008F3EB6">
        <w:t>s on the streets in the neighbo</w:t>
      </w:r>
      <w:r>
        <w:t>rhood</w:t>
      </w:r>
      <w:r w:rsidR="008F3EB6">
        <w:t>. This will work to keep the travelling customers busy during the slow times and influence them to stop over for our services</w:t>
      </w:r>
      <w:r w:rsidR="00656010" w:rsidRPr="00656010">
        <w:rPr>
          <w:rFonts w:cs="Times New Roman"/>
          <w:szCs w:val="24"/>
          <w:shd w:val="clear" w:color="auto" w:fill="FFFFFF"/>
        </w:rPr>
        <w:t xml:space="preserve"> </w:t>
      </w:r>
      <w:r w:rsidR="00656010">
        <w:rPr>
          <w:rFonts w:cs="Times New Roman"/>
          <w:szCs w:val="24"/>
          <w:shd w:val="clear" w:color="auto" w:fill="FFFFFF"/>
        </w:rPr>
        <w:t>(Grant, 2016)</w:t>
      </w:r>
      <w:r w:rsidR="008F3EB6">
        <w:t xml:space="preserve">. The fliers and coupons will also reach out to people who do not know about the coffee shop and thus increase the number of customers in the </w:t>
      </w:r>
      <w:r w:rsidR="00AB7029">
        <w:t>shop. Events such as coffee tastings, poetry readings, music nights will be organized and fliers concerning them passed in ad</w:t>
      </w:r>
      <w:r w:rsidR="00C9524E">
        <w:t>vance to have many people attend be part of our customer base.</w:t>
      </w:r>
    </w:p>
    <w:p w:rsidR="00312463" w:rsidRPr="0053657A" w:rsidRDefault="00312463" w:rsidP="006A670D">
      <w:pPr>
        <w:jc w:val="center"/>
        <w:rPr>
          <w:b/>
        </w:rPr>
      </w:pPr>
      <w:r w:rsidRPr="0053657A">
        <w:rPr>
          <w:b/>
        </w:rPr>
        <w:t xml:space="preserve">Appropriate </w:t>
      </w:r>
      <w:r w:rsidR="00B07CA5">
        <w:rPr>
          <w:b/>
        </w:rPr>
        <w:t>Location f</w:t>
      </w:r>
      <w:r w:rsidR="00E015E5">
        <w:rPr>
          <w:b/>
        </w:rPr>
        <w:t>or t</w:t>
      </w:r>
      <w:bookmarkStart w:id="0" w:name="_GoBack"/>
      <w:bookmarkEnd w:id="0"/>
      <w:r w:rsidR="00B07CA5" w:rsidRPr="0053657A">
        <w:rPr>
          <w:b/>
        </w:rPr>
        <w:t>he Second Store</w:t>
      </w:r>
    </w:p>
    <w:p w:rsidR="002777D3" w:rsidRDefault="002777D3" w:rsidP="006A670D">
      <w:pPr>
        <w:ind w:firstLine="720"/>
      </w:pPr>
      <w:r>
        <w:lastRenderedPageBreak/>
        <w:t>The location of the next store has been identified to be in the neighborhood of the university of Michigan</w:t>
      </w:r>
      <w:r w:rsidR="00402DA1">
        <w:t xml:space="preserve"> located at 220 Trowbridge Rd, East of Lansing, </w:t>
      </w:r>
      <w:r w:rsidR="00373D39">
        <w:t>MI 48824e. This is an area with a large population whose major composition is university students, majority of whom have less time for preparing meals and thus prefer the fast foods</w:t>
      </w:r>
      <w:r w:rsidR="00192B85" w:rsidRPr="00192B85">
        <w:rPr>
          <w:rFonts w:cs="Times New Roman"/>
          <w:szCs w:val="24"/>
          <w:shd w:val="clear" w:color="auto" w:fill="FFFFFF"/>
        </w:rPr>
        <w:t xml:space="preserve"> </w:t>
      </w:r>
      <w:r w:rsidR="00192B85">
        <w:rPr>
          <w:rFonts w:cs="Times New Roman"/>
          <w:szCs w:val="24"/>
          <w:shd w:val="clear" w:color="auto" w:fill="FFFFFF"/>
        </w:rPr>
        <w:t>(Chang, 2016)</w:t>
      </w:r>
      <w:r w:rsidR="00373D39">
        <w:t xml:space="preserve">. The area already has a number of coffee shops operating in it, however, research has shown that the existing businesses do not serve the population satisfactorily. </w:t>
      </w:r>
      <w:r w:rsidR="00286A12">
        <w:t>Introduction of a new coffee shop with improved services is thus a viable idea.</w:t>
      </w:r>
    </w:p>
    <w:p w:rsidR="00286A12" w:rsidRDefault="00286A12" w:rsidP="00C97E2D">
      <w:pPr>
        <w:ind w:firstLine="720"/>
      </w:pPr>
      <w:r>
        <w:t>One major reason for choosing this location is the big size of it is trade area</w:t>
      </w:r>
      <w:r w:rsidR="006315CF">
        <w:t>. The degree of competition in this place is moderate</w:t>
      </w:r>
      <w:r w:rsidR="00E12791">
        <w:t xml:space="preserve"> and the existing businesses are known not to have exhausted the </w:t>
      </w:r>
      <w:r w:rsidR="00D437AB">
        <w:t>available options of services and products in this industry. Improving on what they already have is thus profitable</w:t>
      </w:r>
      <w:r w:rsidR="00DE6E84">
        <w:t xml:space="preserve"> </w:t>
      </w:r>
      <w:r w:rsidR="00DE6E84">
        <w:rPr>
          <w:rFonts w:eastAsia="Arial Unicode MS" w:cs="Times New Roman"/>
          <w:color w:val="000000"/>
          <w:szCs w:val="17"/>
          <w:shd w:val="clear" w:color="auto" w:fill="FFFFFF"/>
        </w:rPr>
        <w:t>(Scarborough &amp; Cornwall, 2016)</w:t>
      </w:r>
      <w:r w:rsidR="00D437AB">
        <w:t xml:space="preserve">. </w:t>
      </w:r>
      <w:r w:rsidR="006C680E">
        <w:t>The place is well served with a road network</w:t>
      </w:r>
      <w:r w:rsidR="006315CF">
        <w:t xml:space="preserve"> </w:t>
      </w:r>
      <w:r w:rsidR="006C680E">
        <w:t xml:space="preserve">and this makes it accessible by many people who are potential customers. Plus, the </w:t>
      </w:r>
      <w:r w:rsidR="00570D2D">
        <w:t>premise is set to be on a very visible building and thus the customer will have no choice but notice it.</w:t>
      </w:r>
    </w:p>
    <w:p w:rsidR="00570D2D" w:rsidRDefault="00C1134E" w:rsidP="00C97E2D">
      <w:pPr>
        <w:ind w:firstLine="720"/>
      </w:pPr>
      <w:r>
        <w:t xml:space="preserve">The customer traffic, parking and expansion potential in this place </w:t>
      </w:r>
      <w:r w:rsidR="00D822D3">
        <w:t xml:space="preserve">are all positive. As mentioned earlier, the majority of the population are students who live in the environs while others travel to come for studies and go back. These are ideal conditions for a continuous traffic to the coffee shop. </w:t>
      </w:r>
      <w:r w:rsidR="009E4B75">
        <w:t>Free space surrounding the place also gives room for expansion.</w:t>
      </w:r>
    </w:p>
    <w:p w:rsidR="00312463" w:rsidRDefault="00FD4A1C" w:rsidP="00C97E2D">
      <w:pPr>
        <w:jc w:val="center"/>
        <w:rPr>
          <w:b/>
        </w:rPr>
      </w:pPr>
      <w:r w:rsidRPr="006315CF">
        <w:rPr>
          <w:b/>
        </w:rPr>
        <w:t xml:space="preserve">Plan </w:t>
      </w:r>
      <w:r w:rsidR="000434EC">
        <w:rPr>
          <w:b/>
        </w:rPr>
        <w:t>for Securing Sources o</w:t>
      </w:r>
      <w:r w:rsidR="000434EC" w:rsidRPr="006315CF">
        <w:rPr>
          <w:b/>
        </w:rPr>
        <w:t>f Debt Financing</w:t>
      </w:r>
    </w:p>
    <w:p w:rsidR="009E4B75" w:rsidRDefault="0058635F" w:rsidP="00C97E2D">
      <w:pPr>
        <w:ind w:firstLine="720"/>
      </w:pPr>
      <w:r>
        <w:t xml:space="preserve">The finances required to start-up this business is higher than what is available, therefore, debt financing is inevitable. </w:t>
      </w:r>
      <w:r w:rsidR="009F13B7">
        <w:t xml:space="preserve">The first source of debt financing intended to be explored is the </w:t>
      </w:r>
      <w:r w:rsidR="00BE21A7">
        <w:t xml:space="preserve">loans from </w:t>
      </w:r>
      <w:r w:rsidR="009F13B7">
        <w:t xml:space="preserve">community banks. </w:t>
      </w:r>
      <w:r w:rsidR="008A1183">
        <w:t>The community banks have relatively flexible standards</w:t>
      </w:r>
      <w:r w:rsidR="00F11476">
        <w:t xml:space="preserve"> as </w:t>
      </w:r>
      <w:r w:rsidR="00F11476">
        <w:lastRenderedPageBreak/>
        <w:t xml:space="preserve">compared to the large banks. In addition, these community banks only need to be convinced that the business will be </w:t>
      </w:r>
      <w:r w:rsidR="00BE21A7">
        <w:t>profitable and repay the loans.</w:t>
      </w:r>
    </w:p>
    <w:p w:rsidR="00BE21A7" w:rsidRDefault="00A1544F" w:rsidP="00C97E2D">
      <w:pPr>
        <w:ind w:firstLine="720"/>
      </w:pPr>
      <w:r>
        <w:t>Equipment leasing is another source that is promising to be very valuable and reliable to this business</w:t>
      </w:r>
      <w:r w:rsidR="008873FF">
        <w:t xml:space="preserve"> </w:t>
      </w:r>
      <w:r w:rsidR="008873FF">
        <w:rPr>
          <w:rFonts w:cs="Times New Roman"/>
          <w:szCs w:val="24"/>
          <w:shd w:val="clear" w:color="auto" w:fill="FFFFFF"/>
        </w:rPr>
        <w:t>(Chang, 2016)</w:t>
      </w:r>
      <w:r>
        <w:t xml:space="preserve">. </w:t>
      </w:r>
      <w:r w:rsidR="0003432A">
        <w:t>Majority of the expensive equipment required will be acquired by way of leasing with the hope of buying them permanently at the expiry of the lease because the business will have stabilized.</w:t>
      </w:r>
      <w:r w:rsidR="005E43FD">
        <w:t xml:space="preserve"> Such equipment include</w:t>
      </w:r>
      <w:r w:rsidR="00742DA7">
        <w:t>s</w:t>
      </w:r>
      <w:r w:rsidR="005E43FD">
        <w:t xml:space="preserve"> the coffee boilers, the furniture,</w:t>
      </w:r>
      <w:r w:rsidR="00590609">
        <w:t xml:space="preserve"> and many others like these ones. </w:t>
      </w:r>
    </w:p>
    <w:p w:rsidR="00742DA7" w:rsidRDefault="00742DA7" w:rsidP="00C97E2D">
      <w:pPr>
        <w:ind w:firstLine="720"/>
      </w:pPr>
      <w:r>
        <w:t>Trade credit is the third source of debt financing that will be enlisted to ensure that the</w:t>
      </w:r>
      <w:r w:rsidR="008E7027">
        <w:t xml:space="preserve"> business starts and continues smoothly</w:t>
      </w:r>
      <w:r w:rsidR="00656010">
        <w:t xml:space="preserve"> </w:t>
      </w:r>
      <w:r w:rsidR="00656010">
        <w:rPr>
          <w:rFonts w:eastAsia="Arial Unicode MS" w:cs="Times New Roman"/>
          <w:color w:val="000000"/>
          <w:szCs w:val="17"/>
          <w:shd w:val="clear" w:color="auto" w:fill="FFFFFF"/>
        </w:rPr>
        <w:t>(Scarborough &amp; Cornwall, 2016)</w:t>
      </w:r>
      <w:r w:rsidR="008E7027">
        <w:t xml:space="preserve">. This is because trade credit is readily available to small businesses and is affordable since there are no interests involved. Majority of the </w:t>
      </w:r>
      <w:r w:rsidR="00185D7A">
        <w:t>items required to run a coffee shop can easily be acquired through this way. For instance, the coffee, sugar, milk, the flour,</w:t>
      </w:r>
      <w:r w:rsidR="004116C8">
        <w:t xml:space="preserve"> cooking oil, salt and other ing</w:t>
      </w:r>
      <w:r w:rsidR="00185D7A">
        <w:t xml:space="preserve">redients can be acquired from suppliers </w:t>
      </w:r>
      <w:r w:rsidR="004116C8">
        <w:t xml:space="preserve">on credit and they come to pick the money after the products have been sold. This is easier and manageable for </w:t>
      </w:r>
      <w:r w:rsidR="003B7893">
        <w:t>this</w:t>
      </w:r>
      <w:r w:rsidR="004116C8">
        <w:t xml:space="preserve"> business and will help it to grow and be self-sustainable.</w:t>
      </w:r>
    </w:p>
    <w:p w:rsidR="00622442" w:rsidRDefault="00622442" w:rsidP="00C97E2D"/>
    <w:p w:rsidR="00622442" w:rsidRDefault="00622442" w:rsidP="00C97E2D"/>
    <w:p w:rsidR="00622442" w:rsidRDefault="00622442" w:rsidP="00C97E2D"/>
    <w:p w:rsidR="00622442" w:rsidRDefault="00622442" w:rsidP="00C97E2D"/>
    <w:p w:rsidR="00622442" w:rsidRDefault="00622442" w:rsidP="00C97E2D"/>
    <w:p w:rsidR="00622442" w:rsidRDefault="00622442" w:rsidP="00C97E2D"/>
    <w:p w:rsidR="00622442" w:rsidRDefault="00622442" w:rsidP="00C97E2D"/>
    <w:p w:rsidR="00622442" w:rsidRDefault="00622442" w:rsidP="00C97E2D"/>
    <w:p w:rsidR="00C97E2D" w:rsidRDefault="00C97E2D" w:rsidP="00EC4320">
      <w:pPr>
        <w:jc w:val="center"/>
        <w:rPr>
          <w:b/>
        </w:rPr>
      </w:pPr>
      <w:r w:rsidRPr="00622442">
        <w:rPr>
          <w:b/>
        </w:rPr>
        <w:lastRenderedPageBreak/>
        <w:t>References</w:t>
      </w:r>
    </w:p>
    <w:p w:rsidR="00D051B8" w:rsidRPr="001036AF" w:rsidRDefault="00D051B8" w:rsidP="00D051B8">
      <w:pPr>
        <w:ind w:left="720" w:hanging="720"/>
        <w:rPr>
          <w:rFonts w:cs="Times New Roman"/>
          <w:szCs w:val="24"/>
          <w:shd w:val="clear" w:color="auto" w:fill="FFFFFF"/>
        </w:rPr>
      </w:pPr>
      <w:r w:rsidRPr="001036AF">
        <w:rPr>
          <w:rFonts w:cs="Times New Roman"/>
          <w:szCs w:val="24"/>
          <w:shd w:val="clear" w:color="auto" w:fill="FFFFFF"/>
        </w:rPr>
        <w:t>Chang, J. F. (2016).</w:t>
      </w:r>
      <w:r w:rsidRPr="001036AF">
        <w:rPr>
          <w:rStyle w:val="apple-converted-space"/>
          <w:rFonts w:cs="Times New Roman"/>
          <w:shd w:val="clear" w:color="auto" w:fill="FFFFFF"/>
        </w:rPr>
        <w:t> </w:t>
      </w:r>
      <w:r w:rsidRPr="001036AF">
        <w:rPr>
          <w:rFonts w:cs="Times New Roman"/>
          <w:i/>
          <w:iCs/>
          <w:szCs w:val="24"/>
          <w:shd w:val="clear" w:color="auto" w:fill="FFFFFF"/>
        </w:rPr>
        <w:t>Business process management systems: strategy and implementation</w:t>
      </w:r>
      <w:r w:rsidRPr="001036AF">
        <w:rPr>
          <w:rFonts w:cs="Times New Roman"/>
          <w:szCs w:val="24"/>
          <w:shd w:val="clear" w:color="auto" w:fill="FFFFFF"/>
        </w:rPr>
        <w:t>. CRC Press.</w:t>
      </w:r>
    </w:p>
    <w:p w:rsidR="00D051B8" w:rsidRPr="001036AF" w:rsidRDefault="00D051B8" w:rsidP="00D051B8">
      <w:pPr>
        <w:ind w:left="720" w:hanging="720"/>
        <w:rPr>
          <w:rFonts w:cs="Times New Roman"/>
          <w:szCs w:val="24"/>
          <w:shd w:val="clear" w:color="auto" w:fill="FFFFFF"/>
        </w:rPr>
      </w:pPr>
      <w:r w:rsidRPr="001036AF">
        <w:rPr>
          <w:rFonts w:cs="Times New Roman"/>
          <w:szCs w:val="24"/>
          <w:shd w:val="clear" w:color="auto" w:fill="FFFFFF"/>
        </w:rPr>
        <w:t>Grant, R. M. (2016).</w:t>
      </w:r>
      <w:r w:rsidRPr="001036AF">
        <w:rPr>
          <w:rStyle w:val="apple-converted-space"/>
          <w:rFonts w:cs="Times New Roman"/>
          <w:shd w:val="clear" w:color="auto" w:fill="FFFFFF"/>
        </w:rPr>
        <w:t> </w:t>
      </w:r>
      <w:r w:rsidRPr="001036AF">
        <w:rPr>
          <w:rFonts w:cs="Times New Roman"/>
          <w:i/>
          <w:iCs/>
          <w:szCs w:val="24"/>
          <w:shd w:val="clear" w:color="auto" w:fill="FFFFFF"/>
        </w:rPr>
        <w:t xml:space="preserve">Contemporary strategy analysis: Text and </w:t>
      </w:r>
      <w:r>
        <w:rPr>
          <w:rFonts w:cs="Times New Roman"/>
          <w:i/>
          <w:iCs/>
          <w:noProof/>
          <w:szCs w:val="24"/>
          <w:shd w:val="clear" w:color="auto" w:fill="FFFFFF"/>
        </w:rPr>
        <w:t>C</w:t>
      </w:r>
      <w:r w:rsidRPr="00DB0052">
        <w:rPr>
          <w:rFonts w:cs="Times New Roman"/>
          <w:i/>
          <w:iCs/>
          <w:noProof/>
          <w:szCs w:val="24"/>
          <w:shd w:val="clear" w:color="auto" w:fill="FFFFFF"/>
        </w:rPr>
        <w:t>ases</w:t>
      </w:r>
      <w:r w:rsidRPr="001036AF">
        <w:rPr>
          <w:rFonts w:cs="Times New Roman"/>
          <w:i/>
          <w:iCs/>
          <w:szCs w:val="24"/>
          <w:shd w:val="clear" w:color="auto" w:fill="FFFFFF"/>
        </w:rPr>
        <w:t xml:space="preserve"> edition</w:t>
      </w:r>
      <w:r w:rsidRPr="001036AF">
        <w:rPr>
          <w:rFonts w:cs="Times New Roman"/>
          <w:szCs w:val="24"/>
          <w:shd w:val="clear" w:color="auto" w:fill="FFFFFF"/>
        </w:rPr>
        <w:t>. John Wiley &amp; Sons.</w:t>
      </w:r>
    </w:p>
    <w:p w:rsidR="00D051B8" w:rsidRPr="001036AF" w:rsidRDefault="00D051B8" w:rsidP="00D051B8">
      <w:pPr>
        <w:ind w:left="720" w:hanging="720"/>
        <w:rPr>
          <w:rFonts w:cs="Times New Roman"/>
          <w:szCs w:val="24"/>
          <w:shd w:val="clear" w:color="auto" w:fill="FFFFFF"/>
        </w:rPr>
      </w:pPr>
      <w:r w:rsidRPr="00DB0052">
        <w:rPr>
          <w:rFonts w:cs="Times New Roman"/>
          <w:noProof/>
          <w:szCs w:val="24"/>
          <w:shd w:val="clear" w:color="auto" w:fill="FFFFFF"/>
        </w:rPr>
        <w:t>Morris, M., Schindehutte, M., Richardson, J., &amp; Allen, J.</w:t>
      </w:r>
      <w:r w:rsidRPr="001036AF">
        <w:rPr>
          <w:rFonts w:cs="Times New Roman"/>
          <w:szCs w:val="24"/>
          <w:shd w:val="clear" w:color="auto" w:fill="FFFFFF"/>
        </w:rPr>
        <w:t xml:space="preserve"> (2015). </w:t>
      </w:r>
      <w:r w:rsidRPr="00DB0052">
        <w:rPr>
          <w:rFonts w:cs="Times New Roman"/>
          <w:noProof/>
          <w:szCs w:val="24"/>
          <w:shd w:val="clear" w:color="auto" w:fill="FFFFFF"/>
        </w:rPr>
        <w:t>Is the business model a useful strategic concept? Conceptual, theoretical, and empirical insights.</w:t>
      </w:r>
      <w:r w:rsidRPr="00DB0052">
        <w:rPr>
          <w:rStyle w:val="apple-converted-space"/>
          <w:rFonts w:cs="Times New Roman"/>
          <w:noProof/>
          <w:shd w:val="clear" w:color="auto" w:fill="FFFFFF"/>
        </w:rPr>
        <w:t> </w:t>
      </w:r>
      <w:r w:rsidRPr="00DB0052">
        <w:rPr>
          <w:rFonts w:cs="Times New Roman"/>
          <w:i/>
          <w:iCs/>
          <w:noProof/>
          <w:szCs w:val="24"/>
          <w:shd w:val="clear" w:color="auto" w:fill="FFFFFF"/>
        </w:rPr>
        <w:t>Journal of Small Business Strategy</w:t>
      </w:r>
      <w:r w:rsidRPr="00DB0052">
        <w:rPr>
          <w:rFonts w:cs="Times New Roman"/>
          <w:noProof/>
          <w:szCs w:val="24"/>
          <w:shd w:val="clear" w:color="auto" w:fill="FFFFFF"/>
        </w:rPr>
        <w:t>,</w:t>
      </w:r>
      <w:r w:rsidRPr="00DB0052">
        <w:rPr>
          <w:rStyle w:val="apple-converted-space"/>
          <w:rFonts w:cs="Times New Roman"/>
          <w:noProof/>
          <w:shd w:val="clear" w:color="auto" w:fill="FFFFFF"/>
        </w:rPr>
        <w:t> </w:t>
      </w:r>
      <w:r w:rsidRPr="00DB0052">
        <w:rPr>
          <w:rFonts w:cs="Times New Roman"/>
          <w:i/>
          <w:iCs/>
          <w:noProof/>
          <w:szCs w:val="24"/>
          <w:shd w:val="clear" w:color="auto" w:fill="FFFFFF"/>
        </w:rPr>
        <w:t>17</w:t>
      </w:r>
      <w:r w:rsidRPr="00DB0052">
        <w:rPr>
          <w:rFonts w:cs="Times New Roman"/>
          <w:noProof/>
          <w:szCs w:val="24"/>
          <w:shd w:val="clear" w:color="auto" w:fill="FFFFFF"/>
        </w:rPr>
        <w:t>(1), 27-50.</w:t>
      </w:r>
    </w:p>
    <w:p w:rsidR="00622442" w:rsidRPr="000B7EEC" w:rsidRDefault="00024DB8" w:rsidP="00C97E2D">
      <w:pPr>
        <w:rPr>
          <w:rFonts w:eastAsia="Arial Unicode MS" w:cs="Times New Roman"/>
          <w:color w:val="000000"/>
          <w:szCs w:val="17"/>
          <w:shd w:val="clear" w:color="auto" w:fill="FFFFFF"/>
        </w:rPr>
      </w:pPr>
      <w:r w:rsidRPr="000B7EEC">
        <w:rPr>
          <w:rFonts w:eastAsia="Arial Unicode MS" w:cs="Times New Roman"/>
          <w:color w:val="000000"/>
          <w:szCs w:val="17"/>
          <w:shd w:val="clear" w:color="auto" w:fill="FFFFFF"/>
        </w:rPr>
        <w:t>Scarborough, N. M., &amp; Cornwall, J. R. (2016).</w:t>
      </w:r>
      <w:r w:rsidRPr="000B7EEC">
        <w:rPr>
          <w:rStyle w:val="apple-converted-space"/>
          <w:rFonts w:eastAsia="Arial Unicode MS" w:cs="Times New Roman"/>
          <w:color w:val="000000"/>
          <w:szCs w:val="17"/>
          <w:shd w:val="clear" w:color="auto" w:fill="FFFFFF"/>
        </w:rPr>
        <w:t> </w:t>
      </w:r>
      <w:r w:rsidRPr="000B7EEC">
        <w:rPr>
          <w:rFonts w:eastAsia="Arial Unicode MS" w:cs="Times New Roman"/>
          <w:i/>
          <w:iCs/>
          <w:color w:val="000000"/>
          <w:szCs w:val="17"/>
          <w:shd w:val="clear" w:color="auto" w:fill="FFFFFF"/>
        </w:rPr>
        <w:t>Essentials of entrepreneurship and small business management</w:t>
      </w:r>
      <w:r w:rsidRPr="000B7EEC">
        <w:rPr>
          <w:rFonts w:eastAsia="Arial Unicode MS" w:cs="Times New Roman"/>
          <w:color w:val="000000"/>
          <w:szCs w:val="17"/>
          <w:shd w:val="clear" w:color="auto" w:fill="FFFFFF"/>
        </w:rPr>
        <w:t>.</w:t>
      </w:r>
    </w:p>
    <w:p w:rsidR="00C97E2D" w:rsidRPr="009E4B75" w:rsidRDefault="00C97E2D" w:rsidP="00C97E2D"/>
    <w:sectPr w:rsidR="00C97E2D" w:rsidRPr="009E4B75" w:rsidSect="005E2E5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F1D" w:rsidRDefault="00023F1D" w:rsidP="00622442">
      <w:pPr>
        <w:spacing w:line="240" w:lineRule="auto"/>
      </w:pPr>
      <w:r>
        <w:separator/>
      </w:r>
    </w:p>
  </w:endnote>
  <w:endnote w:type="continuationSeparator" w:id="0">
    <w:p w:rsidR="00023F1D" w:rsidRDefault="00023F1D" w:rsidP="00622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F1D" w:rsidRDefault="00023F1D" w:rsidP="00622442">
      <w:pPr>
        <w:spacing w:line="240" w:lineRule="auto"/>
      </w:pPr>
      <w:r>
        <w:separator/>
      </w:r>
    </w:p>
  </w:footnote>
  <w:footnote w:type="continuationSeparator" w:id="0">
    <w:p w:rsidR="00023F1D" w:rsidRDefault="00023F1D" w:rsidP="006224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091720"/>
      <w:docPartObj>
        <w:docPartGallery w:val="Page Numbers (Top of Page)"/>
        <w:docPartUnique/>
      </w:docPartObj>
    </w:sdtPr>
    <w:sdtEndPr>
      <w:rPr>
        <w:noProof/>
      </w:rPr>
    </w:sdtEndPr>
    <w:sdtContent>
      <w:p w:rsidR="00622442" w:rsidRDefault="005E2E57" w:rsidP="005E2E57">
        <w:pPr>
          <w:jc w:val="center"/>
        </w:pPr>
        <w:r>
          <w:t>BUSINESS STRATEGY FOR A COFFEE SHOP</w:t>
        </w:r>
        <w:r>
          <w:tab/>
        </w:r>
        <w:r>
          <w:tab/>
        </w:r>
        <w:r>
          <w:tab/>
        </w:r>
        <w:r>
          <w:tab/>
        </w:r>
        <w:r>
          <w:tab/>
        </w:r>
        <w:r>
          <w:tab/>
        </w:r>
        <w:r w:rsidR="00622442">
          <w:fldChar w:fldCharType="begin"/>
        </w:r>
        <w:r w:rsidR="00622442">
          <w:instrText xml:space="preserve"> PAGE   \* MERGEFORMAT </w:instrText>
        </w:r>
        <w:r w:rsidR="00622442">
          <w:fldChar w:fldCharType="separate"/>
        </w:r>
        <w:r w:rsidR="00E015E5">
          <w:rPr>
            <w:noProof/>
          </w:rPr>
          <w:t>9</w:t>
        </w:r>
        <w:r w:rsidR="00622442">
          <w:rPr>
            <w:noProof/>
          </w:rPr>
          <w:fldChar w:fldCharType="end"/>
        </w:r>
      </w:p>
    </w:sdtContent>
  </w:sdt>
  <w:p w:rsidR="00622442" w:rsidRDefault="00622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78" w:rsidRDefault="005E2E57" w:rsidP="00004578">
    <w:pPr>
      <w:jc w:val="center"/>
    </w:pPr>
    <w:r>
      <w:t>Running head:</w:t>
    </w:r>
    <w:r w:rsidR="00004578">
      <w:t xml:space="preserve"> BUSINESS STRATEGY FOR A COFFEE SHOP</w:t>
    </w:r>
    <w:r w:rsidR="00004578">
      <w:tab/>
    </w:r>
    <w:r w:rsidR="00004578">
      <w:tab/>
    </w:r>
    <w:r w:rsidR="00004578">
      <w:tab/>
    </w:r>
    <w:r w:rsidR="00004578">
      <w:tab/>
      <w:t>1</w:t>
    </w:r>
  </w:p>
  <w:p w:rsidR="005E2E57" w:rsidRDefault="005E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484D"/>
    <w:multiLevelType w:val="multilevel"/>
    <w:tmpl w:val="07D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24051"/>
    <w:multiLevelType w:val="hybridMultilevel"/>
    <w:tmpl w:val="0CD20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90F43"/>
    <w:multiLevelType w:val="multilevel"/>
    <w:tmpl w:val="3FF0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3A01DC"/>
    <w:multiLevelType w:val="multilevel"/>
    <w:tmpl w:val="251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79"/>
    <w:rsid w:val="00004578"/>
    <w:rsid w:val="00012CBF"/>
    <w:rsid w:val="00023F1D"/>
    <w:rsid w:val="00024DB8"/>
    <w:rsid w:val="0003432A"/>
    <w:rsid w:val="000434EC"/>
    <w:rsid w:val="000638CB"/>
    <w:rsid w:val="000B7EEC"/>
    <w:rsid w:val="000C693C"/>
    <w:rsid w:val="000D1DBA"/>
    <w:rsid w:val="000E7796"/>
    <w:rsid w:val="00110300"/>
    <w:rsid w:val="001520A4"/>
    <w:rsid w:val="001635E7"/>
    <w:rsid w:val="00182E79"/>
    <w:rsid w:val="00185D7A"/>
    <w:rsid w:val="00192B85"/>
    <w:rsid w:val="001A2417"/>
    <w:rsid w:val="001B6AF2"/>
    <w:rsid w:val="001C0010"/>
    <w:rsid w:val="00200E0B"/>
    <w:rsid w:val="002026D1"/>
    <w:rsid w:val="00233671"/>
    <w:rsid w:val="0023486D"/>
    <w:rsid w:val="0025537C"/>
    <w:rsid w:val="002777D3"/>
    <w:rsid w:val="00286A12"/>
    <w:rsid w:val="00312463"/>
    <w:rsid w:val="00315CDA"/>
    <w:rsid w:val="00350F54"/>
    <w:rsid w:val="00370A59"/>
    <w:rsid w:val="00373D39"/>
    <w:rsid w:val="00382D64"/>
    <w:rsid w:val="00382E4B"/>
    <w:rsid w:val="0038744C"/>
    <w:rsid w:val="00390CEC"/>
    <w:rsid w:val="00397238"/>
    <w:rsid w:val="003B7893"/>
    <w:rsid w:val="003E6A0E"/>
    <w:rsid w:val="00402DA1"/>
    <w:rsid w:val="004116C8"/>
    <w:rsid w:val="004164F7"/>
    <w:rsid w:val="00424140"/>
    <w:rsid w:val="004367F9"/>
    <w:rsid w:val="004A7DE0"/>
    <w:rsid w:val="004D1983"/>
    <w:rsid w:val="004D4B3B"/>
    <w:rsid w:val="005211F5"/>
    <w:rsid w:val="0052763C"/>
    <w:rsid w:val="0053657A"/>
    <w:rsid w:val="00554851"/>
    <w:rsid w:val="00570D2D"/>
    <w:rsid w:val="00572426"/>
    <w:rsid w:val="00572EE3"/>
    <w:rsid w:val="0058635F"/>
    <w:rsid w:val="005874A4"/>
    <w:rsid w:val="00590609"/>
    <w:rsid w:val="005A39E9"/>
    <w:rsid w:val="005B065E"/>
    <w:rsid w:val="005B3645"/>
    <w:rsid w:val="005C354F"/>
    <w:rsid w:val="005D3EA1"/>
    <w:rsid w:val="005E2879"/>
    <w:rsid w:val="005E2E57"/>
    <w:rsid w:val="005E43FD"/>
    <w:rsid w:val="00602328"/>
    <w:rsid w:val="006115E6"/>
    <w:rsid w:val="00614F83"/>
    <w:rsid w:val="00622442"/>
    <w:rsid w:val="006315CF"/>
    <w:rsid w:val="00656010"/>
    <w:rsid w:val="00697CE8"/>
    <w:rsid w:val="006A670D"/>
    <w:rsid w:val="006C3AA0"/>
    <w:rsid w:val="006C680E"/>
    <w:rsid w:val="00713451"/>
    <w:rsid w:val="00721A77"/>
    <w:rsid w:val="00741187"/>
    <w:rsid w:val="00742DA7"/>
    <w:rsid w:val="00745F90"/>
    <w:rsid w:val="00752026"/>
    <w:rsid w:val="00774886"/>
    <w:rsid w:val="007900D4"/>
    <w:rsid w:val="007A3724"/>
    <w:rsid w:val="007B3605"/>
    <w:rsid w:val="007C67AB"/>
    <w:rsid w:val="007E3673"/>
    <w:rsid w:val="008210B2"/>
    <w:rsid w:val="008873FF"/>
    <w:rsid w:val="00893E85"/>
    <w:rsid w:val="008A01B4"/>
    <w:rsid w:val="008A1183"/>
    <w:rsid w:val="008E4C06"/>
    <w:rsid w:val="008E7027"/>
    <w:rsid w:val="008F013A"/>
    <w:rsid w:val="008F3B6F"/>
    <w:rsid w:val="008F3E1D"/>
    <w:rsid w:val="008F3EB6"/>
    <w:rsid w:val="00901227"/>
    <w:rsid w:val="00901DA3"/>
    <w:rsid w:val="00920984"/>
    <w:rsid w:val="00920BA9"/>
    <w:rsid w:val="0094571B"/>
    <w:rsid w:val="009523B6"/>
    <w:rsid w:val="00972E2D"/>
    <w:rsid w:val="009913ED"/>
    <w:rsid w:val="009B7127"/>
    <w:rsid w:val="009D4718"/>
    <w:rsid w:val="009E4B75"/>
    <w:rsid w:val="009F13B7"/>
    <w:rsid w:val="00A026D8"/>
    <w:rsid w:val="00A1544F"/>
    <w:rsid w:val="00A206CD"/>
    <w:rsid w:val="00A33378"/>
    <w:rsid w:val="00A62C29"/>
    <w:rsid w:val="00A745D6"/>
    <w:rsid w:val="00A816C3"/>
    <w:rsid w:val="00AB7029"/>
    <w:rsid w:val="00AC78F9"/>
    <w:rsid w:val="00B07CA5"/>
    <w:rsid w:val="00B12BE0"/>
    <w:rsid w:val="00B13AEC"/>
    <w:rsid w:val="00B639B6"/>
    <w:rsid w:val="00B83EFD"/>
    <w:rsid w:val="00BE21A7"/>
    <w:rsid w:val="00C06396"/>
    <w:rsid w:val="00C1134E"/>
    <w:rsid w:val="00C4225E"/>
    <w:rsid w:val="00C62807"/>
    <w:rsid w:val="00C9524E"/>
    <w:rsid w:val="00C97E2D"/>
    <w:rsid w:val="00CF1262"/>
    <w:rsid w:val="00D051B8"/>
    <w:rsid w:val="00D17DFB"/>
    <w:rsid w:val="00D25248"/>
    <w:rsid w:val="00D27532"/>
    <w:rsid w:val="00D437AB"/>
    <w:rsid w:val="00D439F8"/>
    <w:rsid w:val="00D45469"/>
    <w:rsid w:val="00D60746"/>
    <w:rsid w:val="00D62340"/>
    <w:rsid w:val="00D73C4C"/>
    <w:rsid w:val="00D822D3"/>
    <w:rsid w:val="00DA20C7"/>
    <w:rsid w:val="00DD2330"/>
    <w:rsid w:val="00DE6E84"/>
    <w:rsid w:val="00E015E5"/>
    <w:rsid w:val="00E12791"/>
    <w:rsid w:val="00E21992"/>
    <w:rsid w:val="00E3230C"/>
    <w:rsid w:val="00E37828"/>
    <w:rsid w:val="00E54000"/>
    <w:rsid w:val="00E5529C"/>
    <w:rsid w:val="00E637D2"/>
    <w:rsid w:val="00E86896"/>
    <w:rsid w:val="00E8733D"/>
    <w:rsid w:val="00EA144F"/>
    <w:rsid w:val="00EA25E6"/>
    <w:rsid w:val="00EC00A7"/>
    <w:rsid w:val="00EC4320"/>
    <w:rsid w:val="00F11476"/>
    <w:rsid w:val="00F403C2"/>
    <w:rsid w:val="00F64AAA"/>
    <w:rsid w:val="00F87356"/>
    <w:rsid w:val="00FB0874"/>
    <w:rsid w:val="00FD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24C43-5127-4F55-88A9-5567302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72E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026D1"/>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9D4718"/>
    <w:pPr>
      <w:spacing w:before="100" w:beforeAutospacing="1" w:after="100" w:afterAutospacing="1" w:line="240" w:lineRule="auto"/>
      <w:outlineLvl w:val="3"/>
    </w:pPr>
    <w:rPr>
      <w:rFonts w:eastAsia="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4718"/>
    <w:rPr>
      <w:rFonts w:eastAsia="Times New Roman" w:cs="Times New Roman"/>
      <w:b/>
      <w:bCs/>
      <w:color w:val="auto"/>
      <w:szCs w:val="24"/>
    </w:rPr>
  </w:style>
  <w:style w:type="character" w:customStyle="1" w:styleId="apple-converted-space">
    <w:name w:val="apple-converted-space"/>
    <w:basedOn w:val="DefaultParagraphFont"/>
    <w:rsid w:val="009D4718"/>
  </w:style>
  <w:style w:type="paragraph" w:styleId="NormalWeb">
    <w:name w:val="Normal (Web)"/>
    <w:basedOn w:val="Normal"/>
    <w:uiPriority w:val="99"/>
    <w:unhideWhenUsed/>
    <w:rsid w:val="009D4718"/>
    <w:pPr>
      <w:spacing w:before="100" w:beforeAutospacing="1" w:after="100" w:afterAutospacing="1" w:line="240" w:lineRule="auto"/>
    </w:pPr>
    <w:rPr>
      <w:rFonts w:eastAsia="Times New Roman" w:cs="Times New Roman"/>
      <w:color w:val="auto"/>
      <w:szCs w:val="24"/>
    </w:rPr>
  </w:style>
  <w:style w:type="character" w:styleId="Hyperlink">
    <w:name w:val="Hyperlink"/>
    <w:basedOn w:val="DefaultParagraphFont"/>
    <w:uiPriority w:val="99"/>
    <w:semiHidden/>
    <w:unhideWhenUsed/>
    <w:rsid w:val="009D4718"/>
    <w:rPr>
      <w:color w:val="0000FF"/>
      <w:u w:val="single"/>
    </w:rPr>
  </w:style>
  <w:style w:type="table" w:styleId="TableGrid">
    <w:name w:val="Table Grid"/>
    <w:basedOn w:val="TableNormal"/>
    <w:uiPriority w:val="39"/>
    <w:rsid w:val="007B36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2026D1"/>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2026D1"/>
    <w:rPr>
      <w:b/>
      <w:bCs/>
    </w:rPr>
  </w:style>
  <w:style w:type="character" w:customStyle="1" w:styleId="Heading2Char">
    <w:name w:val="Heading 2 Char"/>
    <w:basedOn w:val="DefaultParagraphFont"/>
    <w:link w:val="Heading2"/>
    <w:uiPriority w:val="9"/>
    <w:semiHidden/>
    <w:rsid w:val="00572EE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A670D"/>
    <w:pPr>
      <w:ind w:left="720"/>
      <w:contextualSpacing/>
    </w:pPr>
  </w:style>
  <w:style w:type="paragraph" w:styleId="Header">
    <w:name w:val="header"/>
    <w:basedOn w:val="Normal"/>
    <w:link w:val="HeaderChar"/>
    <w:uiPriority w:val="99"/>
    <w:unhideWhenUsed/>
    <w:rsid w:val="00622442"/>
    <w:pPr>
      <w:tabs>
        <w:tab w:val="center" w:pos="4680"/>
        <w:tab w:val="right" w:pos="9360"/>
      </w:tabs>
      <w:spacing w:line="240" w:lineRule="auto"/>
    </w:pPr>
  </w:style>
  <w:style w:type="character" w:customStyle="1" w:styleId="HeaderChar">
    <w:name w:val="Header Char"/>
    <w:basedOn w:val="DefaultParagraphFont"/>
    <w:link w:val="Header"/>
    <w:uiPriority w:val="99"/>
    <w:rsid w:val="00622442"/>
  </w:style>
  <w:style w:type="paragraph" w:styleId="Footer">
    <w:name w:val="footer"/>
    <w:basedOn w:val="Normal"/>
    <w:link w:val="FooterChar"/>
    <w:uiPriority w:val="99"/>
    <w:unhideWhenUsed/>
    <w:rsid w:val="00622442"/>
    <w:pPr>
      <w:tabs>
        <w:tab w:val="center" w:pos="4680"/>
        <w:tab w:val="right" w:pos="9360"/>
      </w:tabs>
      <w:spacing w:line="240" w:lineRule="auto"/>
    </w:pPr>
  </w:style>
  <w:style w:type="character" w:customStyle="1" w:styleId="FooterChar">
    <w:name w:val="Footer Char"/>
    <w:basedOn w:val="DefaultParagraphFont"/>
    <w:link w:val="Footer"/>
    <w:uiPriority w:val="99"/>
    <w:rsid w:val="0062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0383">
      <w:bodyDiv w:val="1"/>
      <w:marLeft w:val="0"/>
      <w:marRight w:val="0"/>
      <w:marTop w:val="0"/>
      <w:marBottom w:val="0"/>
      <w:divBdr>
        <w:top w:val="none" w:sz="0" w:space="0" w:color="auto"/>
        <w:left w:val="none" w:sz="0" w:space="0" w:color="auto"/>
        <w:bottom w:val="none" w:sz="0" w:space="0" w:color="auto"/>
        <w:right w:val="none" w:sz="0" w:space="0" w:color="auto"/>
      </w:divBdr>
      <w:divsChild>
        <w:div w:id="1333296456">
          <w:marLeft w:val="0"/>
          <w:marRight w:val="0"/>
          <w:marTop w:val="0"/>
          <w:marBottom w:val="0"/>
          <w:divBdr>
            <w:top w:val="none" w:sz="0" w:space="0" w:color="auto"/>
            <w:left w:val="none" w:sz="0" w:space="0" w:color="auto"/>
            <w:bottom w:val="none" w:sz="0" w:space="0" w:color="auto"/>
            <w:right w:val="none" w:sz="0" w:space="0" w:color="auto"/>
          </w:divBdr>
        </w:div>
        <w:div w:id="1411460945">
          <w:marLeft w:val="0"/>
          <w:marRight w:val="0"/>
          <w:marTop w:val="0"/>
          <w:marBottom w:val="0"/>
          <w:divBdr>
            <w:top w:val="none" w:sz="0" w:space="0" w:color="auto"/>
            <w:left w:val="none" w:sz="0" w:space="0" w:color="auto"/>
            <w:bottom w:val="none" w:sz="0" w:space="0" w:color="auto"/>
            <w:right w:val="none" w:sz="0" w:space="0" w:color="auto"/>
          </w:divBdr>
        </w:div>
        <w:div w:id="1458332666">
          <w:marLeft w:val="0"/>
          <w:marRight w:val="0"/>
          <w:marTop w:val="0"/>
          <w:marBottom w:val="0"/>
          <w:divBdr>
            <w:top w:val="none" w:sz="0" w:space="0" w:color="auto"/>
            <w:left w:val="none" w:sz="0" w:space="0" w:color="auto"/>
            <w:bottom w:val="none" w:sz="0" w:space="0" w:color="auto"/>
            <w:right w:val="none" w:sz="0" w:space="0" w:color="auto"/>
          </w:divBdr>
        </w:div>
        <w:div w:id="256409572">
          <w:marLeft w:val="0"/>
          <w:marRight w:val="0"/>
          <w:marTop w:val="0"/>
          <w:marBottom w:val="0"/>
          <w:divBdr>
            <w:top w:val="none" w:sz="0" w:space="0" w:color="auto"/>
            <w:left w:val="none" w:sz="0" w:space="0" w:color="auto"/>
            <w:bottom w:val="none" w:sz="0" w:space="0" w:color="auto"/>
            <w:right w:val="none" w:sz="0" w:space="0" w:color="auto"/>
          </w:divBdr>
        </w:div>
      </w:divsChild>
    </w:div>
    <w:div w:id="1531649770">
      <w:bodyDiv w:val="1"/>
      <w:marLeft w:val="0"/>
      <w:marRight w:val="0"/>
      <w:marTop w:val="0"/>
      <w:marBottom w:val="0"/>
      <w:divBdr>
        <w:top w:val="none" w:sz="0" w:space="0" w:color="auto"/>
        <w:left w:val="none" w:sz="0" w:space="0" w:color="auto"/>
        <w:bottom w:val="none" w:sz="0" w:space="0" w:color="auto"/>
        <w:right w:val="none" w:sz="0" w:space="0" w:color="auto"/>
      </w:divBdr>
    </w:div>
    <w:div w:id="1890261312">
      <w:bodyDiv w:val="1"/>
      <w:marLeft w:val="0"/>
      <w:marRight w:val="0"/>
      <w:marTop w:val="0"/>
      <w:marBottom w:val="0"/>
      <w:divBdr>
        <w:top w:val="none" w:sz="0" w:space="0" w:color="auto"/>
        <w:left w:val="none" w:sz="0" w:space="0" w:color="auto"/>
        <w:bottom w:val="none" w:sz="0" w:space="0" w:color="auto"/>
        <w:right w:val="none" w:sz="0" w:space="0" w:color="auto"/>
      </w:divBdr>
      <w:divsChild>
        <w:div w:id="978458637">
          <w:marLeft w:val="0"/>
          <w:marRight w:val="0"/>
          <w:marTop w:val="0"/>
          <w:marBottom w:val="0"/>
          <w:divBdr>
            <w:top w:val="none" w:sz="0" w:space="0" w:color="auto"/>
            <w:left w:val="none" w:sz="0" w:space="0" w:color="auto"/>
            <w:bottom w:val="none" w:sz="0" w:space="0" w:color="auto"/>
            <w:right w:val="none" w:sz="0" w:space="0" w:color="auto"/>
          </w:divBdr>
          <w:divsChild>
            <w:div w:id="374433947">
              <w:marLeft w:val="0"/>
              <w:marRight w:val="0"/>
              <w:marTop w:val="0"/>
              <w:marBottom w:val="0"/>
              <w:divBdr>
                <w:top w:val="none" w:sz="0" w:space="0" w:color="auto"/>
                <w:left w:val="none" w:sz="0" w:space="0" w:color="auto"/>
                <w:bottom w:val="none" w:sz="0" w:space="0" w:color="auto"/>
                <w:right w:val="none" w:sz="0" w:space="0" w:color="auto"/>
              </w:divBdr>
            </w:div>
          </w:divsChild>
        </w:div>
        <w:div w:id="573978077">
          <w:marLeft w:val="0"/>
          <w:marRight w:val="0"/>
          <w:marTop w:val="0"/>
          <w:marBottom w:val="0"/>
          <w:divBdr>
            <w:top w:val="none" w:sz="0" w:space="0" w:color="auto"/>
            <w:left w:val="none" w:sz="0" w:space="0" w:color="auto"/>
            <w:bottom w:val="none" w:sz="0" w:space="0" w:color="auto"/>
            <w:right w:val="none" w:sz="0" w:space="0" w:color="auto"/>
          </w:divBdr>
          <w:divsChild>
            <w:div w:id="1067192991">
              <w:marLeft w:val="0"/>
              <w:marRight w:val="0"/>
              <w:marTop w:val="0"/>
              <w:marBottom w:val="0"/>
              <w:divBdr>
                <w:top w:val="none" w:sz="0" w:space="0" w:color="auto"/>
                <w:left w:val="none" w:sz="0" w:space="0" w:color="auto"/>
                <w:bottom w:val="none" w:sz="0" w:space="0" w:color="auto"/>
                <w:right w:val="none" w:sz="0" w:space="0" w:color="auto"/>
              </w:divBdr>
            </w:div>
            <w:div w:id="1399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8</cp:revision>
  <dcterms:created xsi:type="dcterms:W3CDTF">2016-08-25T13:25:00Z</dcterms:created>
  <dcterms:modified xsi:type="dcterms:W3CDTF">2017-02-08T13:38:00Z</dcterms:modified>
</cp:coreProperties>
</file>