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Impact of federal policies</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(Student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(Institute Affiliation)</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Impact of federal policies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Introduction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Federal policies are an important trait in any given organization. This is ideally to the fact that federal policies intend to offer proper guidance to individuals on how they should be going about with their expected </w:t>
      </w:r>
      <w:r>
        <w:rPr>
          <w:rFonts w:ascii="Times New Roman" w:cs="Times New Roman" w:hAnsi="Times New Roman"/>
          <w:sz w:val="24"/>
          <w:szCs w:val="24"/>
        </w:rPr>
        <w:t>activities</w:t>
      </w:r>
      <w:r>
        <w:rPr>
          <w:rFonts w:ascii="Times New Roman" w:cs="Times New Roman" w:hAnsi="Times New Roman"/>
          <w:sz w:val="24"/>
          <w:szCs w:val="24"/>
        </w:rPr>
        <w:t xml:space="preserve"> in the organizations. Healthcare organizations are nonetheless some of the vital sectors that need to be </w:t>
      </w:r>
      <w:r>
        <w:rPr>
          <w:rFonts w:ascii="Times New Roman" w:cs="Times New Roman" w:hAnsi="Times New Roman"/>
          <w:sz w:val="24"/>
          <w:szCs w:val="24"/>
        </w:rPr>
        <w:t>administered</w:t>
      </w:r>
      <w:r>
        <w:rPr>
          <w:rFonts w:ascii="Times New Roman" w:cs="Times New Roman" w:hAnsi="Times New Roman"/>
          <w:sz w:val="24"/>
          <w:szCs w:val="24"/>
        </w:rPr>
        <w:t xml:space="preserve"> by federal policies. This can be articulated from the fact that the federal policies can impact healthcare </w:t>
      </w:r>
      <w:r>
        <w:rPr>
          <w:rFonts w:ascii="Times New Roman" w:cs="Times New Roman" w:hAnsi="Times New Roman"/>
          <w:sz w:val="24"/>
          <w:szCs w:val="24"/>
        </w:rPr>
        <w:t>organizations</w:t>
      </w:r>
      <w:r>
        <w:rPr>
          <w:rFonts w:ascii="Times New Roman" w:cs="Times New Roman" w:hAnsi="Times New Roman"/>
          <w:sz w:val="24"/>
          <w:szCs w:val="24"/>
        </w:rPr>
        <w:t xml:space="preserve"> in their attainment of stated missions and in the </w:t>
      </w:r>
      <w:r>
        <w:rPr>
          <w:rFonts w:ascii="Times New Roman" w:cs="Times New Roman" w:hAnsi="Times New Roman"/>
          <w:sz w:val="24"/>
          <w:szCs w:val="24"/>
        </w:rPr>
        <w:t>tactical</w:t>
      </w:r>
      <w:r>
        <w:rPr>
          <w:rFonts w:ascii="Times New Roman" w:cs="Times New Roman" w:hAnsi="Times New Roman"/>
          <w:sz w:val="24"/>
          <w:szCs w:val="24"/>
        </w:rPr>
        <w:t xml:space="preserve">, strategic and </w:t>
      </w:r>
      <w:r>
        <w:rPr>
          <w:rFonts w:ascii="Times New Roman" w:cs="Times New Roman" w:hAnsi="Times New Roman"/>
          <w:sz w:val="24"/>
          <w:szCs w:val="24"/>
        </w:rPr>
        <w:t>operational</w:t>
      </w:r>
      <w:r>
        <w:rPr>
          <w:rFonts w:ascii="Times New Roman" w:cs="Times New Roman" w:hAnsi="Times New Roman"/>
          <w:sz w:val="24"/>
          <w:szCs w:val="24"/>
        </w:rPr>
        <w:t xml:space="preserve"> effectiveness and efficiency</w:t>
      </w:r>
      <w:r>
        <w:rPr>
          <w:rFonts w:ascii="Times New Roman" w:cs="Times New Roman" w:hAnsi="Times New Roman"/>
          <w:sz w:val="24"/>
          <w:szCs w:val="24"/>
        </w:rPr>
        <w:t xml:space="preserve">. Policies act as a form of guidance in showing what needs to be adhered to and </w:t>
      </w:r>
      <w:r>
        <w:rPr>
          <w:rFonts w:ascii="Times New Roman" w:cs="Times New Roman" w:hAnsi="Times New Roman"/>
          <w:sz w:val="24"/>
          <w:szCs w:val="24"/>
        </w:rPr>
        <w:t>what</w:t>
      </w:r>
      <w:r>
        <w:rPr>
          <w:rFonts w:ascii="Times New Roman" w:cs="Times New Roman" w:hAnsi="Times New Roman"/>
          <w:sz w:val="24"/>
          <w:szCs w:val="24"/>
        </w:rPr>
        <w:t xml:space="preserve"> needs to be left out during the course of work</w:t>
      </w:r>
      <w:r>
        <w:rPr>
          <w:rFonts w:ascii="Times New Roman" w:cs="Times New Roman" w:hAnsi="Times New Roman"/>
          <w:sz w:val="24"/>
          <w:szCs w:val="24"/>
        </w:rPr>
        <w:t xml:space="preserve"> (</w:t>
      </w:r>
      <w:r>
        <w:rPr>
          <w:rFonts w:ascii="Times New Roman" w:cs="Times New Roman" w:hAnsi="Times New Roman"/>
          <w:sz w:val="24"/>
          <w:szCs w:val="24"/>
        </w:rPr>
        <w:t>Wu, J. C.,</w:t>
      </w:r>
      <w:r>
        <w:rPr>
          <w:rFonts w:ascii="Times New Roman" w:cs="Times New Roman" w:hAnsi="Times New Roman"/>
          <w:sz w:val="24"/>
          <w:szCs w:val="24"/>
        </w:rPr>
        <w:t xml:space="preserve"> 2016)</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Importance of healthcare policies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Ideally, healthcare policies are a way of providing standardization in organizations’ daily operational activities as stipulated. In </w:t>
      </w:r>
      <w:r>
        <w:rPr>
          <w:rFonts w:ascii="Times New Roman" w:cs="Times New Roman" w:hAnsi="Times New Roman"/>
          <w:sz w:val="24"/>
          <w:szCs w:val="24"/>
        </w:rPr>
        <w:t>healthcare</w:t>
      </w:r>
      <w:r>
        <w:rPr>
          <w:rFonts w:ascii="Times New Roman" w:cs="Times New Roman" w:hAnsi="Times New Roman"/>
          <w:sz w:val="24"/>
          <w:szCs w:val="24"/>
        </w:rPr>
        <w:t xml:space="preserve"> </w:t>
      </w:r>
      <w:r>
        <w:rPr>
          <w:rFonts w:ascii="Times New Roman" w:cs="Times New Roman" w:hAnsi="Times New Roman"/>
          <w:sz w:val="24"/>
          <w:szCs w:val="24"/>
        </w:rPr>
        <w:t>organizations</w:t>
      </w:r>
      <w:r>
        <w:rPr>
          <w:rFonts w:ascii="Times New Roman" w:cs="Times New Roman" w:hAnsi="Times New Roman"/>
          <w:sz w:val="24"/>
          <w:szCs w:val="24"/>
        </w:rPr>
        <w:t xml:space="preserve">, federal policies are important in that they set general plans of actions which are meant to guide individuals for the attainment of desired outcomes and are also upheld as the fundamental guidelines which assist in decision-making </w:t>
      </w:r>
      <w:r>
        <w:rPr>
          <w:rFonts w:ascii="Times New Roman" w:cs="Times New Roman" w:hAnsi="Times New Roman"/>
          <w:sz w:val="24"/>
          <w:szCs w:val="24"/>
        </w:rPr>
        <w:t>processes</w:t>
      </w:r>
      <w:r>
        <w:rPr>
          <w:rFonts w:ascii="Times New Roman" w:cs="Times New Roman" w:hAnsi="Times New Roman"/>
          <w:sz w:val="24"/>
          <w:szCs w:val="24"/>
        </w:rPr>
        <w:t xml:space="preserve">. It can be attributed that policies form a basis of providing clarity when </w:t>
      </w:r>
      <w:r>
        <w:rPr>
          <w:rFonts w:ascii="Times New Roman" w:cs="Times New Roman" w:hAnsi="Times New Roman"/>
          <w:sz w:val="24"/>
          <w:szCs w:val="24"/>
        </w:rPr>
        <w:t>one</w:t>
      </w:r>
      <w:r>
        <w:rPr>
          <w:rFonts w:ascii="Times New Roman" w:cs="Times New Roman" w:hAnsi="Times New Roman"/>
          <w:sz w:val="24"/>
          <w:szCs w:val="24"/>
        </w:rPr>
        <w:t xml:space="preserve"> is dealing with activities and issues which are critical to safety and health, regulatory requirements and legal liabilities. Communicating with employees is </w:t>
      </w:r>
      <w:r>
        <w:rPr>
          <w:rFonts w:ascii="Times New Roman" w:cs="Times New Roman" w:hAnsi="Times New Roman"/>
          <w:sz w:val="24"/>
          <w:szCs w:val="24"/>
        </w:rPr>
        <w:t>also</w:t>
      </w:r>
      <w:r>
        <w:rPr>
          <w:rFonts w:ascii="Times New Roman" w:cs="Times New Roman" w:hAnsi="Times New Roman"/>
          <w:sz w:val="24"/>
          <w:szCs w:val="24"/>
        </w:rPr>
        <w:t xml:space="preserve"> one of the basis for policies with the intention of depicting the organizational outcomes as employees will und</w:t>
      </w:r>
      <w:r>
        <w:rPr>
          <w:rFonts w:ascii="Times New Roman" w:cs="Times New Roman" w:hAnsi="Times New Roman"/>
          <w:sz w:val="24"/>
          <w:szCs w:val="24"/>
        </w:rPr>
        <w:t>erstand their responsibilities and roles in the organization. Ideally, federal policies set out the foundations for delivery cost-effective and safe quality care.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Impact of oversight process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Federal policies intend to ensure that the </w:t>
      </w:r>
      <w:r>
        <w:rPr>
          <w:rFonts w:ascii="Times New Roman" w:cs="Times New Roman" w:hAnsi="Times New Roman"/>
          <w:sz w:val="24"/>
          <w:szCs w:val="24"/>
        </w:rPr>
        <w:t>privacy</w:t>
      </w:r>
      <w:r>
        <w:rPr>
          <w:rFonts w:ascii="Times New Roman" w:cs="Times New Roman" w:hAnsi="Times New Roman"/>
          <w:sz w:val="24"/>
          <w:szCs w:val="24"/>
        </w:rPr>
        <w:t xml:space="preserve"> of patients’ information is maintained. This goes in line with the privacy of healthcare providers so as to maintain the patient records </w:t>
      </w:r>
      <w:r>
        <w:rPr>
          <w:rFonts w:ascii="Times New Roman" w:cs="Times New Roman" w:hAnsi="Times New Roman"/>
          <w:sz w:val="24"/>
          <w:szCs w:val="24"/>
        </w:rPr>
        <w:t>confidential as per the stipulated polic</w:t>
      </w:r>
      <w:r>
        <w:rPr>
          <w:rFonts w:ascii="Times New Roman" w:cs="Times New Roman" w:hAnsi="Times New Roman"/>
          <w:sz w:val="24"/>
          <w:szCs w:val="24"/>
        </w:rPr>
        <w:t xml:space="preserve">ies. </w:t>
      </w:r>
      <w:r>
        <w:rPr>
          <w:rFonts w:ascii="Times New Roman" w:cs="Times New Roman" w:hAnsi="Times New Roman"/>
          <w:sz w:val="24"/>
          <w:szCs w:val="24"/>
        </w:rPr>
        <w:t>Ideally, moving towards the electronic health met</w:t>
      </w:r>
      <w:r>
        <w:rPr>
          <w:rFonts w:ascii="Times New Roman" w:cs="Times New Roman" w:hAnsi="Times New Roman"/>
          <w:sz w:val="24"/>
          <w:szCs w:val="24"/>
        </w:rPr>
        <w:t>hod is a way of ensuring that p</w:t>
      </w:r>
      <w:r>
        <w:rPr>
          <w:rFonts w:ascii="Times New Roman" w:cs="Times New Roman" w:hAnsi="Times New Roman"/>
          <w:sz w:val="24"/>
          <w:szCs w:val="24"/>
        </w:rPr>
        <w:t>atient information is well kept to maintain privacy from outside and other unwanted internal sources</w:t>
      </w:r>
      <w:r>
        <w:rPr>
          <w:rFonts w:ascii="Times New Roman" w:cs="Times New Roman" w:hAnsi="Times New Roman"/>
          <w:sz w:val="24"/>
          <w:szCs w:val="24"/>
        </w:rPr>
        <w:t xml:space="preserve"> (</w:t>
      </w:r>
      <w:r>
        <w:rPr>
          <w:rFonts w:ascii="Times New Roman" w:cs="Times New Roman" w:hAnsi="Times New Roman"/>
          <w:sz w:val="24"/>
          <w:szCs w:val="24"/>
        </w:rPr>
        <w:t>Ferrell</w:t>
      </w:r>
      <w:r>
        <w:rPr>
          <w:rFonts w:ascii="Times New Roman" w:cs="Times New Roman" w:hAnsi="Times New Roman"/>
          <w:sz w:val="24"/>
          <w:szCs w:val="24"/>
        </w:rPr>
        <w:t>, 2016)</w:t>
      </w:r>
      <w:r>
        <w:rPr>
          <w:rFonts w:ascii="Times New Roman" w:cs="Times New Roman" w:hAnsi="Times New Roman"/>
          <w:sz w:val="24"/>
          <w:szCs w:val="24"/>
        </w:rPr>
        <w:t>. Policies created for the healthcare staff ar</w:t>
      </w:r>
      <w:r>
        <w:rPr>
          <w:rFonts w:ascii="Times New Roman" w:cs="Times New Roman" w:hAnsi="Times New Roman"/>
          <w:sz w:val="24"/>
          <w:szCs w:val="24"/>
        </w:rPr>
        <w:t xml:space="preserve">e to be effectively communicated </w:t>
      </w:r>
      <w:r>
        <w:rPr>
          <w:rFonts w:ascii="Times New Roman" w:cs="Times New Roman" w:hAnsi="Times New Roman"/>
          <w:sz w:val="24"/>
          <w:szCs w:val="24"/>
        </w:rPr>
        <w:t xml:space="preserve">in that they can be abided for easier management of the healthcare organizations. Technology and education come in as effective processes of ensuring the federal policies are abided. Technology comers in handy as it allows for efficient communication, authorization and updating of the organizations’ policies as well as ensuring that older policies are also archived and not ignored in that they may interfere with the care of patients. Technology comes in as an effective and efficient oversight process as it allows for easier access of policies by the staff and those located off sight. Technology will ideally ensure that federal policies are always updated and accurate as required. Education comes in as the best way to put across policies in healthcare organizations on </w:t>
      </w:r>
      <w:r>
        <w:rPr>
          <w:rFonts w:ascii="Times New Roman" w:cs="Times New Roman" w:hAnsi="Times New Roman"/>
          <w:sz w:val="24"/>
          <w:szCs w:val="24"/>
        </w:rPr>
        <w:t>staff</w:t>
      </w:r>
      <w:r>
        <w:rPr>
          <w:rFonts w:ascii="Times New Roman" w:cs="Times New Roman" w:hAnsi="Times New Roman"/>
          <w:sz w:val="24"/>
          <w:szCs w:val="24"/>
        </w:rPr>
        <w:t xml:space="preserve"> and </w:t>
      </w:r>
      <w:r>
        <w:rPr>
          <w:rFonts w:ascii="Times New Roman" w:cs="Times New Roman" w:hAnsi="Times New Roman"/>
          <w:sz w:val="24"/>
          <w:szCs w:val="24"/>
        </w:rPr>
        <w:t>patients</w:t>
      </w:r>
      <w:r>
        <w:rPr>
          <w:rFonts w:ascii="Times New Roman" w:cs="Times New Roman" w:hAnsi="Times New Roman"/>
          <w:sz w:val="24"/>
          <w:szCs w:val="24"/>
        </w:rPr>
        <w:t xml:space="preserve"> as well. This allows for them to get to understand and </w:t>
      </w:r>
      <w:r>
        <w:rPr>
          <w:rFonts w:ascii="Times New Roman" w:cs="Times New Roman" w:hAnsi="Times New Roman"/>
          <w:sz w:val="24"/>
          <w:szCs w:val="24"/>
        </w:rPr>
        <w:t>acknowledge</w:t>
      </w:r>
      <w:r>
        <w:rPr>
          <w:rFonts w:ascii="Times New Roman" w:cs="Times New Roman" w:hAnsi="Times New Roman"/>
          <w:sz w:val="24"/>
          <w:szCs w:val="24"/>
        </w:rPr>
        <w:t xml:space="preserve"> the policies being implemented. </w:t>
      </w:r>
    </w:p>
    <w:p>
      <w:pPr>
        <w:pStyle w:val="style0"/>
        <w:spacing w:lineRule="auto" w:line="480"/>
        <w:jc w:val="both"/>
        <w:rPr>
          <w:rFonts w:ascii="Times New Roman" w:cs="Times New Roman" w:hAnsi="Times New Roman"/>
          <w:sz w:val="24"/>
          <w:szCs w:val="24"/>
        </w:rPr>
      </w:pPr>
    </w:p>
    <w:tbl>
      <w:tblPr>
        <w:tblStyle w:val="style154"/>
        <w:tblW w:w="11790" w:type="dxa"/>
        <w:tblInd w:w="-1175" w:type="dxa"/>
        <w:tblLook w:val="04A0" w:firstRow="1" w:lastRow="0" w:firstColumn="1" w:lastColumn="0" w:noHBand="0" w:noVBand="1"/>
      </w:tblPr>
      <w:tblGrid>
        <w:gridCol w:w="1890"/>
        <w:gridCol w:w="6120"/>
        <w:gridCol w:w="3780"/>
      </w:tblGrid>
      <w:tr>
        <w:trPr/>
        <w:tc>
          <w:tcPr>
            <w:tcW w:w="189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Policy</w:t>
            </w:r>
          </w:p>
        </w:tc>
        <w:tc>
          <w:tcPr>
            <w:tcW w:w="612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Description</w:t>
            </w:r>
          </w:p>
        </w:tc>
        <w:tc>
          <w:tcPr>
            <w:tcW w:w="37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Impacts (Attributes) </w:t>
            </w:r>
          </w:p>
        </w:tc>
      </w:tr>
      <w:tr>
        <w:tblPrEx/>
        <w:trPr/>
        <w:tc>
          <w:tcPr>
            <w:tcW w:w="189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Patient Self-Determination Act (Advance directive)</w:t>
            </w:r>
          </w:p>
        </w:tc>
        <w:tc>
          <w:tcPr>
            <w:tcW w:w="612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a </w:t>
            </w:r>
            <w:r>
              <w:rPr>
                <w:rFonts w:ascii="Times New Roman" w:cs="Times New Roman" w:hAnsi="Times New Roman"/>
                <w:sz w:val="24"/>
                <w:szCs w:val="24"/>
              </w:rPr>
              <w:t xml:space="preserve">federal law and its compliance is mandatory as per the state regulations. The main purpose stipulated by this policy is ensuring that patients’ rights to self-determination in healthcare decisions must be effectively communicated and </w:t>
            </w:r>
            <w:r>
              <w:rPr>
                <w:rFonts w:ascii="Times New Roman" w:cs="Times New Roman" w:hAnsi="Times New Roman"/>
                <w:sz w:val="24"/>
                <w:szCs w:val="24"/>
              </w:rPr>
              <w:t xml:space="preserve">protected. The policy gives all adults the right </w:t>
            </w:r>
            <w:r>
              <w:rPr>
                <w:rFonts w:ascii="Times New Roman" w:cs="Times New Roman" w:hAnsi="Times New Roman"/>
                <w:sz w:val="24"/>
                <w:szCs w:val="24"/>
              </w:rPr>
              <w:t>to make decisions on whether they intend to take an initiative in protecting their health or not. The policy ideally requires healthcare facilities to offer patients’ information on their advanced healthcare directives t</w:t>
            </w:r>
            <w:r>
              <w:rPr>
                <w:rFonts w:ascii="Times New Roman" w:cs="Times New Roman" w:hAnsi="Times New Roman"/>
                <w:sz w:val="24"/>
                <w:szCs w:val="24"/>
              </w:rPr>
              <w:t>o</w:t>
            </w:r>
            <w:r>
              <w:rPr>
                <w:rFonts w:ascii="Times New Roman" w:cs="Times New Roman" w:hAnsi="Times New Roman"/>
                <w:sz w:val="24"/>
                <w:szCs w:val="24"/>
              </w:rPr>
              <w:t xml:space="preserve"> the adult patients upon their admission inside the healthcare facility</w:t>
            </w:r>
            <w:r>
              <w:rPr>
                <w:rFonts w:ascii="Times New Roman" w:cs="Times New Roman" w:hAnsi="Times New Roman"/>
                <w:sz w:val="24"/>
                <w:szCs w:val="24"/>
              </w:rPr>
              <w:t xml:space="preserve"> (Bennet, 2016)</w:t>
            </w:r>
            <w:r>
              <w:rPr>
                <w:rFonts w:ascii="Times New Roman" w:cs="Times New Roman" w:hAnsi="Times New Roman"/>
                <w:sz w:val="24"/>
                <w:szCs w:val="24"/>
              </w:rPr>
              <w:t>. This policy also requires the adult patients to be fit in order to facilitate their own decisions regarding healthcare. Ideally, the right to accept or deny medical treatment is also subjugated by the policy and also the act to make advance healthcare directives.</w:t>
            </w:r>
          </w:p>
        </w:tc>
        <w:tc>
          <w:tcPr>
            <w:tcW w:w="37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Patient</w:t>
            </w:r>
            <w:r>
              <w:rPr>
                <w:rFonts w:ascii="Times New Roman" w:cs="Times New Roman" w:hAnsi="Times New Roman"/>
                <w:sz w:val="24"/>
                <w:szCs w:val="24"/>
              </w:rPr>
              <w:t xml:space="preserve"> Self-Determination Act has prevented cruel overtreatment of the aged/</w:t>
            </w:r>
            <w:r>
              <w:rPr>
                <w:rFonts w:ascii="Times New Roman" w:cs="Times New Roman" w:hAnsi="Times New Roman"/>
                <w:sz w:val="24"/>
                <w:szCs w:val="24"/>
              </w:rPr>
              <w:t xml:space="preserve"> Medicaid patients and disabled </w:t>
            </w:r>
            <w:r>
              <w:rPr>
                <w:rFonts w:ascii="Times New Roman" w:cs="Times New Roman" w:hAnsi="Times New Roman"/>
                <w:sz w:val="24"/>
                <w:szCs w:val="24"/>
              </w:rPr>
              <w:t xml:space="preserve">Medicare </w:t>
            </w:r>
            <w:r>
              <w:rPr>
                <w:rFonts w:ascii="Times New Roman" w:cs="Times New Roman" w:hAnsi="Times New Roman"/>
                <w:sz w:val="24"/>
                <w:szCs w:val="24"/>
              </w:rPr>
              <w:t xml:space="preserve">patients. He </w:t>
            </w:r>
            <w:r>
              <w:rPr>
                <w:rFonts w:ascii="Times New Roman" w:cs="Times New Roman" w:hAnsi="Times New Roman"/>
                <w:sz w:val="24"/>
                <w:szCs w:val="24"/>
              </w:rPr>
              <w:t>poicy</w:t>
            </w:r>
            <w:r>
              <w:rPr>
                <w:rFonts w:ascii="Times New Roman" w:cs="Times New Roman" w:hAnsi="Times New Roman"/>
                <w:sz w:val="24"/>
                <w:szCs w:val="24"/>
              </w:rPr>
              <w:t xml:space="preserve"> has </w:t>
            </w:r>
            <w:r>
              <w:rPr>
                <w:rFonts w:ascii="Times New Roman" w:cs="Times New Roman" w:hAnsi="Times New Roman"/>
                <w:sz w:val="24"/>
                <w:szCs w:val="24"/>
              </w:rPr>
              <w:t>extended the lives of the aged and life-saving treatments in hospitals as well. Ideally, healthcare institutions have positively adopted to this policy. Ideally, the staff are also well educated and trained in order to provide advanced healthcare directives from the policy.</w:t>
            </w:r>
          </w:p>
        </w:tc>
      </w:tr>
      <w:tr>
        <w:tblPrEx/>
        <w:trPr/>
        <w:tc>
          <w:tcPr>
            <w:tcW w:w="189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National practitioner data bank</w:t>
            </w:r>
          </w:p>
        </w:tc>
        <w:tc>
          <w:tcPr>
            <w:tcW w:w="612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policy was ideally adopted </w:t>
            </w:r>
            <w:r>
              <w:rPr>
                <w:rFonts w:ascii="Times New Roman" w:cs="Times New Roman" w:hAnsi="Times New Roman"/>
                <w:sz w:val="24"/>
                <w:szCs w:val="24"/>
              </w:rPr>
              <w:t>by the federal government as a method of ensuring high-quality standards are upheld in the medical sector nationwide</w:t>
            </w:r>
            <w:r>
              <w:rPr>
                <w:rFonts w:ascii="Times New Roman" w:cs="Times New Roman" w:hAnsi="Times New Roman"/>
                <w:sz w:val="24"/>
                <w:szCs w:val="24"/>
              </w:rPr>
              <w:t xml:space="preserve"> (Tehrani, et </w:t>
            </w:r>
            <w:r>
              <w:rPr>
                <w:rFonts w:ascii="Times New Roman" w:cs="Times New Roman" w:hAnsi="Times New Roman"/>
                <w:sz w:val="24"/>
                <w:szCs w:val="24"/>
              </w:rPr>
              <w:t>al</w:t>
            </w:r>
            <w:r>
              <w:rPr>
                <w:rFonts w:ascii="Times New Roman" w:cs="Times New Roman" w:hAnsi="Times New Roman"/>
                <w:sz w:val="24"/>
                <w:szCs w:val="24"/>
              </w:rPr>
              <w:t>., 2013)</w:t>
            </w:r>
            <w:r>
              <w:rPr>
                <w:rFonts w:ascii="Times New Roman" w:cs="Times New Roman" w:hAnsi="Times New Roman"/>
                <w:sz w:val="24"/>
                <w:szCs w:val="24"/>
              </w:rPr>
              <w:t>. The regulations enacted by this policy see to it that dentists, physicians and other healthcare practitioners are constantly updated on the changing search regulations after every two years. some of the information, under this policy include clinical privileges action, adverse licensure actions and professional society membership action which may be taken against physicians and other healthcare practitioners. The national Practitioner Data Bank carries out searches which include healthcare licenses issued across the nation.</w:t>
            </w:r>
          </w:p>
        </w:tc>
        <w:tc>
          <w:tcPr>
            <w:tcW w:w="37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National Practitioner Data Bank has led to the increment of overall tort system specificity due to its substantial emphasis on resolutions of malpractice claims.</w:t>
            </w:r>
            <w:r>
              <w:rPr>
                <w:rFonts w:ascii="Times New Roman" w:cs="Times New Roman" w:hAnsi="Times New Roman"/>
                <w:sz w:val="24"/>
                <w:szCs w:val="24"/>
              </w:rPr>
              <w:t xml:space="preserve"> The policy has really influenced the malpractice litigation dynamics and changed the playing field really well. Since the introduction of this policy, physicians and their insurers have less likely been settling claims hence decreasing the proportion of </w:t>
            </w:r>
            <w:r>
              <w:rPr>
                <w:rFonts w:ascii="Times New Roman" w:cs="Times New Roman" w:hAnsi="Times New Roman"/>
                <w:sz w:val="24"/>
                <w:szCs w:val="24"/>
              </w:rPr>
              <w:t>questionable claims receiving compensation.</w:t>
            </w:r>
          </w:p>
        </w:tc>
      </w:tr>
      <w:tr>
        <w:tblPrEx/>
        <w:trPr/>
        <w:tc>
          <w:tcPr>
            <w:tcW w:w="189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Stark Law</w:t>
            </w:r>
          </w:p>
        </w:tc>
        <w:tc>
          <w:tcPr>
            <w:tcW w:w="612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a set of US federal laws prohibiting physician self-referrals specifically referrals by physicians of Medicaid or Medicaid patients to entities that provided designated health services if the physicians or family members have relationship bonds with the entity. The Stark </w:t>
            </w:r>
            <w:r>
              <w:rPr>
                <w:rFonts w:ascii="Times New Roman" w:cs="Times New Roman" w:hAnsi="Times New Roman"/>
                <w:sz w:val="24"/>
                <w:szCs w:val="24"/>
              </w:rPr>
              <w:t>Law</w:t>
            </w:r>
            <w:r>
              <w:rPr>
                <w:rFonts w:ascii="Times New Roman" w:cs="Times New Roman" w:hAnsi="Times New Roman"/>
                <w:sz w:val="24"/>
                <w:szCs w:val="24"/>
              </w:rPr>
              <w:t xml:space="preserve"> is implicated with many exceptions </w:t>
            </w:r>
            <w:r>
              <w:rPr>
                <w:rFonts w:ascii="Times New Roman" w:cs="Times New Roman" w:hAnsi="Times New Roman"/>
                <w:sz w:val="24"/>
                <w:szCs w:val="24"/>
              </w:rPr>
              <w:t>including</w:t>
            </w:r>
            <w:r>
              <w:rPr>
                <w:rFonts w:ascii="Times New Roman" w:cs="Times New Roman" w:hAnsi="Times New Roman"/>
                <w:sz w:val="24"/>
                <w:szCs w:val="24"/>
              </w:rPr>
              <w:t xml:space="preserve">-office ancillary services, </w:t>
            </w:r>
            <w:r>
              <w:rPr>
                <w:rFonts w:ascii="Times New Roman" w:cs="Times New Roman" w:hAnsi="Times New Roman"/>
                <w:sz w:val="24"/>
                <w:szCs w:val="24"/>
              </w:rPr>
              <w:t>physician</w:t>
            </w:r>
            <w:r>
              <w:rPr>
                <w:rFonts w:ascii="Times New Roman" w:cs="Times New Roman" w:hAnsi="Times New Roman"/>
                <w:sz w:val="24"/>
                <w:szCs w:val="24"/>
              </w:rPr>
              <w:t xml:space="preserve"> services, bona fide employment, </w:t>
            </w:r>
            <w:r>
              <w:rPr>
                <w:rFonts w:ascii="Times New Roman" w:cs="Times New Roman" w:hAnsi="Times New Roman"/>
                <w:sz w:val="24"/>
                <w:szCs w:val="24"/>
              </w:rPr>
              <w:t>ownership in public traded securities and mutual funds together with renting of office spaces and equipment</w:t>
            </w:r>
            <w:r>
              <w:rPr>
                <w:rFonts w:ascii="Times New Roman" w:cs="Times New Roman" w:hAnsi="Times New Roman"/>
                <w:sz w:val="24"/>
                <w:szCs w:val="24"/>
              </w:rPr>
              <w:t xml:space="preserve"> (Furrow, et a</w:t>
            </w:r>
            <w:r>
              <w:rPr>
                <w:rFonts w:ascii="Times New Roman" w:cs="Times New Roman" w:hAnsi="Times New Roman"/>
                <w:sz w:val="24"/>
                <w:szCs w:val="24"/>
              </w:rPr>
              <w:t>l., 2014)</w:t>
            </w:r>
            <w:r>
              <w:rPr>
                <w:rFonts w:ascii="Times New Roman" w:cs="Times New Roman" w:hAnsi="Times New Roman"/>
                <w:sz w:val="24"/>
                <w:szCs w:val="24"/>
              </w:rPr>
              <w:t>.</w:t>
            </w:r>
          </w:p>
        </w:tc>
        <w:tc>
          <w:tcPr>
            <w:tcW w:w="37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Failure to comply by the Stark Law paves way to hefty fines for individuals. The law ideally prevents physicians from providing discounts to their poor customers. The law has ensured that physicians are adequately trained as a measure of preventing violations. Essentially, the law has allowed for better service delivery by physicians in their field of work as a matter of abiding by the law being comprehended.</w:t>
            </w:r>
          </w:p>
        </w:tc>
      </w:tr>
      <w:tr>
        <w:tblPrEx/>
        <w:trPr/>
        <w:tc>
          <w:tcPr>
            <w:tcW w:w="1890" w:type="dxa"/>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Informed Consent</w:t>
            </w:r>
          </w:p>
        </w:tc>
        <w:tc>
          <w:tcPr>
            <w:tcW w:w="612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ideally the process treatment by the healthcare provider calls for disclosing of appropriate information to </w:t>
            </w:r>
            <w:r>
              <w:rPr>
                <w:rFonts w:ascii="Times New Roman" w:cs="Times New Roman" w:hAnsi="Times New Roman"/>
                <w:sz w:val="24"/>
                <w:szCs w:val="24"/>
              </w:rPr>
              <w:t>competent</w:t>
            </w:r>
            <w:r>
              <w:rPr>
                <w:rFonts w:ascii="Times New Roman" w:cs="Times New Roman" w:hAnsi="Times New Roman"/>
                <w:sz w:val="24"/>
                <w:szCs w:val="24"/>
              </w:rPr>
              <w:t xml:space="preserve"> patients so that the patients may be allowed to make </w:t>
            </w:r>
            <w:r>
              <w:rPr>
                <w:rFonts w:ascii="Times New Roman" w:cs="Times New Roman" w:hAnsi="Times New Roman"/>
                <w:sz w:val="24"/>
                <w:szCs w:val="24"/>
              </w:rPr>
              <w:t>voluntary</w:t>
            </w:r>
            <w:r>
              <w:rPr>
                <w:rFonts w:ascii="Times New Roman" w:cs="Times New Roman" w:hAnsi="Times New Roman"/>
                <w:sz w:val="24"/>
                <w:szCs w:val="24"/>
              </w:rPr>
              <w:t xml:space="preserve"> choices on whether </w:t>
            </w:r>
            <w:r>
              <w:rPr>
                <w:rFonts w:ascii="Times New Roman" w:cs="Times New Roman" w:hAnsi="Times New Roman"/>
                <w:sz w:val="24"/>
                <w:szCs w:val="24"/>
              </w:rPr>
              <w:t>they</w:t>
            </w:r>
            <w:r>
              <w:rPr>
                <w:rFonts w:ascii="Times New Roman" w:cs="Times New Roman" w:hAnsi="Times New Roman"/>
                <w:sz w:val="24"/>
                <w:szCs w:val="24"/>
              </w:rPr>
              <w:t xml:space="preserve"> will accept or refuse treatment. This process originated from the legal and ethical rights </w:t>
            </w:r>
            <w:r>
              <w:rPr>
                <w:rFonts w:ascii="Times New Roman" w:cs="Times New Roman" w:hAnsi="Times New Roman"/>
                <w:sz w:val="24"/>
                <w:szCs w:val="24"/>
              </w:rPr>
              <w:t>accorded</w:t>
            </w:r>
            <w:r>
              <w:rPr>
                <w:rFonts w:ascii="Times New Roman" w:cs="Times New Roman" w:hAnsi="Times New Roman"/>
                <w:sz w:val="24"/>
                <w:szCs w:val="24"/>
              </w:rPr>
              <w:t xml:space="preserve"> to </w:t>
            </w:r>
            <w:r>
              <w:rPr>
                <w:rFonts w:ascii="Times New Roman" w:cs="Times New Roman" w:hAnsi="Times New Roman"/>
                <w:sz w:val="24"/>
                <w:szCs w:val="24"/>
              </w:rPr>
              <w:t>patients</w:t>
            </w:r>
            <w:r>
              <w:rPr>
                <w:rFonts w:ascii="Times New Roman" w:cs="Times New Roman" w:hAnsi="Times New Roman"/>
                <w:sz w:val="24"/>
                <w:szCs w:val="24"/>
              </w:rPr>
              <w:t xml:space="preserve"> on what happens to their bodies and from the ethical duties of the caregivers to actively involve patients in their intended healthcare</w:t>
            </w:r>
            <w:r>
              <w:rPr>
                <w:rFonts w:ascii="Times New Roman" w:cs="Times New Roman" w:hAnsi="Times New Roman"/>
                <w:sz w:val="24"/>
                <w:szCs w:val="24"/>
              </w:rPr>
              <w:t xml:space="preserve"> (Faden, 2014)</w:t>
            </w:r>
            <w:r>
              <w:rPr>
                <w:rFonts w:ascii="Times New Roman" w:cs="Times New Roman" w:hAnsi="Times New Roman"/>
                <w:sz w:val="24"/>
                <w:szCs w:val="24"/>
              </w:rPr>
              <w:t xml:space="preserve">. </w:t>
            </w:r>
            <w:r>
              <w:rPr>
                <w:rFonts w:ascii="Times New Roman" w:cs="Times New Roman" w:hAnsi="Times New Roman"/>
                <w:sz w:val="24"/>
                <w:szCs w:val="24"/>
              </w:rPr>
              <w:t>Elements</w:t>
            </w:r>
            <w:r>
              <w:rPr>
                <w:rFonts w:ascii="Times New Roman" w:cs="Times New Roman" w:hAnsi="Times New Roman"/>
                <w:sz w:val="24"/>
                <w:szCs w:val="24"/>
              </w:rPr>
              <w:t xml:space="preserve"> carried forth by the Informed Consent sees to it that the patient is well informed </w:t>
            </w:r>
            <w:r>
              <w:rPr>
                <w:rFonts w:ascii="Times New Roman" w:cs="Times New Roman" w:hAnsi="Times New Roman"/>
                <w:sz w:val="24"/>
                <w:szCs w:val="24"/>
              </w:rPr>
              <w:t>in the participation of their own healthcare. From this, patients get to know the nature of the healthcare procedure, alternatives to the same, risks, benefits and uncertainties in the same, assessing of their understanding and their own acceptance to the healthcare program.</w:t>
            </w:r>
          </w:p>
        </w:tc>
        <w:tc>
          <w:tcPr>
            <w:tcW w:w="37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policy sees to it that patients are well informed of the healthcare procedures </w:t>
            </w:r>
            <w:r>
              <w:rPr>
                <w:rFonts w:ascii="Times New Roman" w:cs="Times New Roman" w:hAnsi="Times New Roman"/>
                <w:sz w:val="24"/>
                <w:szCs w:val="24"/>
              </w:rPr>
              <w:t>before.</w:t>
            </w:r>
            <w:r>
              <w:rPr>
                <w:rFonts w:ascii="Times New Roman" w:cs="Times New Roman" w:hAnsi="Times New Roman"/>
                <w:sz w:val="24"/>
                <w:szCs w:val="24"/>
              </w:rPr>
              <w:t xml:space="preserve"> the policy ideally allows for patient confidentiality as it sees to it that patient </w:t>
            </w:r>
            <w:r>
              <w:rPr>
                <w:rFonts w:ascii="Times New Roman" w:cs="Times New Roman" w:hAnsi="Times New Roman"/>
                <w:sz w:val="24"/>
                <w:szCs w:val="24"/>
              </w:rPr>
              <w:t>records</w:t>
            </w:r>
            <w:r>
              <w:rPr>
                <w:rFonts w:ascii="Times New Roman" w:cs="Times New Roman" w:hAnsi="Times New Roman"/>
                <w:sz w:val="24"/>
                <w:szCs w:val="24"/>
              </w:rPr>
              <w:t xml:space="preserve"> are kept well </w:t>
            </w:r>
            <w:r>
              <w:rPr>
                <w:rFonts w:ascii="Times New Roman" w:cs="Times New Roman" w:hAnsi="Times New Roman"/>
                <w:sz w:val="24"/>
                <w:szCs w:val="24"/>
              </w:rPr>
              <w:t>before</w:t>
            </w:r>
            <w:r>
              <w:rPr>
                <w:rFonts w:ascii="Times New Roman" w:cs="Times New Roman" w:hAnsi="Times New Roman"/>
                <w:sz w:val="24"/>
                <w:szCs w:val="24"/>
              </w:rPr>
              <w:t xml:space="preserve"> commencing treatment. </w:t>
            </w:r>
            <w:r>
              <w:rPr>
                <w:rFonts w:ascii="Times New Roman" w:cs="Times New Roman" w:hAnsi="Times New Roman"/>
                <w:sz w:val="24"/>
                <w:szCs w:val="24"/>
              </w:rPr>
              <w:t>Essentially</w:t>
            </w:r>
            <w:r>
              <w:rPr>
                <w:rFonts w:ascii="Times New Roman" w:cs="Times New Roman" w:hAnsi="Times New Roman"/>
                <w:sz w:val="24"/>
                <w:szCs w:val="24"/>
              </w:rPr>
              <w:t xml:space="preserve">, Informed Consent allows patients to have a </w:t>
            </w:r>
            <w:r>
              <w:rPr>
                <w:rFonts w:ascii="Times New Roman" w:cs="Times New Roman" w:hAnsi="Times New Roman"/>
                <w:sz w:val="24"/>
                <w:szCs w:val="24"/>
              </w:rPr>
              <w:t>clear</w:t>
            </w:r>
            <w:r>
              <w:rPr>
                <w:rFonts w:ascii="Times New Roman" w:cs="Times New Roman" w:hAnsi="Times New Roman"/>
                <w:sz w:val="24"/>
                <w:szCs w:val="24"/>
              </w:rPr>
              <w:t xml:space="preserve"> set of minds </w:t>
            </w:r>
            <w:r>
              <w:rPr>
                <w:rFonts w:ascii="Times New Roman" w:cs="Times New Roman" w:hAnsi="Times New Roman"/>
                <w:sz w:val="24"/>
                <w:szCs w:val="24"/>
              </w:rPr>
              <w:t>on his/her decision-making procedures.</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Wu, J. C., &amp; Xia, F. D. (2016). Measuring the macroeconomic impact of monetary policy at the zero lower bound. Journal of Money, Credit and Banking, 48(2-3), 253-291.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Ferrell, B., Malloy, P., Virani, R., Woodward, B., Smart, D., &amp; Benavides-</w:t>
      </w:r>
      <w:r>
        <w:rPr>
          <w:rFonts w:ascii="Times New Roman" w:cs="Times New Roman" w:hAnsi="Times New Roman"/>
          <w:sz w:val="24"/>
          <w:szCs w:val="24"/>
        </w:rPr>
        <w:t>Vaello</w:t>
      </w:r>
      <w:r>
        <w:rPr>
          <w:rFonts w:ascii="Times New Roman" w:cs="Times New Roman" w:hAnsi="Times New Roman"/>
          <w:sz w:val="24"/>
          <w:szCs w:val="24"/>
        </w:rPr>
        <w:t>, S. (2016). Political participation is an opportunity for individuals to give their time and energy in such a way that it benefits others and advances relevant agendas. Political participation is a key issue for nurses because they are familiar with clinical issues that directly impact health care policies instituted at the local, state, and federal levels. Collectively, nurses also represent the largest number... Journal of Professional Nursing, 32(1), 54-61.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Bennett, M. (2016). Nursing Care at the End of Life: 25 Years After the Passage of the Patient Self-determination Act. Journal of Hospice &amp; Palliative Nursing, 18(6), 550-555.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Tehrani, A. S. S., Lee, H., Mathews, S. C., Shore, A., Makary, M. A., Pronovost, P. J., &amp; Newman-Toker, D. E. (2013). 25-Year summary of US malpractice claims for diagnostic errors 1986–2010: an analysis from the National Practitioner Data Bank. BMJ Qual Saf, 22(8), 672-680.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Furrow, B., Greaney, T., Johnson, S., Jost, T., &amp; Schwartz, R. (2014). Health law. West Academic.</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Faden, R. R., Beauchamp, T. L., &amp; Kass, N. E. (2014). Informed consent, comparative effectiveness, and learning health care. N Engl J Med, 370(8), 766-768.</w:t>
      </w:r>
    </w:p>
    <w:bookmarkStart w:id="0" w:name="_GoBack"/>
    <w:bookmarkEnd w:id="0"/>
    <w:p>
      <w:pPr>
        <w:pStyle w:val="style0"/>
        <w:spacing w:lineRule="auto" w:line="480"/>
        <w:jc w:val="both"/>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3495</TotalTime>
  <Words>1418</Words>
  <Characters>7962</Characters>
  <Application>WPS Office</Application>
  <DocSecurity>0</DocSecurity>
  <Paragraphs>69</Paragraphs>
  <ScaleCrop>false</ScaleCrop>
  <LinksUpToDate>false</LinksUpToDate>
  <CharactersWithSpaces>9352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2017-07-19T12:49:00Z</dcterms:created>
  <dc:creator>Carson</dc:creator>
  <lastModifiedBy>Infinix HOT 4</lastModifiedBy>
  <dcterms:modified xsi:type="dcterms:W3CDTF">2017-07-21T23:49:04Z</dcterms:modified>
  <revision>2</revision>
</coreProperties>
</file>

<file path=docProps/custom.xml><?xml version="1.0" encoding="utf-8"?>
<Properties xmlns="http://schemas.openxmlformats.org/officeDocument/2006/custom-properties" xmlns:vt="http://schemas.openxmlformats.org/officeDocument/2006/docPropsVTypes"/>
</file>