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791" w:rsidRDefault="003E2791" w:rsidP="003E2791">
      <w:pPr>
        <w:jc w:val="right"/>
      </w:pPr>
      <w:r>
        <w:t xml:space="preserve">Operation </w:t>
      </w:r>
    </w:p>
    <w:p w:rsidR="003E2791" w:rsidRDefault="003E2791" w:rsidP="003E2791">
      <w:pPr>
        <w:jc w:val="right"/>
      </w:pPr>
      <w:r>
        <w:t>Post 1:</w:t>
      </w:r>
    </w:p>
    <w:p w:rsidR="003E2791" w:rsidRDefault="003E2791" w:rsidP="003E2791">
      <w:pPr>
        <w:pStyle w:val="a3"/>
        <w:shd w:val="clear" w:color="auto" w:fill="FFFFFF"/>
        <w:spacing w:before="0" w:beforeAutospacing="0" w:after="0" w:afterAutospacing="0"/>
        <w:jc w:val="center"/>
        <w:rPr>
          <w:rFonts w:ascii="Tahoma" w:hAnsi="Tahoma" w:cs="Tahoma"/>
          <w:color w:val="44505D"/>
          <w:sz w:val="18"/>
          <w:szCs w:val="18"/>
        </w:rPr>
      </w:pPr>
      <w:r>
        <w:rPr>
          <w:color w:val="44505D"/>
        </w:rPr>
        <w:t>ERP and MRP</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color w:val="44505D"/>
        </w:rPr>
        <w:t xml:space="preserve">             If you are in the market for manufacturing planning software, then you’ve probably seen many acronyms in the process. Terms such as ERP and MRP refer to </w:t>
      </w:r>
      <w:proofErr w:type="gramStart"/>
      <w:r>
        <w:rPr>
          <w:color w:val="44505D"/>
        </w:rPr>
        <w:t>particular systems</w:t>
      </w:r>
      <w:proofErr w:type="gramEnd"/>
      <w:r>
        <w:rPr>
          <w:color w:val="44505D"/>
        </w:rPr>
        <w:t xml:space="preserve"> of planning, but can be a little confusing if you've never dealt with them before. Nonetheless, it’s important to understand what each of these terms mean to compare the different software programs and packages.</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color w:val="44505D"/>
        </w:rPr>
        <w:t>             An ERP (Enterprise Resource Planning) system is a program that provides a fully integrated manufacturing experience. ERP programs allow information to be transmitted instantaneously from the production floor to accounting to HR. Modules for each department within a facility are transmitted through the ERP central processing system, giving facility managers complete transparency between departments. Because these systems control practically every process in a manufacturing facility, they can sometimes have hundreds of users. The best programs can coordinate functions between multiple facilities and optimize the production process (Cameron, 2015).</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color w:val="44505D"/>
        </w:rPr>
        <w:t>            MRP (Material Requirements Planning) and MRP II (Manufacturing Resource Planning) are systems that control production and inventory. This means they are usually only utilized by the purchasing, production, and delivery departments. Many people assume that MRP programs are just a part of an ERP program. While MRP can integrate within an ERP system, they also function perfectly fine on their own. </w:t>
      </w:r>
      <w:r>
        <w:rPr>
          <w:rFonts w:ascii="Tahoma" w:hAnsi="Tahoma" w:cs="Tahoma"/>
          <w:color w:val="44505D"/>
          <w:sz w:val="18"/>
          <w:szCs w:val="18"/>
        </w:rPr>
        <w:t>MRP programs, however, rely heavily on manual input from their users to create production schedules (Cameron, 2015).</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color w:val="44505D"/>
        </w:rPr>
        <w:t xml:space="preserve">             Due to its breadth of coverage across an organization, the problems associated with implementing ERP over MRP will be greater by default, potentially increasing risk of failure. More departments are affected and legacy data for each area of the business needs to be manipulated into a format where it can be migrated, </w:t>
      </w:r>
      <w:proofErr w:type="gramStart"/>
      <w:r>
        <w:rPr>
          <w:color w:val="44505D"/>
        </w:rPr>
        <w:t>assuming that</w:t>
      </w:r>
      <w:proofErr w:type="gramEnd"/>
      <w:r>
        <w:rPr>
          <w:color w:val="44505D"/>
        </w:rPr>
        <w:t xml:space="preserve"> this is possible at all. The scale of the task can also be too daunting for some, with many failed installations occurring due to incorrect or lack of use of the system. The setup of the system is also important. Many make the mistake of mirroring the setup of their legacy systems, which may require considerable customization of the new system and runs the risk of carrying on the mistakes as before. Of course, at this point you have already parted with your cash, spending tens or even hundreds of thousands of pounds, so many companies feel compelled to shoe-horn their company to fit the system. While many implementers successfully adopt the approach of switching all applications over to a new single system, for others this can prove too much in one hit. A more flexible system would allow companies to implement at their own pace rather than forcing them to go live across all departments from day one. Many start with concepts that are simple to understand such as stock control or purchasing before implementing complex routings or full MRP part ordering (Progress-Plus, 2014).</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color w:val="44505D"/>
        </w:rPr>
        <w:t> </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color w:val="44505D"/>
        </w:rPr>
        <w:t>References:</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color w:val="44505D"/>
        </w:rPr>
        <w:t xml:space="preserve">Cameron, J. (2015). ERP OR MRP? SAP OR APS…WHAT’S THE </w:t>
      </w:r>
      <w:proofErr w:type="gramStart"/>
      <w:r>
        <w:rPr>
          <w:color w:val="44505D"/>
        </w:rPr>
        <w:t>DIFFERENCE?.</w:t>
      </w:r>
      <w:proofErr w:type="gramEnd"/>
      <w:r>
        <w:rPr>
          <w:color w:val="44505D"/>
        </w:rPr>
        <w:t xml:space="preserve"> Retrieved from https://www.planettogether.com/blog/erp-or-mrp-sap-or-aps-whats-the-difference</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color w:val="44505D"/>
        </w:rPr>
        <w:t>Progress-Plus. (2014). The Difference Between a MRP System and an ERP System. Retrieved from http://progress-plus.co.uk/mrp-system-and-erp-system/</w:t>
      </w:r>
    </w:p>
    <w:p w:rsidR="003E2791" w:rsidRDefault="003E2791" w:rsidP="003E2791">
      <w:pPr>
        <w:jc w:val="right"/>
      </w:pPr>
    </w:p>
    <w:p w:rsidR="003E2791" w:rsidRDefault="003E2791" w:rsidP="003E2791">
      <w:pPr>
        <w:jc w:val="right"/>
      </w:pPr>
    </w:p>
    <w:p w:rsidR="003E2791" w:rsidRDefault="003E2791" w:rsidP="003E2791">
      <w:pPr>
        <w:jc w:val="right"/>
      </w:pPr>
      <w:proofErr w:type="gramStart"/>
      <w:r>
        <w:t>Comment :</w:t>
      </w:r>
      <w:proofErr w:type="gramEnd"/>
    </w:p>
    <w:p w:rsidR="003E2791" w:rsidRDefault="003E2791" w:rsidP="003E2791">
      <w:pPr>
        <w:jc w:val="right"/>
      </w:pPr>
    </w:p>
    <w:p w:rsidR="003E2791" w:rsidRDefault="003E2791" w:rsidP="003E2791">
      <w:pPr>
        <w:jc w:val="right"/>
      </w:pPr>
    </w:p>
    <w:p w:rsidR="003E2791" w:rsidRDefault="003E2791" w:rsidP="003E2791">
      <w:pPr>
        <w:jc w:val="right"/>
      </w:pPr>
    </w:p>
    <w:p w:rsidR="003E2791" w:rsidRDefault="003E2791" w:rsidP="003E2791">
      <w:pPr>
        <w:jc w:val="right"/>
      </w:pPr>
    </w:p>
    <w:p w:rsidR="003E2791" w:rsidRDefault="003E2791" w:rsidP="003E2791">
      <w:pPr>
        <w:jc w:val="right"/>
      </w:pPr>
    </w:p>
    <w:p w:rsidR="003E2791" w:rsidRDefault="003E2791" w:rsidP="003E2791">
      <w:pPr>
        <w:jc w:val="right"/>
      </w:pPr>
      <w:r>
        <w:t>Post 2:</w:t>
      </w:r>
    </w:p>
    <w:p w:rsidR="003E2791" w:rsidRDefault="003E2791" w:rsidP="003E2791">
      <w:pPr>
        <w:pStyle w:val="a3"/>
        <w:shd w:val="clear" w:color="auto" w:fill="FFFFFF"/>
        <w:spacing w:before="0" w:beforeAutospacing="0" w:after="0" w:afterAutospacing="0" w:line="360" w:lineRule="atLeast"/>
        <w:jc w:val="center"/>
        <w:rPr>
          <w:rFonts w:ascii="Tahoma" w:hAnsi="Tahoma" w:cs="Tahoma"/>
          <w:color w:val="44505D"/>
          <w:sz w:val="18"/>
          <w:szCs w:val="18"/>
        </w:rPr>
      </w:pPr>
      <w:r>
        <w:rPr>
          <w:rStyle w:val="a4"/>
          <w:color w:val="000000"/>
        </w:rPr>
        <w:t>ERP and MRP Systems</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     Enterprise resource planning (ERP) systems are considered as information technology systems that deal with different functions of the organization into one information system. It is essential for any organization to understand how to select the appropriate ERP system for the organization by implementing affective involvement program to allow information technology personnel within the firm to select the suitable ERP system (Stevenson, 2015).</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     </w:t>
      </w:r>
      <w:proofErr w:type="spellStart"/>
      <w:r>
        <w:rPr>
          <w:color w:val="000000"/>
        </w:rPr>
        <w:t>Eker</w:t>
      </w:r>
      <w:proofErr w:type="spellEnd"/>
      <w:r>
        <w:rPr>
          <w:color w:val="000000"/>
        </w:rPr>
        <w:t xml:space="preserve"> and </w:t>
      </w:r>
      <w:proofErr w:type="spellStart"/>
      <w:r>
        <w:rPr>
          <w:color w:val="000000"/>
        </w:rPr>
        <w:t>Aytaç</w:t>
      </w:r>
      <w:proofErr w:type="spellEnd"/>
      <w:r>
        <w:rPr>
          <w:color w:val="000000"/>
        </w:rPr>
        <w:t xml:space="preserve"> (2016) stated that there are two different routes that an organization can go in terms of enterprise resource planning purchase a system and create a system in house. The main benefit of utilizing ERP system is to get </w:t>
      </w:r>
      <w:proofErr w:type="gramStart"/>
      <w:r>
        <w:rPr>
          <w:color w:val="000000"/>
        </w:rPr>
        <w:t>all of</w:t>
      </w:r>
      <w:proofErr w:type="gramEnd"/>
      <w:r>
        <w:rPr>
          <w:color w:val="000000"/>
        </w:rPr>
        <w:t xml:space="preserve"> the operations that support to run the organization into one system in order to create efficiencies and eliminate overhead. It is important to utilize ERP systems within the organization to increase the efficiency and productivity of organizations in all industries. In today’s business environment, those without an ERP system are putting themselves at a distinct disadvantage to those who have one</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     </w:t>
      </w:r>
      <w:r>
        <w:rPr>
          <w:rStyle w:val="a4"/>
          <w:color w:val="000000"/>
        </w:rPr>
        <w:t>Example</w:t>
      </w:r>
      <w:r>
        <w:rPr>
          <w:color w:val="000000"/>
        </w:rPr>
        <w:t>. If we take the airline industry as an example of utilizing ERP systems, we will find that ERP systems used to keep track of airplane maintenance information like repair schedules, component parts by suppliers, warranties, and more. In addition, ERP systems can be used for tracking purposes and pilot certification for flying certain aircraft and training scheduled (</w:t>
      </w:r>
      <w:proofErr w:type="spellStart"/>
      <w:r>
        <w:rPr>
          <w:color w:val="000000"/>
        </w:rPr>
        <w:t>Konthong</w:t>
      </w:r>
      <w:proofErr w:type="spellEnd"/>
      <w:r>
        <w:rPr>
          <w:color w:val="000000"/>
        </w:rPr>
        <w:t xml:space="preserve">, </w:t>
      </w:r>
      <w:proofErr w:type="spellStart"/>
      <w:r>
        <w:rPr>
          <w:color w:val="000000"/>
        </w:rPr>
        <w:t>Suwan-natada</w:t>
      </w:r>
      <w:proofErr w:type="spellEnd"/>
      <w:r>
        <w:rPr>
          <w:color w:val="000000"/>
        </w:rPr>
        <w:t xml:space="preserve">, &amp; </w:t>
      </w:r>
      <w:proofErr w:type="spellStart"/>
      <w:r>
        <w:rPr>
          <w:color w:val="000000"/>
        </w:rPr>
        <w:t>Sompong</w:t>
      </w:r>
      <w:proofErr w:type="spellEnd"/>
      <w:r>
        <w:rPr>
          <w:color w:val="000000"/>
        </w:rPr>
        <w:t>, 2016).</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rStyle w:val="a4"/>
          <w:color w:val="000000"/>
        </w:rPr>
        <w:t>ERP Changes and Payback</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     Payback period is defined as the length of time to recover the total project investment. This calculation begins at the start of the initial outlay of an ERP project. The most common way to determine payback period is through the discounted cash flow model, which takes into consideration total cost savings and realized benefits during the lifetime of the ERP system (</w:t>
      </w:r>
      <w:proofErr w:type="spellStart"/>
      <w:r>
        <w:rPr>
          <w:color w:val="000000"/>
        </w:rPr>
        <w:t>Eker</w:t>
      </w:r>
      <w:proofErr w:type="spellEnd"/>
      <w:r>
        <w:rPr>
          <w:color w:val="000000"/>
        </w:rPr>
        <w:t xml:space="preserve">, &amp; </w:t>
      </w:r>
      <w:proofErr w:type="spellStart"/>
      <w:r>
        <w:rPr>
          <w:color w:val="000000"/>
        </w:rPr>
        <w:t>Aytaç</w:t>
      </w:r>
      <w:proofErr w:type="spellEnd"/>
      <w:r>
        <w:rPr>
          <w:color w:val="000000"/>
        </w:rPr>
        <w:t xml:space="preserve"> (2016).</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rStyle w:val="a4"/>
          <w:color w:val="000000"/>
        </w:rPr>
        <w:t>ERP Hidden Costs</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lastRenderedPageBreak/>
        <w:t>     Different companies will find different land mines in the budgeting process, those who have implemented ERP packages agree that certain costs are more commonly overlooked or underestimated more often than others. Generally, there will be some costs related to ERP system such as training, customization, data conversion, data analysis, project finish with integration and testing (</w:t>
      </w:r>
      <w:proofErr w:type="spellStart"/>
      <w:r>
        <w:rPr>
          <w:color w:val="000000"/>
        </w:rPr>
        <w:t>Konthong</w:t>
      </w:r>
      <w:proofErr w:type="spellEnd"/>
      <w:r>
        <w:rPr>
          <w:color w:val="000000"/>
        </w:rPr>
        <w:t xml:space="preserve">, </w:t>
      </w:r>
      <w:proofErr w:type="spellStart"/>
      <w:r>
        <w:rPr>
          <w:color w:val="000000"/>
        </w:rPr>
        <w:t>Suwan-natada</w:t>
      </w:r>
      <w:proofErr w:type="spellEnd"/>
      <w:r>
        <w:rPr>
          <w:color w:val="000000"/>
        </w:rPr>
        <w:t xml:space="preserve">, &amp; </w:t>
      </w:r>
      <w:proofErr w:type="spellStart"/>
      <w:r>
        <w:rPr>
          <w:color w:val="000000"/>
        </w:rPr>
        <w:t>Sompong</w:t>
      </w:r>
      <w:proofErr w:type="spellEnd"/>
      <w:r>
        <w:rPr>
          <w:color w:val="000000"/>
        </w:rPr>
        <w:t>, 2016).</w:t>
      </w:r>
    </w:p>
    <w:p w:rsidR="003E2791" w:rsidRDefault="003E2791" w:rsidP="003E2791">
      <w:pPr>
        <w:pStyle w:val="a3"/>
        <w:shd w:val="clear" w:color="auto" w:fill="FFFFFF"/>
        <w:spacing w:before="0" w:beforeAutospacing="0" w:after="0" w:afterAutospacing="0" w:line="360" w:lineRule="atLeast"/>
        <w:jc w:val="center"/>
        <w:rPr>
          <w:rFonts w:ascii="Tahoma" w:hAnsi="Tahoma" w:cs="Tahoma"/>
          <w:color w:val="44505D"/>
          <w:sz w:val="18"/>
          <w:szCs w:val="18"/>
        </w:rPr>
      </w:pPr>
      <w:r>
        <w:rPr>
          <w:rStyle w:val="a4"/>
          <w:color w:val="000000"/>
        </w:rPr>
        <w:t>Material Requirements Planning (MRP)</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 xml:space="preserve">     Material Requirements Planning (MRP) is considered as a computer-based information system which can support any organization to translate master schedule items to the time-phased items for subassemblies, </w:t>
      </w:r>
      <w:proofErr w:type="gramStart"/>
      <w:r>
        <w:rPr>
          <w:color w:val="000000"/>
        </w:rPr>
        <w:t>components</w:t>
      </w:r>
      <w:proofErr w:type="gramEnd"/>
      <w:r>
        <w:rPr>
          <w:color w:val="000000"/>
        </w:rPr>
        <w:t xml:space="preserve"> and raw materials. MRP has three main primary inputs and one of them is called master schedule which can be utilized to identify the items needed and what are the quantities, as well. The master schedule should cover a period that is at least equivalent to the cumulative lead time (Stevenson, 2015).</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rStyle w:val="a4"/>
          <w:color w:val="000000"/>
        </w:rPr>
        <w:t>MRP Development</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Diehl and Armstrong (2011) stated that the MRP system is based on the product structure tree diagram, so the requirements are determined level by level, beginning with the end item and working down the tree. Furthermore, the timing and quantity of each “parent” becomes the basis for determining the timing and quantity of the “children” items directly below it and the children items then become the “parent” items for the next level, and so on. There are some difficulties while utilizing MRP system such as consequence of inaccurate data (missing parts, ordering incorrect numbers of items &amp; inability to stay on schedule).</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rStyle w:val="a4"/>
          <w:color w:val="000000"/>
        </w:rPr>
        <w:t>References</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Diehl, G. W., &amp; Armstrong, A. J. (2011). Making MRP work. </w:t>
      </w:r>
      <w:r>
        <w:rPr>
          <w:rStyle w:val="a5"/>
          <w:color w:val="000000"/>
        </w:rPr>
        <w:t>Industrial Engineer: IE, 43</w:t>
      </w:r>
      <w:r>
        <w:rPr>
          <w:color w:val="000000"/>
        </w:rPr>
        <w:t>(11),</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     35-40.</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proofErr w:type="spellStart"/>
      <w:r>
        <w:rPr>
          <w:color w:val="000000"/>
        </w:rPr>
        <w:t>Eker</w:t>
      </w:r>
      <w:proofErr w:type="spellEnd"/>
      <w:r>
        <w:rPr>
          <w:color w:val="000000"/>
        </w:rPr>
        <w:t xml:space="preserve">, M., &amp; </w:t>
      </w:r>
      <w:proofErr w:type="spellStart"/>
      <w:r>
        <w:rPr>
          <w:color w:val="000000"/>
        </w:rPr>
        <w:t>Aytaç</w:t>
      </w:r>
      <w:proofErr w:type="spellEnd"/>
      <w:r>
        <w:rPr>
          <w:color w:val="000000"/>
        </w:rPr>
        <w:t>, A. (2016). Effects of interaction between ERP and advanced managerial</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     accounting techniques on firm performance: evidence from Turkey. </w:t>
      </w:r>
      <w:r>
        <w:rPr>
          <w:rStyle w:val="a5"/>
          <w:color w:val="000000"/>
        </w:rPr>
        <w:t>Journal of Accounting &amp;</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rStyle w:val="a5"/>
          <w:color w:val="000000"/>
        </w:rPr>
        <w:t>     Finance,</w:t>
      </w:r>
      <w:r>
        <w:rPr>
          <w:color w:val="000000"/>
        </w:rPr>
        <w:t> (72), 187-209.</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proofErr w:type="spellStart"/>
      <w:r>
        <w:rPr>
          <w:color w:val="000000"/>
        </w:rPr>
        <w:t>Konthong</w:t>
      </w:r>
      <w:proofErr w:type="spellEnd"/>
      <w:r>
        <w:rPr>
          <w:color w:val="000000"/>
        </w:rPr>
        <w:t xml:space="preserve">, K., </w:t>
      </w:r>
      <w:proofErr w:type="spellStart"/>
      <w:r>
        <w:rPr>
          <w:color w:val="000000"/>
        </w:rPr>
        <w:t>Suwan-natada</w:t>
      </w:r>
      <w:proofErr w:type="spellEnd"/>
      <w:r>
        <w:rPr>
          <w:color w:val="000000"/>
        </w:rPr>
        <w:t xml:space="preserve">, P., &amp; </w:t>
      </w:r>
      <w:proofErr w:type="spellStart"/>
      <w:r>
        <w:rPr>
          <w:color w:val="000000"/>
        </w:rPr>
        <w:t>Sompong</w:t>
      </w:r>
      <w:proofErr w:type="spellEnd"/>
      <w:r>
        <w:rPr>
          <w:color w:val="000000"/>
        </w:rPr>
        <w:t>, A. (2016). The investigation of ERP and E-</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     business effects in Thailand: A resource based view. </w:t>
      </w:r>
      <w:r>
        <w:rPr>
          <w:rStyle w:val="a5"/>
          <w:color w:val="000000"/>
        </w:rPr>
        <w:t>Journal of Business &amp; Retail</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rStyle w:val="a5"/>
          <w:color w:val="000000"/>
        </w:rPr>
        <w:t>     Management Research, 11</w:t>
      </w:r>
      <w:r>
        <w:rPr>
          <w:color w:val="000000"/>
        </w:rPr>
        <w:t>(1), 116-123.</w:t>
      </w:r>
    </w:p>
    <w:p w:rsidR="003E2791" w:rsidRDefault="003E2791" w:rsidP="003E2791">
      <w:pPr>
        <w:pStyle w:val="a3"/>
        <w:shd w:val="clear" w:color="auto" w:fill="FFFFFF"/>
        <w:spacing w:before="0" w:beforeAutospacing="0" w:after="0" w:afterAutospacing="0" w:line="360" w:lineRule="atLeast"/>
        <w:rPr>
          <w:rFonts w:ascii="Tahoma" w:hAnsi="Tahoma" w:cs="Tahoma"/>
          <w:color w:val="44505D"/>
          <w:sz w:val="18"/>
          <w:szCs w:val="18"/>
        </w:rPr>
      </w:pPr>
      <w:r>
        <w:rPr>
          <w:color w:val="000000"/>
        </w:rPr>
        <w:t>Stevenson, W. (2015). </w:t>
      </w:r>
      <w:r>
        <w:rPr>
          <w:rStyle w:val="a5"/>
          <w:color w:val="000000"/>
        </w:rPr>
        <w:t>Operations management</w:t>
      </w:r>
      <w:r>
        <w:rPr>
          <w:color w:val="000000"/>
        </w:rPr>
        <w:t xml:space="preserve"> (12th ed.). New York, NY: McGraw-Hill </w:t>
      </w:r>
      <w:proofErr w:type="spellStart"/>
      <w:r>
        <w:rPr>
          <w:color w:val="000000"/>
        </w:rPr>
        <w:t>Irwi</w:t>
      </w:r>
      <w:proofErr w:type="spellEnd"/>
    </w:p>
    <w:p w:rsidR="003E2791" w:rsidRDefault="003E2791" w:rsidP="003E2791">
      <w:pPr>
        <w:jc w:val="right"/>
      </w:pPr>
    </w:p>
    <w:p w:rsidR="003E2791" w:rsidRDefault="003E2791" w:rsidP="003E2791">
      <w:pPr>
        <w:jc w:val="right"/>
      </w:pPr>
    </w:p>
    <w:p w:rsidR="003E2791" w:rsidRDefault="003E2791" w:rsidP="003E2791">
      <w:pPr>
        <w:jc w:val="right"/>
      </w:pPr>
    </w:p>
    <w:p w:rsidR="003E2791" w:rsidRDefault="003E2791" w:rsidP="003E2791">
      <w:pPr>
        <w:jc w:val="right"/>
      </w:pPr>
      <w:proofErr w:type="gramStart"/>
      <w:r>
        <w:t>Comment :</w:t>
      </w:r>
      <w:proofErr w:type="gramEnd"/>
    </w:p>
    <w:p w:rsidR="003E2791" w:rsidRDefault="003E2791" w:rsidP="003E2791">
      <w:pPr>
        <w:jc w:val="right"/>
      </w:pPr>
    </w:p>
    <w:p w:rsidR="003E2791" w:rsidRDefault="003E2791" w:rsidP="003E2791">
      <w:pPr>
        <w:jc w:val="right"/>
      </w:pPr>
    </w:p>
    <w:p w:rsidR="003E2791" w:rsidRDefault="003E2791" w:rsidP="003E2791">
      <w:pPr>
        <w:jc w:val="right"/>
      </w:pPr>
    </w:p>
    <w:p w:rsidR="003E2791" w:rsidRDefault="003E2791" w:rsidP="003E2791">
      <w:pPr>
        <w:jc w:val="right"/>
      </w:pPr>
    </w:p>
    <w:p w:rsidR="003E2791" w:rsidRDefault="003E2791" w:rsidP="003E2791">
      <w:pPr>
        <w:jc w:val="right"/>
      </w:pPr>
    </w:p>
    <w:p w:rsidR="003E2791" w:rsidRDefault="003E2791" w:rsidP="003E2791">
      <w:pPr>
        <w:jc w:val="right"/>
      </w:pPr>
    </w:p>
    <w:p w:rsidR="003E2791" w:rsidRDefault="003E2791" w:rsidP="003E2791">
      <w:pPr>
        <w:jc w:val="right"/>
      </w:pPr>
      <w:r>
        <w:t xml:space="preserve">Strategy </w:t>
      </w:r>
    </w:p>
    <w:p w:rsidR="003E2791" w:rsidRDefault="003E2791" w:rsidP="003E2791">
      <w:pPr>
        <w:jc w:val="right"/>
      </w:pPr>
      <w:r>
        <w:t>Post 3:</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proofErr w:type="spellStart"/>
      <w:r>
        <w:rPr>
          <w:rFonts w:ascii="Tahoma" w:hAnsi="Tahoma" w:cs="Tahoma"/>
          <w:color w:val="44505D"/>
        </w:rPr>
        <w:t>Perkumiene</w:t>
      </w:r>
      <w:proofErr w:type="spellEnd"/>
      <w:r>
        <w:rPr>
          <w:rFonts w:ascii="Tahoma" w:hAnsi="Tahoma" w:cs="Tahoma"/>
          <w:color w:val="44505D"/>
        </w:rPr>
        <w:t xml:space="preserve"> and </w:t>
      </w:r>
      <w:proofErr w:type="spellStart"/>
      <w:r>
        <w:rPr>
          <w:rFonts w:ascii="Tahoma" w:hAnsi="Tahoma" w:cs="Tahoma"/>
          <w:color w:val="44505D"/>
        </w:rPr>
        <w:t>Kleiniene</w:t>
      </w:r>
      <w:proofErr w:type="spellEnd"/>
      <w:r>
        <w:rPr>
          <w:rFonts w:ascii="Tahoma" w:hAnsi="Tahoma" w:cs="Tahoma"/>
          <w:color w:val="44505D"/>
        </w:rPr>
        <w:t xml:space="preserve"> indicated that work ethics and working culture are guidelines or qualities that are for the most part based on good faith. For the most part, hardworking attitudes are thought to profit a man ethically, in this manner, enhancing his character. Hard working attitudes can incorporate saving social abilities, being dependable and creative wherever required in a work setting. Morals allude to all around established norms of the good and bad that endorse what people should do, normally as far as rights, commitments, advantages to society, decency, or </w:t>
      </w:r>
      <w:proofErr w:type="gramStart"/>
      <w:r>
        <w:rPr>
          <w:rFonts w:ascii="Tahoma" w:hAnsi="Tahoma" w:cs="Tahoma"/>
          <w:color w:val="44505D"/>
        </w:rPr>
        <w:t>particular temperance</w:t>
      </w:r>
      <w:proofErr w:type="gramEnd"/>
      <w:r>
        <w:rPr>
          <w:rFonts w:ascii="Tahoma" w:hAnsi="Tahoma" w:cs="Tahoma"/>
          <w:color w:val="44505D"/>
        </w:rPr>
        <w:t xml:space="preserve">. Hard working attitudes include such attributes as trustworthiness and responsibility. </w:t>
      </w:r>
      <w:proofErr w:type="spellStart"/>
      <w:r>
        <w:rPr>
          <w:rFonts w:ascii="Tahoma" w:hAnsi="Tahoma" w:cs="Tahoma"/>
          <w:color w:val="44505D"/>
        </w:rPr>
        <w:t>Perkumiene</w:t>
      </w:r>
      <w:proofErr w:type="spellEnd"/>
      <w:r>
        <w:rPr>
          <w:rFonts w:ascii="Tahoma" w:hAnsi="Tahoma" w:cs="Tahoma"/>
          <w:color w:val="44505D"/>
        </w:rPr>
        <w:t xml:space="preserve"> and </w:t>
      </w:r>
      <w:proofErr w:type="spellStart"/>
      <w:r>
        <w:rPr>
          <w:rFonts w:ascii="Tahoma" w:hAnsi="Tahoma" w:cs="Tahoma"/>
          <w:color w:val="44505D"/>
        </w:rPr>
        <w:t>Kleiniene</w:t>
      </w:r>
      <w:proofErr w:type="spellEnd"/>
      <w:r>
        <w:rPr>
          <w:rFonts w:ascii="Tahoma" w:hAnsi="Tahoma" w:cs="Tahoma"/>
          <w:color w:val="44505D"/>
        </w:rPr>
        <w:t xml:space="preserve"> argue that basically, hardworking attitudes separate to what one does or would do in a specific circumstance. The asking question in a circumstance includes what is correct and adequate, or more board, versus what isn't right, shrewd, and under the table. More regularly the courts get applications concerning ruptures of morals and working society, the enactment covering this range is modernized, different gatherings and classes are held, articles about morals and working society are distributed in daily papers and magazines. Clashes in </w:t>
      </w:r>
      <w:proofErr w:type="gramStart"/>
      <w:r>
        <w:rPr>
          <w:rFonts w:ascii="Tahoma" w:hAnsi="Tahoma" w:cs="Tahoma"/>
          <w:color w:val="44505D"/>
        </w:rPr>
        <w:t>crafted</w:t>
      </w:r>
      <w:proofErr w:type="gramEnd"/>
      <w:r>
        <w:rPr>
          <w:rFonts w:ascii="Tahoma" w:hAnsi="Tahoma" w:cs="Tahoma"/>
          <w:color w:val="44505D"/>
        </w:rPr>
        <w:t xml:space="preserve"> by open officers are likewise associated with the pessimistic appearance because of its contrary effect on the individual himself and the general population around - clients, partners. It additionally negatively affects the effectiveness of work, correspondence, working air. The article investigations the quirks of morals and working society in people in general part. The creators have endeavored to uncover and assess the inborn highlights of the ethic and working society of the Alytus district' representatives.</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 xml:space="preserve">Associations can impact moral lead, as per </w:t>
      </w:r>
      <w:proofErr w:type="spellStart"/>
      <w:r>
        <w:rPr>
          <w:rFonts w:ascii="Tahoma" w:hAnsi="Tahoma" w:cs="Tahoma"/>
          <w:color w:val="44505D"/>
        </w:rPr>
        <w:t>Ozar</w:t>
      </w:r>
      <w:proofErr w:type="spellEnd"/>
      <w:r>
        <w:rPr>
          <w:rFonts w:ascii="Tahoma" w:hAnsi="Tahoma" w:cs="Tahoma"/>
          <w:color w:val="44505D"/>
        </w:rPr>
        <w:t>, through a positive effect on their individuals' moral mindfulness, judgment, inspiration, and execution. An equitable association, he stated,</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 xml:space="preserve">• fosters a rich familiarity with, and sensibility for, its expressed esteems and beliefs, not simply in </w:t>
      </w:r>
      <w:proofErr w:type="gramStart"/>
      <w:r>
        <w:rPr>
          <w:rFonts w:ascii="Tahoma" w:hAnsi="Tahoma" w:cs="Tahoma"/>
          <w:color w:val="44505D"/>
        </w:rPr>
        <w:t>sweeping statements</w:t>
      </w:r>
      <w:proofErr w:type="gramEnd"/>
      <w:r>
        <w:rPr>
          <w:rFonts w:ascii="Tahoma" w:hAnsi="Tahoma" w:cs="Tahoma"/>
          <w:color w:val="44505D"/>
        </w:rPr>
        <w:t xml:space="preserve"> but rather in courses connected to genuine choices "on the ground," instead of leaving people to their own </w:t>
      </w:r>
      <w:r>
        <w:rPr>
          <w:rFonts w:ascii="Tahoma" w:hAnsi="Tahoma" w:cs="Tahoma"/>
          <w:color w:val="44505D"/>
        </w:rPr>
        <w:lastRenderedPageBreak/>
        <w:t>particular gadgets, and it tests its structures and procedures to guarantee that they are delivering moral outcomes;</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 emphasizes the unpredictability of moral choices and the troublesome judgments they require, gives assets to help people's moral reflection and judgment, and compliments people for showing such reflection and judgment (e.g., in the military setting, neither leaders in theater nor bosses inside the therapeutic chain of command ought to anticipate that doctors will act in segregation or censure them for moral choices not expected by guidelines and directions);</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 supports the constructive inspirations of its individuals by concentrating its frameworks on constructive esteems as opposed to utilizing intimidation and dread to accomplish results, and reacts to moral slips by most importantly as authoritative issues instead of individual distortions; and</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 actively helps its individuals to actualize morals reliably by identifying boundaries to moral leadership, building up a collection of mediations to help people in settling on moral choices, and building up a correspondence framework for advancing moral basic leadership sometime recently, amid, and after an occasion. In this association, most slips by in execution can be ascribed either to mental boundaries, for example, dread and misery, or handy obstructions, in which the individual does not know how to choose or where to turn for the meeting.</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Style w:val="a4"/>
          <w:rFonts w:ascii="Tahoma" w:hAnsi="Tahoma" w:cs="Tahoma"/>
          <w:color w:val="44505D"/>
        </w:rPr>
        <w:t>Authority Ethics</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The morals that pioneer in an association use to oversee representatives may affect the assurance and dedication of specialists. The code of morals pioneers utilize decides teach strategies and the satisfactory conduct for all laborers in an association. At the point when pioneers have high moral principles, it supports specialists in the association to meet that same level. Moral administration additionally improves the organization's notoriety in the money related market and group. A strong notoriety for morals and trustworthiness in the group may enhance the organization's business.</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 </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Style w:val="a4"/>
          <w:rFonts w:ascii="Tahoma" w:hAnsi="Tahoma" w:cs="Tahoma"/>
          <w:color w:val="44505D"/>
        </w:rPr>
        <w:t>Representative Ethics</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Moral conduct among specialists in an association guarantees that representatives finish work with genuineness and respectability. Workers who utilize morals to control their conduct hold fast to representative strategies and standards while endeavoring to meet the objectives of the association. Moral representatives additionally meet benchmarks for quality in their work, which can upgrade the organization's notoriety for quality items and administration.</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 </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Style w:val="a4"/>
          <w:rFonts w:ascii="Tahoma" w:hAnsi="Tahoma" w:cs="Tahoma"/>
          <w:color w:val="44505D"/>
        </w:rPr>
        <w:t>Moral Organizational Culture</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Pioneers and representatives clinging to a code of morals make a moral hierarchical culture. The pioneers of a business may make a moral culture by showing the kind of conduct they'd get a kick out of the chance to find in representatives. The association can fortify moral conduct by compensating representatives who show the qualities and trustworthiness that corresponds with the organization code of morals and training the individuals who settle on the wrong decisions.</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lastRenderedPageBreak/>
        <w:t> </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Style w:val="a4"/>
          <w:rFonts w:ascii="Tahoma" w:hAnsi="Tahoma" w:cs="Tahoma"/>
          <w:color w:val="44505D"/>
        </w:rPr>
        <w:t>Advantages of the Organization</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A positive and solid corporate culture enhances the spirit among laborers in the association, which may build profitability and worker maintenance; this, thusly, has budgetary advantages for the association. Larger amounts of profitability enhance the proficiency in the organization while expanding worker maintenance decreases the cost of supplanting representatives.</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 </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r>
        <w:rPr>
          <w:rFonts w:ascii="Tahoma" w:hAnsi="Tahoma" w:cs="Tahoma"/>
          <w:color w:val="44505D"/>
        </w:rPr>
        <w:t>Reference</w:t>
      </w:r>
    </w:p>
    <w:p w:rsidR="003E2791" w:rsidRDefault="003E2791" w:rsidP="003E2791">
      <w:pPr>
        <w:pStyle w:val="a3"/>
        <w:shd w:val="clear" w:color="auto" w:fill="FFFFFF"/>
        <w:spacing w:before="0" w:beforeAutospacing="0" w:after="0" w:afterAutospacing="0"/>
        <w:rPr>
          <w:rFonts w:ascii="Tahoma" w:hAnsi="Tahoma" w:cs="Tahoma"/>
          <w:color w:val="44505D"/>
          <w:sz w:val="18"/>
          <w:szCs w:val="18"/>
        </w:rPr>
      </w:pPr>
      <w:proofErr w:type="spellStart"/>
      <w:r>
        <w:rPr>
          <w:rFonts w:ascii="Tahoma" w:hAnsi="Tahoma" w:cs="Tahoma"/>
          <w:color w:val="44505D"/>
        </w:rPr>
        <w:t>Perkumiene</w:t>
      </w:r>
      <w:proofErr w:type="spellEnd"/>
      <w:r>
        <w:rPr>
          <w:rFonts w:ascii="Tahoma" w:hAnsi="Tahoma" w:cs="Tahoma"/>
          <w:color w:val="44505D"/>
        </w:rPr>
        <w:t xml:space="preserve">, D and </w:t>
      </w:r>
      <w:proofErr w:type="spellStart"/>
      <w:r>
        <w:rPr>
          <w:rFonts w:ascii="Tahoma" w:hAnsi="Tahoma" w:cs="Tahoma"/>
          <w:color w:val="44505D"/>
        </w:rPr>
        <w:t>Kleiniene</w:t>
      </w:r>
      <w:proofErr w:type="spellEnd"/>
      <w:r>
        <w:rPr>
          <w:rFonts w:ascii="Tahoma" w:hAnsi="Tahoma" w:cs="Tahoma"/>
          <w:color w:val="44505D"/>
        </w:rPr>
        <w:t>, D. (</w:t>
      </w:r>
      <w:proofErr w:type="spellStart"/>
      <w:r>
        <w:rPr>
          <w:rFonts w:ascii="Tahoma" w:hAnsi="Tahoma" w:cs="Tahoma"/>
          <w:color w:val="44505D"/>
        </w:rPr>
        <w:t>n.d.</w:t>
      </w:r>
      <w:proofErr w:type="spellEnd"/>
      <w:r>
        <w:rPr>
          <w:rFonts w:ascii="Tahoma" w:hAnsi="Tahoma" w:cs="Tahoma"/>
          <w:color w:val="44505D"/>
        </w:rPr>
        <w:t>). Significance OF ETHICS AND WORKING CULTURE OF THE EMPLOYEES IN THE CHANGING BUSINESS ENVIRONMENT. Recovered from http://aurora.turiba.lv/bti/Editor/Manuscript/Proceeding/EN_Perkumiene_Kleiniene.htm</w:t>
      </w:r>
    </w:p>
    <w:p w:rsidR="003E2791" w:rsidRDefault="003E2791" w:rsidP="003E2791">
      <w:pPr>
        <w:jc w:val="right"/>
        <w:rPr>
          <w:rtl/>
        </w:rPr>
      </w:pPr>
    </w:p>
    <w:p w:rsidR="003E2791" w:rsidRDefault="003E2791" w:rsidP="003E2791">
      <w:pPr>
        <w:jc w:val="right"/>
        <w:rPr>
          <w:rtl/>
        </w:rPr>
      </w:pPr>
    </w:p>
    <w:p w:rsidR="003E2791" w:rsidRDefault="003E2791" w:rsidP="003E2791">
      <w:pPr>
        <w:jc w:val="right"/>
        <w:rPr>
          <w:rtl/>
        </w:rPr>
      </w:pPr>
    </w:p>
    <w:p w:rsidR="003E2791" w:rsidRDefault="003E2791" w:rsidP="003E2791">
      <w:pPr>
        <w:jc w:val="right"/>
      </w:pPr>
      <w:proofErr w:type="gramStart"/>
      <w:r>
        <w:t>Comment :</w:t>
      </w:r>
      <w:proofErr w:type="gramEnd"/>
    </w:p>
    <w:p w:rsidR="003E2791" w:rsidRDefault="003E2791" w:rsidP="003E2791">
      <w:pPr>
        <w:jc w:val="right"/>
      </w:pPr>
    </w:p>
    <w:p w:rsidR="003E2791" w:rsidRDefault="003E2791" w:rsidP="003E2791">
      <w:pPr>
        <w:jc w:val="right"/>
      </w:pPr>
    </w:p>
    <w:p w:rsidR="003E2791" w:rsidRDefault="003E2791" w:rsidP="003E2791">
      <w:pPr>
        <w:jc w:val="right"/>
      </w:pPr>
    </w:p>
    <w:p w:rsidR="003E2791" w:rsidRDefault="003E2791" w:rsidP="003E2791">
      <w:pPr>
        <w:jc w:val="right"/>
      </w:pPr>
    </w:p>
    <w:p w:rsidR="003E2791" w:rsidRDefault="003E2791" w:rsidP="003E2791">
      <w:pPr>
        <w:jc w:val="right"/>
      </w:pPr>
    </w:p>
    <w:p w:rsidR="003E2791" w:rsidRDefault="003E2791" w:rsidP="003E2791">
      <w:pPr>
        <w:jc w:val="right"/>
      </w:pPr>
      <w:r>
        <w:t>Post</w:t>
      </w:r>
      <w:proofErr w:type="gramStart"/>
      <w:r>
        <w:t>4 :</w:t>
      </w:r>
      <w:proofErr w:type="gramEnd"/>
    </w:p>
    <w:p w:rsidR="003E2791" w:rsidRDefault="003E2791" w:rsidP="003E2791">
      <w:pPr>
        <w:pStyle w:val="a3"/>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Companies presently operate in challenging, fast-paced competitive environment and are often faced with ethical issues related to their operations in third world countries and the impact of resulting pollution from their activities there. So, it does not matter which country is applying these codes. To put it differently, the ethics are important in Saudi Arabia and any other </w:t>
      </w:r>
      <w:proofErr w:type="spellStart"/>
      <w:proofErr w:type="gramStart"/>
      <w:r>
        <w:rPr>
          <w:color w:val="000000"/>
        </w:rPr>
        <w:t>countries.Ethics</w:t>
      </w:r>
      <w:proofErr w:type="spellEnd"/>
      <w:proofErr w:type="gramEnd"/>
      <w:r>
        <w:rPr>
          <w:color w:val="000000"/>
        </w:rPr>
        <w:t xml:space="preserve"> in business refers to abiding by the laws and regulations, company standards. The principles of ethics in business include fairness, truth, </w:t>
      </w:r>
      <w:proofErr w:type="gramStart"/>
      <w:r>
        <w:rPr>
          <w:color w:val="000000"/>
        </w:rPr>
        <w:t>honesty</w:t>
      </w:r>
      <w:proofErr w:type="gramEnd"/>
      <w:r>
        <w:rPr>
          <w:color w:val="000000"/>
        </w:rPr>
        <w:t xml:space="preserve"> and respect which are important components of good business practice. Ethics deals with what is right and what is wrong. The objective of this assignment is to </w:t>
      </w:r>
      <w:proofErr w:type="gramStart"/>
      <w:r>
        <w:rPr>
          <w:color w:val="000000"/>
        </w:rPr>
        <w:t>have an understanding of</w:t>
      </w:r>
      <w:proofErr w:type="gramEnd"/>
      <w:r>
        <w:rPr>
          <w:color w:val="000000"/>
        </w:rPr>
        <w:t> ethics of business. The assignment identifies the ethical implications of businesses polluting in a third world country. The assignment provides insight on the reasons a business may conduct operations in a third world country and disregard any standards of pollution control. It evaluates the relationship between pollution and progress (</w:t>
      </w:r>
      <w:proofErr w:type="spellStart"/>
      <w:r>
        <w:rPr>
          <w:color w:val="000000"/>
        </w:rPr>
        <w:t>Remes</w:t>
      </w:r>
      <w:proofErr w:type="spellEnd"/>
      <w:r>
        <w:rPr>
          <w:color w:val="000000"/>
        </w:rPr>
        <w:t xml:space="preserve">, 2009). That's why, third countries pollution can be a good example. These countries make a trade-off by allowing businesses to carry out polluting business activities banned in the developed </w:t>
      </w:r>
      <w:r>
        <w:rPr>
          <w:color w:val="000000"/>
        </w:rPr>
        <w:lastRenderedPageBreak/>
        <w:t>countries in exchange of foreign aids. Such business activities include garbage disposal, treating toxic waste, hazardous chemical plants, textiles, smelting, etc. Like Jubail Industrial City in Saudi Arabia (Ramsey, 2016). Businesses in countries with stringent environmental laws and worker safety laws choose the option of conducting hazardous business activities in the third world countries</w:t>
      </w:r>
    </w:p>
    <w:p w:rsidR="003E2791" w:rsidRDefault="003E2791" w:rsidP="003E2791">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rPr>
        <w:t xml:space="preserve">            Ethics guides decision making in a business to ensure that the welfare of customers, employees and the society are also taken into consideration along with the profits of the organization. Businesses from the developed countries are increasingly migrating to the third world countries for a cheaper work force and less cost of production. Organization usually looks for optimum utilization of resources. The strategic managers help organization to achieve this purpose. The optimum utilization of resources is sometimes seen as exploitation like taking other countries resources or using other countries for heavily polluted plants and factories. The strategic managers shall scout or explore for positives inside the employee and shall continuously works towards the improvement of job being done by setting and improvement in processes. That's why, organization must prepare their employees and protect them. This can be applied by using helping </w:t>
      </w:r>
      <w:proofErr w:type="gramStart"/>
      <w:r>
        <w:rPr>
          <w:color w:val="000000"/>
        </w:rPr>
        <w:t>tools .</w:t>
      </w:r>
      <w:proofErr w:type="gramEnd"/>
      <w:r>
        <w:rPr>
          <w:color w:val="000000"/>
        </w:rPr>
        <w:t xml:space="preserve"> To do this, organization must </w:t>
      </w:r>
      <w:proofErr w:type="gramStart"/>
      <w:r>
        <w:rPr>
          <w:color w:val="000000"/>
        </w:rPr>
        <w:t>diagnoses</w:t>
      </w:r>
      <w:proofErr w:type="gramEnd"/>
      <w:r>
        <w:rPr>
          <w:color w:val="000000"/>
        </w:rPr>
        <w:t xml:space="preserve"> its employee level of knowledge of pollution. This will be guided through several hints like the several advisory courses. In addition, it must consider the psychological effects of change and what the response of their employees. There </w:t>
      </w:r>
      <w:proofErr w:type="gramStart"/>
      <w:r>
        <w:rPr>
          <w:color w:val="000000"/>
        </w:rPr>
        <w:t>are</w:t>
      </w:r>
      <w:proofErr w:type="gramEnd"/>
      <w:r>
        <w:rPr>
          <w:color w:val="000000"/>
        </w:rPr>
        <w:t xml:space="preserve"> more than a factor that can be cured like fear of change. As an illustration, the employee must know the materials that he deals with and what are the consequences of being exposed to these materials. This implementation will give positive results especially if a feedback from the employee is considered (</w:t>
      </w:r>
      <w:proofErr w:type="spellStart"/>
      <w:r>
        <w:rPr>
          <w:color w:val="000000"/>
        </w:rPr>
        <w:t>Brenkert</w:t>
      </w:r>
      <w:proofErr w:type="spellEnd"/>
      <w:r>
        <w:rPr>
          <w:color w:val="000000"/>
        </w:rPr>
        <w:t xml:space="preserve"> &amp; Beauchamp, 2012). </w:t>
      </w:r>
      <w:proofErr w:type="gramStart"/>
      <w:r>
        <w:rPr>
          <w:color w:val="000000"/>
        </w:rPr>
        <w:t>In essence, the</w:t>
      </w:r>
      <w:proofErr w:type="gramEnd"/>
      <w:r>
        <w:rPr>
          <w:color w:val="000000"/>
        </w:rPr>
        <w:t xml:space="preserve"> agents that organization will use like interpreting the process of daily activities and why the organization must go in different routines, and give proper training to the new processes will help employees to adopt these new behaviors and overcome some of the dangers. It can be done by properly managing the work among resources such that no one shall feel exploited or cornered. The manager shall always try to explore the hidden talents among his subordinates </w:t>
      </w:r>
      <w:proofErr w:type="gramStart"/>
      <w:r>
        <w:rPr>
          <w:color w:val="000000"/>
        </w:rPr>
        <w:t>in order to</w:t>
      </w:r>
      <w:proofErr w:type="gramEnd"/>
      <w:r>
        <w:rPr>
          <w:color w:val="000000"/>
        </w:rPr>
        <w:t xml:space="preserve"> make them agents of change. The same shall create an example for rest to follow (Spector, 2012).</w:t>
      </w:r>
    </w:p>
    <w:p w:rsidR="003E2791" w:rsidRDefault="003E2791" w:rsidP="003E2791">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rPr>
        <w:t xml:space="preserve">            In conclusion, the process of moving from exploitation to exploration is continuous and gradual process and it bears good results for the companies. The exploration of talent from one subordinate can set a conducive environment for others to follow the suit. It will also create a sense of belongingness towards the organization managers and CEO's must guarantee that for their employees a healthy environment. </w:t>
      </w:r>
      <w:proofErr w:type="gramStart"/>
      <w:r>
        <w:rPr>
          <w:color w:val="000000"/>
        </w:rPr>
        <w:t>That is to say, industrial</w:t>
      </w:r>
      <w:proofErr w:type="gramEnd"/>
      <w:r>
        <w:rPr>
          <w:color w:val="000000"/>
        </w:rPr>
        <w:t xml:space="preserve"> cities like Jubail and Yanbu must have programs and researches to decrease the pollution even </w:t>
      </w:r>
      <w:proofErr w:type="spellStart"/>
      <w:r>
        <w:rPr>
          <w:color w:val="000000"/>
        </w:rPr>
        <w:t>thought</w:t>
      </w:r>
      <w:proofErr w:type="spellEnd"/>
      <w:r>
        <w:rPr>
          <w:color w:val="000000"/>
        </w:rPr>
        <w:t xml:space="preserve"> it may cost (Ramsey, 2016).</w:t>
      </w:r>
    </w:p>
    <w:p w:rsidR="003E2791" w:rsidRDefault="003E2791" w:rsidP="003E2791">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rPr>
        <w:lastRenderedPageBreak/>
        <w:t> </w:t>
      </w:r>
    </w:p>
    <w:p w:rsidR="003E2791" w:rsidRDefault="003E2791" w:rsidP="003E2791">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rPr>
        <w:t> </w:t>
      </w:r>
    </w:p>
    <w:p w:rsidR="003E2791" w:rsidRDefault="003E2791" w:rsidP="003E2791">
      <w:pPr>
        <w:pStyle w:val="a3"/>
        <w:shd w:val="clear" w:color="auto" w:fill="FFFFFF"/>
        <w:spacing w:before="0" w:beforeAutospacing="0" w:after="0" w:afterAutospacing="0" w:line="360" w:lineRule="atLeast"/>
        <w:jc w:val="both"/>
        <w:rPr>
          <w:rFonts w:ascii="Tahoma" w:hAnsi="Tahoma" w:cs="Tahoma"/>
          <w:color w:val="44505D"/>
          <w:sz w:val="18"/>
          <w:szCs w:val="18"/>
        </w:rPr>
      </w:pPr>
      <w:r>
        <w:rPr>
          <w:color w:val="000000"/>
        </w:rPr>
        <w:t>References:</w:t>
      </w:r>
    </w:p>
    <w:p w:rsidR="003E2791" w:rsidRDefault="003E2791" w:rsidP="003E2791">
      <w:pPr>
        <w:pStyle w:val="a3"/>
        <w:shd w:val="clear" w:color="auto" w:fill="FFFFFF"/>
        <w:spacing w:before="0" w:beforeAutospacing="0" w:after="0" w:afterAutospacing="0" w:line="360" w:lineRule="atLeast"/>
        <w:ind w:left="720" w:hanging="720"/>
        <w:jc w:val="both"/>
        <w:rPr>
          <w:rFonts w:ascii="Tahoma" w:hAnsi="Tahoma" w:cs="Tahoma"/>
          <w:color w:val="44505D"/>
          <w:sz w:val="18"/>
          <w:szCs w:val="18"/>
        </w:rPr>
      </w:pPr>
      <w:proofErr w:type="spellStart"/>
      <w:r>
        <w:rPr>
          <w:color w:val="000000"/>
        </w:rPr>
        <w:t>Brenkert</w:t>
      </w:r>
      <w:proofErr w:type="spellEnd"/>
      <w:r>
        <w:rPr>
          <w:color w:val="000000"/>
        </w:rPr>
        <w:t>, G. G., &amp; Beauchamp, T. L. (2012). </w:t>
      </w:r>
      <w:r>
        <w:rPr>
          <w:rStyle w:val="a5"/>
          <w:color w:val="000000"/>
        </w:rPr>
        <w:t>The Oxford handbook of business ethics</w:t>
      </w:r>
      <w:r>
        <w:rPr>
          <w:color w:val="000000"/>
        </w:rPr>
        <w:t>. New York, NY: Oxford University Press.</w:t>
      </w:r>
    </w:p>
    <w:p w:rsidR="003E2791" w:rsidRDefault="003E2791" w:rsidP="003E2791">
      <w:pPr>
        <w:pStyle w:val="a3"/>
        <w:shd w:val="clear" w:color="auto" w:fill="FFFFFF"/>
        <w:spacing w:before="0" w:beforeAutospacing="0" w:after="0" w:afterAutospacing="0" w:line="360" w:lineRule="atLeast"/>
        <w:ind w:left="720" w:hanging="720"/>
        <w:jc w:val="both"/>
        <w:rPr>
          <w:rFonts w:ascii="Tahoma" w:hAnsi="Tahoma" w:cs="Tahoma"/>
          <w:color w:val="44505D"/>
          <w:sz w:val="18"/>
          <w:szCs w:val="18"/>
        </w:rPr>
      </w:pPr>
      <w:r>
        <w:rPr>
          <w:color w:val="000000"/>
        </w:rPr>
        <w:t>Ramsey, L. (2016, May 12). About 80% of all cities have worse air quality than what's considered healthy - here are the 15 with the worst air pollution. Retrieved November 16, 2017, from http://www.businessinsider.com/the-cities-with-the-worlds-worst-air-pollution-who-2016-5/#5-al-jubail-saudi-arabia-152-gm3-of-pm-25-11</w:t>
      </w:r>
    </w:p>
    <w:p w:rsidR="003E2791" w:rsidRDefault="003E2791" w:rsidP="003E2791">
      <w:pPr>
        <w:pStyle w:val="a3"/>
        <w:shd w:val="clear" w:color="auto" w:fill="FFFFFF"/>
        <w:spacing w:before="0" w:beforeAutospacing="0" w:after="0" w:afterAutospacing="0" w:line="360" w:lineRule="atLeast"/>
        <w:ind w:left="720" w:hanging="720"/>
        <w:jc w:val="both"/>
        <w:rPr>
          <w:rFonts w:ascii="Tahoma" w:hAnsi="Tahoma" w:cs="Tahoma"/>
          <w:color w:val="44505D"/>
          <w:sz w:val="18"/>
          <w:szCs w:val="18"/>
        </w:rPr>
      </w:pPr>
      <w:proofErr w:type="spellStart"/>
      <w:r>
        <w:rPr>
          <w:color w:val="000000"/>
        </w:rPr>
        <w:t>Remes</w:t>
      </w:r>
      <w:proofErr w:type="spellEnd"/>
      <w:r>
        <w:rPr>
          <w:color w:val="000000"/>
        </w:rPr>
        <w:t>, D. F. (2009, February). Promoting energy efficiency in the developing world. Retrieved November 16, 2017, from https://www.mckinsey.com/business-functions/sustainability-and-resource-productivity/our-insights/promoting-energy-efficiency-in-the-developing-world</w:t>
      </w:r>
    </w:p>
    <w:p w:rsidR="003E2791" w:rsidRDefault="003E2791" w:rsidP="003E2791">
      <w:pPr>
        <w:pStyle w:val="a3"/>
        <w:shd w:val="clear" w:color="auto" w:fill="FFFFFF"/>
        <w:spacing w:before="0" w:beforeAutospacing="0" w:after="0" w:afterAutospacing="0" w:line="360" w:lineRule="atLeast"/>
        <w:ind w:left="720" w:hanging="720"/>
        <w:jc w:val="both"/>
        <w:rPr>
          <w:rFonts w:ascii="Tahoma" w:hAnsi="Tahoma" w:cs="Tahoma"/>
          <w:color w:val="44505D"/>
          <w:sz w:val="18"/>
          <w:szCs w:val="18"/>
        </w:rPr>
      </w:pPr>
      <w:r>
        <w:rPr>
          <w:color w:val="000000"/>
        </w:rPr>
        <w:t>Spector, B. (2012). </w:t>
      </w:r>
      <w:r>
        <w:rPr>
          <w:rStyle w:val="a5"/>
          <w:color w:val="000000"/>
        </w:rPr>
        <w:t>Implementing organizational change: Theory and practice</w:t>
      </w:r>
      <w:r>
        <w:rPr>
          <w:color w:val="000000"/>
        </w:rPr>
        <w:t> (3rd ed.). Upper     Saddle River, NJ: Pearson Prentice Hall.</w:t>
      </w:r>
    </w:p>
    <w:p w:rsidR="003E2791" w:rsidRDefault="003E2791" w:rsidP="003E2791">
      <w:pPr>
        <w:jc w:val="right"/>
        <w:rPr>
          <w:rtl/>
        </w:rPr>
      </w:pPr>
    </w:p>
    <w:p w:rsidR="003E2791" w:rsidRDefault="003E2791" w:rsidP="003E2791">
      <w:pPr>
        <w:jc w:val="right"/>
        <w:rPr>
          <w:rtl/>
        </w:rPr>
      </w:pPr>
    </w:p>
    <w:p w:rsidR="003E2791" w:rsidRDefault="003E2791" w:rsidP="003E2791">
      <w:pPr>
        <w:jc w:val="right"/>
        <w:rPr>
          <w:rtl/>
        </w:rPr>
      </w:pPr>
    </w:p>
    <w:p w:rsidR="003E2791" w:rsidRDefault="003E2791" w:rsidP="003E2791">
      <w:pPr>
        <w:jc w:val="right"/>
      </w:pPr>
      <w:proofErr w:type="gramStart"/>
      <w:r>
        <w:t>Comment :</w:t>
      </w:r>
      <w:proofErr w:type="gramEnd"/>
      <w:r>
        <w:t xml:space="preserve"> </w:t>
      </w:r>
    </w:p>
    <w:p w:rsidR="003E2791" w:rsidRDefault="003E2791" w:rsidP="003E2791">
      <w:pPr>
        <w:jc w:val="right"/>
      </w:pPr>
    </w:p>
    <w:p w:rsidR="003E2791" w:rsidRDefault="003E2791" w:rsidP="003E2791">
      <w:pPr>
        <w:jc w:val="right"/>
      </w:pPr>
    </w:p>
    <w:p w:rsidR="003E2791" w:rsidRDefault="003E2791" w:rsidP="003E2791">
      <w:pPr>
        <w:jc w:val="right"/>
      </w:pPr>
    </w:p>
    <w:p w:rsidR="003E2791" w:rsidRDefault="003E2791" w:rsidP="003E2791">
      <w:pPr>
        <w:jc w:val="right"/>
      </w:pPr>
    </w:p>
    <w:p w:rsidR="003E2791" w:rsidRPr="003E2791" w:rsidRDefault="003E2791" w:rsidP="003E2791">
      <w:pPr>
        <w:jc w:val="right"/>
      </w:pPr>
      <w:bookmarkStart w:id="0" w:name="_GoBack"/>
      <w:bookmarkEnd w:id="0"/>
    </w:p>
    <w:sectPr w:rsidR="003E2791" w:rsidRPr="003E2791" w:rsidSect="00E7735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91"/>
    <w:rsid w:val="003E2791"/>
    <w:rsid w:val="00E77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E34E"/>
  <w15:chartTrackingRefBased/>
  <w15:docId w15:val="{0DE254EB-5595-4E0E-839C-433BED91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279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E2791"/>
    <w:rPr>
      <w:b/>
      <w:bCs/>
    </w:rPr>
  </w:style>
  <w:style w:type="character" w:styleId="a5">
    <w:name w:val="Emphasis"/>
    <w:basedOn w:val="a0"/>
    <w:uiPriority w:val="20"/>
    <w:qFormat/>
    <w:rsid w:val="003E27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99480">
      <w:bodyDiv w:val="1"/>
      <w:marLeft w:val="0"/>
      <w:marRight w:val="0"/>
      <w:marTop w:val="0"/>
      <w:marBottom w:val="0"/>
      <w:divBdr>
        <w:top w:val="none" w:sz="0" w:space="0" w:color="auto"/>
        <w:left w:val="none" w:sz="0" w:space="0" w:color="auto"/>
        <w:bottom w:val="none" w:sz="0" w:space="0" w:color="auto"/>
        <w:right w:val="none" w:sz="0" w:space="0" w:color="auto"/>
      </w:divBdr>
    </w:div>
    <w:div w:id="1521429361">
      <w:bodyDiv w:val="1"/>
      <w:marLeft w:val="0"/>
      <w:marRight w:val="0"/>
      <w:marTop w:val="0"/>
      <w:marBottom w:val="0"/>
      <w:divBdr>
        <w:top w:val="none" w:sz="0" w:space="0" w:color="auto"/>
        <w:left w:val="none" w:sz="0" w:space="0" w:color="auto"/>
        <w:bottom w:val="none" w:sz="0" w:space="0" w:color="auto"/>
        <w:right w:val="none" w:sz="0" w:space="0" w:color="auto"/>
      </w:divBdr>
    </w:div>
    <w:div w:id="1680741218">
      <w:bodyDiv w:val="1"/>
      <w:marLeft w:val="0"/>
      <w:marRight w:val="0"/>
      <w:marTop w:val="0"/>
      <w:marBottom w:val="0"/>
      <w:divBdr>
        <w:top w:val="none" w:sz="0" w:space="0" w:color="auto"/>
        <w:left w:val="none" w:sz="0" w:space="0" w:color="auto"/>
        <w:bottom w:val="none" w:sz="0" w:space="0" w:color="auto"/>
        <w:right w:val="none" w:sz="0" w:space="0" w:color="auto"/>
      </w:divBdr>
    </w:div>
    <w:div w:id="18584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2818</Words>
  <Characters>16068</Characters>
  <Application>Microsoft Office Word</Application>
  <DocSecurity>0</DocSecurity>
  <Lines>133</Lines>
  <Paragraphs>37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2017-12-13T18:42:00Z</dcterms:created>
  <dcterms:modified xsi:type="dcterms:W3CDTF">2017-12-13T18:46:00Z</dcterms:modified>
</cp:coreProperties>
</file>