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36" w:rsidRDefault="00852A36" w:rsidP="00852A36">
      <w:pPr>
        <w:contextualSpacing/>
        <w:jc w:val="center"/>
      </w:pPr>
    </w:p>
    <w:p w:rsidR="00852A36" w:rsidRDefault="00852A36" w:rsidP="00852A36">
      <w:pPr>
        <w:contextualSpacing/>
        <w:jc w:val="center"/>
      </w:pPr>
    </w:p>
    <w:p w:rsidR="00852A36" w:rsidRDefault="00852A36" w:rsidP="00852A36">
      <w:pPr>
        <w:contextualSpacing/>
        <w:jc w:val="center"/>
      </w:pPr>
    </w:p>
    <w:p w:rsidR="00852A36" w:rsidRDefault="00852A36" w:rsidP="00852A36">
      <w:pPr>
        <w:contextualSpacing/>
        <w:jc w:val="center"/>
      </w:pPr>
    </w:p>
    <w:p w:rsidR="001A1573" w:rsidRDefault="00FC08FB" w:rsidP="00852A36">
      <w:pPr>
        <w:contextualSpacing/>
        <w:jc w:val="center"/>
      </w:pPr>
      <w:r>
        <w:t>Journal article critique</w:t>
      </w:r>
    </w:p>
    <w:p w:rsidR="00852A36" w:rsidRDefault="00852A36" w:rsidP="00852A36">
      <w:pPr>
        <w:contextualSpacing/>
        <w:jc w:val="center"/>
      </w:pPr>
      <w:r>
        <w:t>Student’s Name</w:t>
      </w:r>
    </w:p>
    <w:p w:rsidR="00852A36" w:rsidRDefault="00852A36" w:rsidP="00852A36">
      <w:pPr>
        <w:contextualSpacing/>
        <w:jc w:val="center"/>
      </w:pPr>
      <w:r>
        <w:t>Institution</w:t>
      </w:r>
    </w:p>
    <w:p w:rsidR="00852A36" w:rsidRDefault="00852A36" w:rsidP="00852A36">
      <w:pPr>
        <w:contextualSpacing/>
        <w:jc w:val="cente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852A36" w:rsidRDefault="00852A36" w:rsidP="003157C3">
      <w:pPr>
        <w:contextualSpacing/>
        <w:rPr>
          <w:b/>
        </w:rPr>
      </w:pPr>
    </w:p>
    <w:p w:rsidR="00CA68BB" w:rsidRPr="00D414E1" w:rsidRDefault="00CA68BB" w:rsidP="00CA68BB">
      <w:pPr>
        <w:spacing w:line="360" w:lineRule="auto"/>
        <w:ind w:firstLine="720"/>
        <w:contextualSpacing/>
        <w:rPr>
          <w:b/>
        </w:rPr>
      </w:pPr>
      <w:r w:rsidRPr="00D414E1">
        <w:rPr>
          <w:b/>
        </w:rPr>
        <w:lastRenderedPageBreak/>
        <w:t>Introduction</w:t>
      </w:r>
    </w:p>
    <w:p w:rsidR="00CA68BB" w:rsidRPr="00CA68BB" w:rsidRDefault="00CA68BB" w:rsidP="00CA68BB">
      <w:pPr>
        <w:spacing w:line="360" w:lineRule="auto"/>
        <w:ind w:firstLine="720"/>
        <w:contextualSpacing/>
      </w:pPr>
      <w:r w:rsidRPr="00CA68BB">
        <w:t xml:space="preserve">The article to be critiqued is “Interrogating “Urban Citizenship” vis-á-vis undocumented migration.” The article’s objective is ignited by emerging literature concerning cities and citizenships. The article thus intends to decisively cross-examine the literature regarding cities and citizenships with explicit mention concerning undocumented, “illegitimate,” or irregular immigrant categorizations (Varsanyi, 2006). The examination of the literature is achieved by first classifying and discussing three main strategies that include: rescaling, normative, and agency-pivoted approaches. Further, the article cross-examines the literature through the immigrant legitimate status’ lens and undertakes a normative vision of urban citizenship in which an individual becomes a citizen, merely by being a resident in a given location, but not by overt approval of fellow nationals (Varsanyi, 2006). </w:t>
      </w:r>
    </w:p>
    <w:p w:rsidR="00CA68BB" w:rsidRPr="00CA68BB" w:rsidRDefault="00CA68BB" w:rsidP="00CA68BB">
      <w:pPr>
        <w:spacing w:line="360" w:lineRule="auto"/>
        <w:ind w:firstLine="720"/>
        <w:contextualSpacing/>
      </w:pPr>
      <w:r w:rsidRPr="00CA68BB">
        <w:t xml:space="preserve">The author is concerned that in a globalizing, itinerant world, issues of individuals changing citizenship is becoming the norm. However, what concerns the author most is the way the subject of unauthorized migration appears to be ignored, whereas, a large number of individuals are finding themselves under the illegal immigration category, especially in this globalization era.  The USA, for example, has been forced to roll back several rights previously granted to legal residents after the terrorist attack in September 2011(Varsanyi, 2006). Citizenship has become a progressively more privileged status, and undocumented rank is rapidly becoming the personality of a racialized, sidelined, and deprived labor force. The author believes that the lawful right to remain must not be deemed inconsequential. </w:t>
      </w:r>
    </w:p>
    <w:p w:rsidR="00CA68BB" w:rsidRPr="00D414E1" w:rsidRDefault="00CA68BB" w:rsidP="00CA68BB">
      <w:pPr>
        <w:spacing w:line="360" w:lineRule="auto"/>
        <w:ind w:firstLine="720"/>
        <w:contextualSpacing/>
        <w:rPr>
          <w:b/>
        </w:rPr>
      </w:pPr>
      <w:r w:rsidRPr="00D414E1">
        <w:rPr>
          <w:b/>
        </w:rPr>
        <w:t xml:space="preserve">Outline </w:t>
      </w:r>
    </w:p>
    <w:p w:rsidR="00CA68BB" w:rsidRPr="00CA68BB" w:rsidRDefault="00CA68BB" w:rsidP="00CA68BB">
      <w:pPr>
        <w:spacing w:line="360" w:lineRule="auto"/>
        <w:ind w:firstLine="720"/>
        <w:contextualSpacing/>
      </w:pPr>
      <w:r w:rsidRPr="00CA68BB">
        <w:t xml:space="preserve">The author’s central argument is based on the need to understand the relationship between the city and citizenship (Varsanyi, 2006). It was becoming clear that literature regarding citizenship and migrants was gaining popularity and it was heightening researchers’ interest. The rise in the literature about citizenship and cities forced Varsanyi (2006) to undertake further research with the intention of finding out about the association between the city and citizenship. The issue about citizenship was significantly based on the rise in globalization. The author is thus driven to find out more about the immigration and citizenship especially because of the way undocumented migration is perceived illegal in the USA (Varsanyi, 2006). </w:t>
      </w:r>
    </w:p>
    <w:p w:rsidR="00CA68BB" w:rsidRPr="00CA68BB" w:rsidRDefault="00CA68BB" w:rsidP="00CA68BB">
      <w:pPr>
        <w:spacing w:line="360" w:lineRule="auto"/>
        <w:ind w:firstLine="720"/>
        <w:contextualSpacing/>
      </w:pPr>
      <w:r w:rsidRPr="00CA68BB">
        <w:t xml:space="preserve">Previous research literature appears to have asserted that the process of alteration of citizenship membership was losing significance (Varsanyi, 2006). Many researchers have shown </w:t>
      </w:r>
      <w:r w:rsidRPr="00CA68BB">
        <w:lastRenderedPageBreak/>
        <w:t xml:space="preserve">interest in trying to understand how city and citizenship are connected. Additionally, several researchers have suggested that the city should be deemed a legitimate political thought objective, majorly because of the city being a long acquiescent to the country-state. </w:t>
      </w:r>
    </w:p>
    <w:p w:rsidR="00CA68BB" w:rsidRPr="00CA68BB" w:rsidRDefault="00CA68BB" w:rsidP="00CA68BB">
      <w:pPr>
        <w:spacing w:line="360" w:lineRule="auto"/>
        <w:ind w:firstLine="720"/>
        <w:contextualSpacing/>
      </w:pPr>
      <w:r w:rsidRPr="00CA68BB">
        <w:t xml:space="preserve">However, although the majority of the researchers showed an interest in trying to find out the relationship between city and citizenship, they did not appear concerned with the issue of undocumented migrants (Varsanyi, 2006). Thus, it can be argued that there is a gap in trying to comprehend the association between city and citizenship regarding undocumented migrants. The author, therefore, is working towards the meeting of this gap by discussing the link between city and citizenship, with emphasis on undocumented migrants. According to Linda Bosniak, as cited by Varsanyi (2006), theorists and citizenship critics regard exclusivity, boundaries’ issues, and citizenship access, as non-issues. This statement explains why theories and citizenship critics regularly write under the universality assumption and the de jure impracticality of second-class association (Varsanyi, 2006).  Thus, the author had felt compelled to discuss the issue about the connection between city and citizenship, with emphasis on undocumented immigrants, to fill that existing gap in research. </w:t>
      </w:r>
    </w:p>
    <w:p w:rsidR="00CA68BB" w:rsidRPr="00CA68BB" w:rsidRDefault="00CA68BB" w:rsidP="00CA68BB">
      <w:pPr>
        <w:spacing w:line="360" w:lineRule="auto"/>
        <w:ind w:firstLine="720"/>
        <w:contextualSpacing/>
      </w:pPr>
      <w:r w:rsidRPr="00CA68BB">
        <w:t xml:space="preserve">The author’s central concepts are introduced through the identification of important approaches found in the majority of the literature about cities and citizenship, as well as, the introduction of local policies’ examples. These illustrations are related to how states struggle with the issue of nationality concerning undocumented immigrants. These concepts involve a critical evaluation of rescaling, normative, and agency-oriented approaches, which enhance the understanding of the issue of citizenship and undocumented migrants (Varsanyi, 2006). </w:t>
      </w:r>
    </w:p>
    <w:p w:rsidR="00CA68BB" w:rsidRPr="00CA68BB" w:rsidRDefault="00CA68BB" w:rsidP="00CA68BB">
      <w:pPr>
        <w:spacing w:line="360" w:lineRule="auto"/>
        <w:ind w:firstLine="720"/>
        <w:contextualSpacing/>
      </w:pPr>
      <w:r w:rsidRPr="00CA68BB">
        <w:t xml:space="preserve">The author utilizes a review of the extensive literature to explore the major claims. Through the review of literature about various states and cities, the author manages to gain access to information that is applicable in supporting the arguments. </w:t>
      </w:r>
    </w:p>
    <w:p w:rsidR="00CA68BB" w:rsidRPr="00D414E1" w:rsidRDefault="00CA68BB" w:rsidP="00CA68BB">
      <w:pPr>
        <w:spacing w:line="360" w:lineRule="auto"/>
        <w:ind w:firstLine="720"/>
        <w:contextualSpacing/>
        <w:rPr>
          <w:b/>
        </w:rPr>
      </w:pPr>
      <w:r w:rsidRPr="00D414E1">
        <w:rPr>
          <w:b/>
        </w:rPr>
        <w:t>Analysis and discussion</w:t>
      </w:r>
    </w:p>
    <w:p w:rsidR="00CA68BB" w:rsidRPr="00CA68BB" w:rsidRDefault="00CA68BB" w:rsidP="00CA68BB">
      <w:pPr>
        <w:spacing w:line="360" w:lineRule="auto"/>
        <w:ind w:firstLine="720"/>
        <w:contextualSpacing/>
      </w:pPr>
      <w:r w:rsidRPr="00CA68BB">
        <w:t xml:space="preserve">In trying to evaluate the association between cities and citizenship concerning undocumented immigrant status, the author can be said to be convincing. The author is convincing based on the way she brings about the issue of “urban citizenship” and undocumented migration. To convince the reader about the significance of the article’s objective, Varsanyi (2006) provides an overview about ancient comprehensions regarding citizenship. Additionally, the author tries to highlight the issue of immigration based on the understanding of </w:t>
      </w:r>
      <w:r w:rsidRPr="00CA68BB">
        <w:lastRenderedPageBreak/>
        <w:t xml:space="preserve">the emergence of global cities’ networks.  Varsanyi (2006) provides information concerning several states and capitals and how they have approached the issue of immigration. It emerges that some cities have been allowing undocumented residents to participate in significant activities such as voting in school board elections. </w:t>
      </w:r>
    </w:p>
    <w:p w:rsidR="00CA68BB" w:rsidRPr="00CA68BB" w:rsidRDefault="00CA68BB" w:rsidP="00CA68BB">
      <w:pPr>
        <w:spacing w:line="360" w:lineRule="auto"/>
        <w:ind w:firstLine="720"/>
        <w:contextualSpacing/>
      </w:pPr>
      <w:r w:rsidRPr="00CA68BB">
        <w:t xml:space="preserve">In other states, undocumented individuals have been constructively involved in building the country’s economy through engaging in employment, sending children to school, and purchasing groceries, among other activities (Varsanyi, 2006). Thus, in various states and cities, undocumented migrants are not treated differently by the relevant authorities. On the contrary, undocumented migrants are allowed to enjoy several rights just as citizens and documented immigrants. It is worth noting that undocumented migrants could be issued with driving licenses and even authorized to open and operate bank accounts. Furthermore, in Texas, for example, Mexican citizens working in the state can use their Mexican Metrículas consulares as official identification of being in the USA legally (Varsanyi, 2006). It is interesting to note that the USA can recognize another country’s IDs as authentic and for use in the USA. Therefore, it can be observed that there are disparities in the way undocumented individuals are treated between the cities and the nation. While it becomes challenging and tedious for a migrant to attain citizenship in the USA, it can be observed that cities approach the immigration issue differently. </w:t>
      </w:r>
    </w:p>
    <w:p w:rsidR="00CA68BB" w:rsidRPr="00CA68BB" w:rsidRDefault="00CA68BB" w:rsidP="00CA68BB">
      <w:pPr>
        <w:spacing w:line="360" w:lineRule="auto"/>
        <w:ind w:firstLine="720"/>
        <w:contextualSpacing/>
      </w:pPr>
      <w:r w:rsidRPr="00CA68BB">
        <w:t xml:space="preserve">The article evaluation of the association between cities and citizenship raises the question of why there are disparities in the way the issue of undocumented residents are perceived and treated in several states. While the country terms undocumented residents as illegal, it can be observed that they are recognized as equal citizens in several states, such as New York, Illinois, California, Washington, Utah, Texas, and Oklahoma because they are allowed to access in-state tuition (Varsanyi, 2006). </w:t>
      </w:r>
    </w:p>
    <w:p w:rsidR="00CA68BB" w:rsidRPr="00CA68BB" w:rsidRDefault="00CA68BB" w:rsidP="00CA68BB">
      <w:pPr>
        <w:spacing w:line="360" w:lineRule="auto"/>
        <w:ind w:firstLine="720"/>
        <w:contextualSpacing/>
      </w:pPr>
      <w:r w:rsidRPr="00CA68BB">
        <w:t xml:space="preserve">It can be argued that the article is balanced and thus does not ignore some ideas. This statement is based on the way the article tries to analyze the situation about cities and citizenships and tries to bring about the existing disparities between states. The article provides information to the extent that although undocumented residents are categorized as “illegal” by the country, some cities do not perceive them as illegal, but as worthy individuals with similar rights. The article remains balanced in trying to heighten understanding of the plight of undocumented residents and the part they play in the economy of a given city. </w:t>
      </w:r>
    </w:p>
    <w:p w:rsidR="00CA68BB" w:rsidRPr="00CA68BB" w:rsidRDefault="00CA68BB" w:rsidP="00CA68BB">
      <w:pPr>
        <w:spacing w:line="360" w:lineRule="auto"/>
        <w:ind w:firstLine="720"/>
        <w:contextualSpacing/>
        <w:rPr>
          <w:highlight w:val="yellow"/>
        </w:rPr>
      </w:pPr>
      <w:r w:rsidRPr="00CA68BB">
        <w:lastRenderedPageBreak/>
        <w:t>The article cannot be said to be biased because it evaluates how undocumented residents are perceived and treated in several states such as New York, Illinois, California, Washington, Utah, Texas, and Oklahoma (Varsanyi, 2006). Had the article only provided information about a single state, it would have been deemed as biased.</w:t>
      </w:r>
    </w:p>
    <w:p w:rsidR="00CA68BB" w:rsidRDefault="00CA68BB" w:rsidP="007B1F14">
      <w:pPr>
        <w:spacing w:line="360" w:lineRule="auto"/>
        <w:ind w:firstLine="720"/>
        <w:contextualSpacing/>
        <w:rPr>
          <w:b/>
          <w:highlight w:val="yellow"/>
        </w:rPr>
      </w:pPr>
    </w:p>
    <w:p w:rsidR="00B27F6C" w:rsidRDefault="00B27F6C" w:rsidP="003157C3">
      <w:pPr>
        <w:contextualSpacing/>
      </w:pPr>
    </w:p>
    <w:p w:rsidR="00964144" w:rsidRDefault="00964144"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0F64A6" w:rsidRDefault="000F64A6" w:rsidP="003157C3">
      <w:pPr>
        <w:contextualSpacing/>
      </w:pPr>
    </w:p>
    <w:p w:rsidR="00505120" w:rsidRDefault="00505120" w:rsidP="003157C3">
      <w:pPr>
        <w:contextualSpacing/>
      </w:pPr>
    </w:p>
    <w:p w:rsidR="00505120" w:rsidRDefault="00505120" w:rsidP="003157C3">
      <w:pPr>
        <w:contextualSpacing/>
      </w:pPr>
    </w:p>
    <w:p w:rsidR="00505120" w:rsidRDefault="00505120" w:rsidP="003157C3">
      <w:pPr>
        <w:contextualSpacing/>
      </w:pPr>
    </w:p>
    <w:p w:rsidR="000F64A6" w:rsidRPr="00056102" w:rsidRDefault="000F64A6" w:rsidP="009D79C8">
      <w:pPr>
        <w:contextualSpacing/>
        <w:jc w:val="center"/>
        <w:rPr>
          <w:b/>
        </w:rPr>
      </w:pPr>
      <w:r w:rsidRPr="00056102">
        <w:rPr>
          <w:b/>
        </w:rPr>
        <w:lastRenderedPageBreak/>
        <w:t>References</w:t>
      </w:r>
    </w:p>
    <w:p w:rsidR="009D79C8" w:rsidRDefault="00855CDC" w:rsidP="006F4A30">
      <w:pPr>
        <w:spacing w:line="360" w:lineRule="auto"/>
        <w:ind w:left="720" w:hanging="720"/>
        <w:contextualSpacing/>
      </w:pPr>
      <w:r>
        <w:t xml:space="preserve">Varsanyi, M. W. (2006). Interrogating “Urban Citizenship” vis-á-vis undocumented migration. </w:t>
      </w:r>
      <w:r w:rsidR="002113C6">
        <w:rPr>
          <w:i/>
        </w:rPr>
        <w:t>Citizenship Studies, 10</w:t>
      </w:r>
      <w:r w:rsidR="002113C6">
        <w:t>(2), 222-249.</w:t>
      </w:r>
    </w:p>
    <w:p w:rsidR="002113C6" w:rsidRPr="002113C6" w:rsidRDefault="002113C6" w:rsidP="006F4A30">
      <w:pPr>
        <w:spacing w:line="360" w:lineRule="auto"/>
        <w:ind w:left="720" w:hanging="720"/>
        <w:contextualSpacing/>
      </w:pPr>
    </w:p>
    <w:p w:rsidR="000F64A6" w:rsidRDefault="000F64A6" w:rsidP="003157C3">
      <w:pPr>
        <w:contextualSpacing/>
      </w:pPr>
    </w:p>
    <w:p w:rsidR="000F64A6" w:rsidRDefault="000F64A6" w:rsidP="003157C3">
      <w:pPr>
        <w:contextualSpacing/>
      </w:pPr>
    </w:p>
    <w:sectPr w:rsidR="000F64A6" w:rsidSect="00D51F7E">
      <w:headerReference w:type="default" r:id="rId6"/>
      <w:headerReference w:type="firs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F32" w:rsidRDefault="00DE6F32" w:rsidP="00DE6F32">
      <w:pPr>
        <w:spacing w:after="0" w:line="240" w:lineRule="auto"/>
      </w:pPr>
      <w:r>
        <w:separator/>
      </w:r>
    </w:p>
  </w:endnote>
  <w:endnote w:type="continuationSeparator" w:id="1">
    <w:p w:rsidR="00DE6F32" w:rsidRDefault="00DE6F32" w:rsidP="00DE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F32" w:rsidRDefault="00DE6F32" w:rsidP="00DE6F32">
      <w:pPr>
        <w:spacing w:after="0" w:line="240" w:lineRule="auto"/>
      </w:pPr>
      <w:r>
        <w:separator/>
      </w:r>
    </w:p>
  </w:footnote>
  <w:footnote w:type="continuationSeparator" w:id="1">
    <w:p w:rsidR="00DE6F32" w:rsidRDefault="00DE6F32" w:rsidP="00DE6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633606"/>
      <w:docPartObj>
        <w:docPartGallery w:val="Page Numbers (Top of Page)"/>
        <w:docPartUnique/>
      </w:docPartObj>
    </w:sdtPr>
    <w:sdtContent>
      <w:p w:rsidR="00DE6F32" w:rsidRDefault="00DE6F32" w:rsidP="00DE6F32">
        <w:pPr>
          <w:pStyle w:val="Header"/>
        </w:pPr>
        <w:r>
          <w:t xml:space="preserve">JOURNAL ARTICLE CRITIQUE                                                                                      </w:t>
        </w:r>
        <w:fldSimple w:instr=" PAGE   \* MERGEFORMAT ">
          <w:r w:rsidR="003639DA">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F32" w:rsidRDefault="00DE6F32">
    <w:pPr>
      <w:pStyle w:val="Header"/>
    </w:pPr>
    <w:r>
      <w:t>Running head: JOURNAL ARTICLE CRITIQUE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4144"/>
    <w:rsid w:val="000406BB"/>
    <w:rsid w:val="00041D59"/>
    <w:rsid w:val="00056102"/>
    <w:rsid w:val="00056E0F"/>
    <w:rsid w:val="00067338"/>
    <w:rsid w:val="000D1E36"/>
    <w:rsid w:val="000D2E47"/>
    <w:rsid w:val="000D3AB3"/>
    <w:rsid w:val="000E2BC0"/>
    <w:rsid w:val="000F50F3"/>
    <w:rsid w:val="000F64A6"/>
    <w:rsid w:val="00107732"/>
    <w:rsid w:val="001149A6"/>
    <w:rsid w:val="00120250"/>
    <w:rsid w:val="001233A2"/>
    <w:rsid w:val="00137941"/>
    <w:rsid w:val="00144FB2"/>
    <w:rsid w:val="00186F08"/>
    <w:rsid w:val="001A1573"/>
    <w:rsid w:val="001D4223"/>
    <w:rsid w:val="001D6D6D"/>
    <w:rsid w:val="001F2D98"/>
    <w:rsid w:val="0020632E"/>
    <w:rsid w:val="002113C6"/>
    <w:rsid w:val="00215997"/>
    <w:rsid w:val="0022696C"/>
    <w:rsid w:val="00230D8D"/>
    <w:rsid w:val="00234F34"/>
    <w:rsid w:val="00241B87"/>
    <w:rsid w:val="0024626E"/>
    <w:rsid w:val="00297F66"/>
    <w:rsid w:val="002A7360"/>
    <w:rsid w:val="002A7928"/>
    <w:rsid w:val="002B75CF"/>
    <w:rsid w:val="002E71F9"/>
    <w:rsid w:val="002F18AC"/>
    <w:rsid w:val="0031431F"/>
    <w:rsid w:val="003157C3"/>
    <w:rsid w:val="00324147"/>
    <w:rsid w:val="003245B5"/>
    <w:rsid w:val="0033409B"/>
    <w:rsid w:val="003452EA"/>
    <w:rsid w:val="00350507"/>
    <w:rsid w:val="00353004"/>
    <w:rsid w:val="003639DA"/>
    <w:rsid w:val="00384DDC"/>
    <w:rsid w:val="003956D1"/>
    <w:rsid w:val="003B4906"/>
    <w:rsid w:val="003F7DE1"/>
    <w:rsid w:val="00412062"/>
    <w:rsid w:val="00417411"/>
    <w:rsid w:val="004315BA"/>
    <w:rsid w:val="004320BB"/>
    <w:rsid w:val="00466115"/>
    <w:rsid w:val="004808C9"/>
    <w:rsid w:val="004A0B34"/>
    <w:rsid w:val="004A41DD"/>
    <w:rsid w:val="004C1194"/>
    <w:rsid w:val="004D7451"/>
    <w:rsid w:val="00505120"/>
    <w:rsid w:val="00550E8F"/>
    <w:rsid w:val="0055462B"/>
    <w:rsid w:val="00572B90"/>
    <w:rsid w:val="005753A6"/>
    <w:rsid w:val="0057691B"/>
    <w:rsid w:val="0058177F"/>
    <w:rsid w:val="005D24B7"/>
    <w:rsid w:val="00603D91"/>
    <w:rsid w:val="0061353B"/>
    <w:rsid w:val="00657272"/>
    <w:rsid w:val="0066048D"/>
    <w:rsid w:val="00661E27"/>
    <w:rsid w:val="006739BC"/>
    <w:rsid w:val="006800F6"/>
    <w:rsid w:val="00692454"/>
    <w:rsid w:val="0069471B"/>
    <w:rsid w:val="00696B3C"/>
    <w:rsid w:val="006A3204"/>
    <w:rsid w:val="006B0E39"/>
    <w:rsid w:val="006B2848"/>
    <w:rsid w:val="006B416F"/>
    <w:rsid w:val="006E5DB3"/>
    <w:rsid w:val="006F412E"/>
    <w:rsid w:val="006F4A30"/>
    <w:rsid w:val="007207B6"/>
    <w:rsid w:val="00737869"/>
    <w:rsid w:val="00740506"/>
    <w:rsid w:val="00743C70"/>
    <w:rsid w:val="0078287E"/>
    <w:rsid w:val="00790497"/>
    <w:rsid w:val="007A26EE"/>
    <w:rsid w:val="007B1414"/>
    <w:rsid w:val="007B1F14"/>
    <w:rsid w:val="007C5A82"/>
    <w:rsid w:val="007D2B83"/>
    <w:rsid w:val="007E5E59"/>
    <w:rsid w:val="00814E74"/>
    <w:rsid w:val="00835778"/>
    <w:rsid w:val="00844343"/>
    <w:rsid w:val="0084517D"/>
    <w:rsid w:val="00852A36"/>
    <w:rsid w:val="00855CDC"/>
    <w:rsid w:val="00866522"/>
    <w:rsid w:val="008B5F67"/>
    <w:rsid w:val="008C1871"/>
    <w:rsid w:val="00911C50"/>
    <w:rsid w:val="00922BDE"/>
    <w:rsid w:val="00926C82"/>
    <w:rsid w:val="009349A4"/>
    <w:rsid w:val="00940B73"/>
    <w:rsid w:val="00956351"/>
    <w:rsid w:val="00957865"/>
    <w:rsid w:val="0096178D"/>
    <w:rsid w:val="00964144"/>
    <w:rsid w:val="00975336"/>
    <w:rsid w:val="00991E06"/>
    <w:rsid w:val="00991E47"/>
    <w:rsid w:val="00996AAC"/>
    <w:rsid w:val="009A4174"/>
    <w:rsid w:val="009A5B17"/>
    <w:rsid w:val="009B784E"/>
    <w:rsid w:val="009C4F21"/>
    <w:rsid w:val="009D79C8"/>
    <w:rsid w:val="00A26723"/>
    <w:rsid w:val="00A406A1"/>
    <w:rsid w:val="00A44E4D"/>
    <w:rsid w:val="00A60B6D"/>
    <w:rsid w:val="00A64FC1"/>
    <w:rsid w:val="00A67D34"/>
    <w:rsid w:val="00AE00AF"/>
    <w:rsid w:val="00B23D2D"/>
    <w:rsid w:val="00B27F6C"/>
    <w:rsid w:val="00B303EB"/>
    <w:rsid w:val="00B4338C"/>
    <w:rsid w:val="00B50449"/>
    <w:rsid w:val="00B576F6"/>
    <w:rsid w:val="00B66DC1"/>
    <w:rsid w:val="00B9360C"/>
    <w:rsid w:val="00BA2447"/>
    <w:rsid w:val="00BC25EE"/>
    <w:rsid w:val="00C073C2"/>
    <w:rsid w:val="00C243D9"/>
    <w:rsid w:val="00C43485"/>
    <w:rsid w:val="00C55060"/>
    <w:rsid w:val="00C55782"/>
    <w:rsid w:val="00C7074B"/>
    <w:rsid w:val="00CA68BB"/>
    <w:rsid w:val="00CD3556"/>
    <w:rsid w:val="00CE4398"/>
    <w:rsid w:val="00CF79A0"/>
    <w:rsid w:val="00D24226"/>
    <w:rsid w:val="00D414E1"/>
    <w:rsid w:val="00D45BF8"/>
    <w:rsid w:val="00D47C1D"/>
    <w:rsid w:val="00D51F7E"/>
    <w:rsid w:val="00D57F5D"/>
    <w:rsid w:val="00D607E7"/>
    <w:rsid w:val="00D60F80"/>
    <w:rsid w:val="00D82FBA"/>
    <w:rsid w:val="00D84E4C"/>
    <w:rsid w:val="00D9234B"/>
    <w:rsid w:val="00DA0514"/>
    <w:rsid w:val="00DA053E"/>
    <w:rsid w:val="00DA6762"/>
    <w:rsid w:val="00DC7D36"/>
    <w:rsid w:val="00DD5535"/>
    <w:rsid w:val="00DE563C"/>
    <w:rsid w:val="00DE6F32"/>
    <w:rsid w:val="00E00700"/>
    <w:rsid w:val="00E01BB8"/>
    <w:rsid w:val="00E02073"/>
    <w:rsid w:val="00E4025B"/>
    <w:rsid w:val="00E5570F"/>
    <w:rsid w:val="00E61680"/>
    <w:rsid w:val="00E64DFA"/>
    <w:rsid w:val="00E72398"/>
    <w:rsid w:val="00E8045A"/>
    <w:rsid w:val="00E8219D"/>
    <w:rsid w:val="00E8246F"/>
    <w:rsid w:val="00E8354D"/>
    <w:rsid w:val="00E95B5F"/>
    <w:rsid w:val="00E963D7"/>
    <w:rsid w:val="00EC5F82"/>
    <w:rsid w:val="00EE370C"/>
    <w:rsid w:val="00F0663B"/>
    <w:rsid w:val="00F25ECD"/>
    <w:rsid w:val="00F45DF5"/>
    <w:rsid w:val="00F53DD8"/>
    <w:rsid w:val="00F8070B"/>
    <w:rsid w:val="00F95951"/>
    <w:rsid w:val="00FA1D3C"/>
    <w:rsid w:val="00FB7016"/>
    <w:rsid w:val="00FC08FB"/>
    <w:rsid w:val="00FD09E4"/>
    <w:rsid w:val="00FD2E9A"/>
    <w:rsid w:val="00FF30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F32"/>
  </w:style>
  <w:style w:type="paragraph" w:styleId="Footer">
    <w:name w:val="footer"/>
    <w:basedOn w:val="Normal"/>
    <w:link w:val="FooterChar"/>
    <w:uiPriority w:val="99"/>
    <w:semiHidden/>
    <w:unhideWhenUsed/>
    <w:rsid w:val="00DE6F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6F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814</TotalTime>
  <Pages>6</Pages>
  <Words>1285</Words>
  <Characters>7328</Characters>
  <Application>Microsoft Office Word</Application>
  <DocSecurity>0</DocSecurity>
  <Lines>61</Lines>
  <Paragraphs>17</Paragraphs>
  <ScaleCrop>false</ScaleCrop>
  <Company/>
  <LinksUpToDate>false</LinksUpToDate>
  <CharactersWithSpaces>8596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234</cp:revision>
  <dcterms:created xsi:type="dcterms:W3CDTF">2017-01-27T08:30:00Z</dcterms:created>
  <dcterms:modified xsi:type="dcterms:W3CDTF">2017-01-27T23:31:00Z</dcterms:modified>
</cp:coreProperties>
</file>