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25" w:rsidRPr="00A42825" w:rsidRDefault="00A42825" w:rsidP="00A4282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42825">
        <w:rPr>
          <w:rFonts w:ascii="Times New Roman" w:eastAsia="Calibri" w:hAnsi="Times New Roman" w:cs="Times New Roman"/>
          <w:sz w:val="24"/>
          <w:szCs w:val="24"/>
        </w:rPr>
        <w:t>Name:</w:t>
      </w:r>
    </w:p>
    <w:p w:rsidR="00A42825" w:rsidRPr="00A42825" w:rsidRDefault="00A42825" w:rsidP="00A4282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42825">
        <w:rPr>
          <w:rFonts w:ascii="Times New Roman" w:eastAsia="Calibri" w:hAnsi="Times New Roman" w:cs="Times New Roman"/>
          <w:sz w:val="24"/>
          <w:szCs w:val="24"/>
        </w:rPr>
        <w:t>Tutor:</w:t>
      </w:r>
    </w:p>
    <w:p w:rsidR="00A42825" w:rsidRPr="00A42825" w:rsidRDefault="00A42825" w:rsidP="00A4282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42825">
        <w:rPr>
          <w:rFonts w:ascii="Times New Roman" w:eastAsia="Calibri" w:hAnsi="Times New Roman" w:cs="Times New Roman"/>
          <w:sz w:val="24"/>
          <w:szCs w:val="24"/>
        </w:rPr>
        <w:t>Course:</w:t>
      </w:r>
    </w:p>
    <w:p w:rsidR="00A42825" w:rsidRPr="00A42825" w:rsidRDefault="00A42825" w:rsidP="00A4282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42825">
        <w:rPr>
          <w:rFonts w:ascii="Times New Roman" w:eastAsia="Calibri" w:hAnsi="Times New Roman" w:cs="Times New Roman"/>
          <w:sz w:val="24"/>
          <w:szCs w:val="24"/>
        </w:rPr>
        <w:t xml:space="preserve">Date: </w:t>
      </w:r>
    </w:p>
    <w:p w:rsidR="00A42825" w:rsidRPr="00A42825" w:rsidRDefault="00A42825" w:rsidP="00A42825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>Globalization</w:t>
      </w:r>
    </w:p>
    <w:p w:rsidR="00C204AF" w:rsidRPr="00A42825" w:rsidRDefault="00C204AF" w:rsidP="00A4282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>Although there is no precise definition of globalization, the term is broadly defined as the global integration in trade,</w:t>
      </w:r>
      <w:r w:rsidR="00A808FF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labor force and commodities (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Collier and David 23</w:t>
      </w:r>
      <w:r w:rsidR="00A808FF" w:rsidRPr="00A42825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8FF" w:rsidRPr="00A42825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several 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major phases of globalization that are recognized in history.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This paper will refer to the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mid-19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century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was interrupted by the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First World War as the first wave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Conversely, t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>he second wave began in the mid-20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century and has persisted up to date. 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According to </w:t>
      </w:r>
      <w:r w:rsidR="003277DC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Baldwi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n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Martin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The common 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>elements in the two waves are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increased migration and trade.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This was facilitated by unrestrictive capital and labor policies (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B3376" w:rsidRPr="00A42825">
        <w:rPr>
          <w:rFonts w:ascii="Times New Roman" w:hAnsi="Times New Roman" w:cs="Times New Roman"/>
          <w:color w:val="000000"/>
          <w:sz w:val="24"/>
          <w:szCs w:val="24"/>
        </w:rPr>
        <w:t>On the other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hand,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patterns of immigration for both waves differ significantly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Moreover, while the first wave brought economic 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>homogeneity</w:t>
      </w:r>
      <w:r w:rsidR="00227D65" w:rsidRPr="00A42825">
        <w:rPr>
          <w:rFonts w:ascii="Times New Roman" w:hAnsi="Times New Roman" w:cs="Times New Roman"/>
          <w:color w:val="000000"/>
          <w:sz w:val="24"/>
          <w:szCs w:val="24"/>
        </w:rPr>
        <w:t>, the second wave yielded a significant deviation between the industrialized and the developing nations.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mid-20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th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century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wave of globalization was characterized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increased production of commodities, technological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inventions,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rise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global institutions and currency as well as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formation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polic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i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es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reduce trade barriers.</w:t>
      </w:r>
    </w:p>
    <w:p w:rsidR="00227D65" w:rsidRPr="00A42825" w:rsidRDefault="00227D65" w:rsidP="00A4282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second wave of globalization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characterized by increased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immigration.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According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the World Trade Report (WTR)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global population growth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rose by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.7 %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within</w:t>
      </w:r>
      <w:r w:rsidR="003277D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1950 and 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2005. However, population growth has been on the decline in many developing nations such as Russia and china. On the other hand, most developing countries such as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those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 Africa, record very high population growth. However,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population growth in both cases does not correspond to the economic growth. As a result,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a disparity in income arises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the people in the </w:t>
      </w:r>
      <w:r w:rsidR="00004E62" w:rsidRPr="00A42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developing nations are compelled to migrate to the developed nations to seek green pastures.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This has resulted to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immigration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>64 million people to the developed nations within the period between 1974 and 2006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(19)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Migration contributes to globalization through cultural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integration.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Moreover</w:t>
      </w:r>
      <w:r w:rsidR="00EB5F84" w:rsidRPr="00A42825">
        <w:rPr>
          <w:rFonts w:ascii="Times New Roman" w:hAnsi="Times New Roman" w:cs="Times New Roman"/>
          <w:color w:val="000000"/>
          <w:sz w:val="24"/>
          <w:szCs w:val="24"/>
        </w:rPr>
        <w:t>, worker remittance connects the economies of the native and host countries of the immigrants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. In addition, immigration leads to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ED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global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integration of labor force</w:t>
      </w:r>
      <w:r w:rsidR="007C4F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(Marcelo 354)</w:t>
      </w:r>
      <w:r w:rsidR="00536ED2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7A18" w:rsidRPr="00A42825" w:rsidRDefault="003F0158" w:rsidP="00A4282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630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Change from the </w:t>
      </w:r>
      <w:r w:rsidR="00996306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conve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n</w:t>
      </w:r>
      <w:r w:rsidR="00996306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tional</w:t>
      </w:r>
      <w:r w:rsidR="0099630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economic skills led to a revolution in global merchandise. For instance, the share of agricultural products in the global market reduced from 40% in 1950 to 10% in 1999. </w:t>
      </w:r>
      <w:r w:rsidR="00345C0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Other commodities such as </w:t>
      </w:r>
      <w:r w:rsidR="00345C01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non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996306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fuel</w:t>
      </w:r>
      <w:r w:rsidR="0099630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minerals, textile, </w:t>
      </w:r>
      <w:r w:rsidR="00996306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iron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996306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s</w:t>
      </w:r>
      <w:r w:rsidR="00345C01" w:rsidRPr="00A42825">
        <w:rPr>
          <w:rFonts w:ascii="Times New Roman" w:hAnsi="Times New Roman" w:cs="Times New Roman"/>
          <w:color w:val="000000"/>
          <w:sz w:val="24"/>
          <w:szCs w:val="24"/>
        </w:rPr>
        <w:t>teel also lost their market share. On the other hand, motor vehicles</w:t>
      </w:r>
      <w:r w:rsidR="002A70A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other electronic devices such as television, dishwashers, and electric cookers among others</w:t>
      </w:r>
      <w:r w:rsidR="00345C0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dominated the market in the period of 1950 to 1973.</w:t>
      </w:r>
      <w:r w:rsidR="002A70A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These were replaced by the telecommunication and office equipment in the 1990’s</w:t>
      </w:r>
      <w:r w:rsidR="007C4F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(Collier and David 27)</w:t>
      </w:r>
      <w:r w:rsidR="002A70A4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B078B8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dot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B078B8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com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bubble in 2001, led to the closure of many 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>internets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based 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>organizations slump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the stock for the companies that survived the crisis. Notably, between 1955 and 2006, developed nations accounted for 85% of global exports of processed commodities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F18" w:rsidRPr="00A42825">
        <w:rPr>
          <w:rFonts w:ascii="Times New Roman" w:hAnsi="Times New Roman" w:cs="Times New Roman"/>
          <w:color w:val="000000"/>
          <w:sz w:val="24"/>
          <w:szCs w:val="24"/>
        </w:rPr>
        <w:t>(WTR 17)</w:t>
      </w:r>
      <w:r w:rsidR="00B078B8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7A18" w:rsidRPr="00A42825" w:rsidRDefault="007C4F18" w:rsidP="00A4282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>According to Krugman and Anthony, t</w:t>
      </w:r>
      <w:r w:rsidR="003F015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echnological inventions were also a contributing factor of the second wave of globalization. For instance, 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the introduction of jet engines in 1957 and </w:t>
      </w:r>
      <w:r w:rsidR="00345C01" w:rsidRPr="00A42825">
        <w:rPr>
          <w:rFonts w:ascii="Times New Roman" w:hAnsi="Times New Roman" w:cs="Times New Roman"/>
          <w:color w:val="000000"/>
          <w:sz w:val="24"/>
          <w:szCs w:val="24"/>
        </w:rPr>
        <w:t>containerized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shipping enhanced the speed and cost of transportation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(863)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Besides, information and communication technology such as computers and mobile phones, 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64C5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internet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the 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>World Wide Web (WWW)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have significantly </w:t>
      </w:r>
      <w:r w:rsidR="00A64C5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contribute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d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the social-political and economic evolution around the globe. In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C5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fact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this element has 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>led to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global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connection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6306" w:rsidRPr="00A42825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other hand, </w:t>
      </w:r>
      <w:r w:rsidR="00A64C5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conve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n</w:t>
      </w:r>
      <w:r w:rsidR="00A64C5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tional</w:t>
      </w:r>
      <w:r w:rsidR="00A64C5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production methods have been replaced by new ones. 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This has led 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to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production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new commodities such as plastics. 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>Moreover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>, the introduction of the green belt movement led to the revolution of agricultural production in the third world nations. In addition,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A18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discovery</w:t>
      </w:r>
      <w:r w:rsidR="00017A1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sustainable oil 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supply in the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Middle East 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>made the developed nations to abandon the use of coal. Oil provided a sustainable a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affordable source of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>uel to generate economic advancement. In addition, oil producing countries were incorporated into the global economy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52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(WTR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20)</w:t>
      </w:r>
      <w:r w:rsidR="00D66AD0" w:rsidRPr="00A42825">
        <w:rPr>
          <w:rFonts w:ascii="Times New Roman" w:hAnsi="Times New Roman" w:cs="Times New Roman"/>
          <w:color w:val="000000"/>
          <w:sz w:val="24"/>
          <w:szCs w:val="24"/>
        </w:rPr>
        <w:t>. Notably, increased production led to more variety of commodities for export. As a result, more and more countries around the globe were interacting through trade and global economy.</w:t>
      </w:r>
    </w:p>
    <w:p w:rsidR="00B504BB" w:rsidRPr="00A42825" w:rsidRDefault="004A6595" w:rsidP="00A4282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order to facilitate global trade and monetary transactions, several policies were formed to eliminate or reduce trade hurdles.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Krugman and Anthony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found that several decades after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World War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II, 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legal </w:t>
      </w:r>
      <w:r w:rsidR="000A2CB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tender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payment restrictions </w:t>
      </w:r>
      <w:r w:rsidR="000A2CB2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w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ere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greatest trade barrier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(866)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Notably, immediately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after the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Second World War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the economy of Europe suffered greatly. As a result, the US came up with the Marshall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>idea in order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revive 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>Europe’s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economy.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aid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program which ran</w:t>
      </w:r>
      <w:r w:rsidR="000A2CB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from 1948 to 1952 was able to achieve its mission. </w:t>
      </w:r>
      <w:r w:rsidR="00BC12F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However, US suffered dollar shortage thereafter. As a result, many countries started banking their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foreign</w:t>
      </w:r>
      <w:r w:rsidR="00BC12F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earnings in London. This gave rise to the Euro-dollar market which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significantly</w:t>
      </w:r>
      <w:r w:rsidR="00BC12F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facilitated transactions among European nations. Moreover, the US later introduced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Direct Foreign Investment (DFI) </w:t>
      </w:r>
      <w:r w:rsidR="00BC12F9" w:rsidRPr="00A42825">
        <w:rPr>
          <w:rFonts w:ascii="Times New Roman" w:hAnsi="Times New Roman" w:cs="Times New Roman"/>
          <w:color w:val="000000"/>
          <w:sz w:val="24"/>
          <w:szCs w:val="24"/>
        </w:rPr>
        <w:t>which facilitated more international trade.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Conversely, the spontaneous rise in the prices of oil in 1973 and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1979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left the oil exporting nations with surplus foreign exchange earnings. As a result, they banked the funds in international banks. Subsequently, the banks </w:t>
      </w:r>
      <w:r w:rsidR="00E57C3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le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nt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money to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C3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developing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countries</w:t>
      </w:r>
      <w:r w:rsidR="00FB017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leading to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B017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debt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crisis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due to the </w:t>
      </w:r>
      <w:r w:rsidR="00E57C3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high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E57C3A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interest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rates on the dollar. While seeking the solution to this crisis, several 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ideas 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which entailed forgiveness of debt and 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>liberalization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E57C3A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the capital market were formed. 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Other trade agreements such as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North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American 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trade agreement,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Council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Mutual Economic 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>Assistance a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General Agreement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on Tariffs and</w:t>
      </w:r>
      <w:r w:rsidR="00AF4402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Trade (GATT) 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were formed. They facilitated more trade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among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member countries through reduction of trade hurdles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(WTR 23)</w:t>
      </w:r>
      <w:r w:rsidR="00B504BB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4AB3" w:rsidRPr="00A42825" w:rsidRDefault="00B504BB" w:rsidP="00A4282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formation of international institutions also played a major role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during the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second wave of globalization. For instance, the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Bretto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n Wood’s conference of 1944 saw to the formation of the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International Monetary Fund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The organization which covers 189 nations around the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globe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facilitates worldwide financial cohesion, global trade and economic advancement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(WTR 21)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Also, the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World Bank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was established in order to fight poverty and endorse sustainable economic growth. These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institutions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promote cohesion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by providing a</w:t>
      </w:r>
      <w:r w:rsidR="008815D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channel through which all countries are incorporated into the global economy.</w:t>
      </w:r>
      <w:r w:rsidR="0067411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B3" w:rsidRPr="00A42825">
        <w:rPr>
          <w:rFonts w:ascii="Times New Roman" w:hAnsi="Times New Roman" w:cs="Times New Roman"/>
          <w:color w:val="000000"/>
          <w:sz w:val="24"/>
          <w:szCs w:val="24"/>
        </w:rPr>
        <w:t>By doing so, they facilitate integration among the countries thus leading to globalization.</w:t>
      </w:r>
      <w:r w:rsidR="008815D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On the other hand, other political impe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diments which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were a hindrance to 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global interaction were removed by the fall of the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Berlin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war in 1989 and the dissolution of the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Soviet Union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A5631E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1991.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This coupled with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730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invention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telecommunication equipment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saw to the advancement of the globalization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process in the 1990s (Collier and David 42).</w:t>
      </w:r>
    </w:p>
    <w:p w:rsidR="00E63703" w:rsidRPr="00A42825" w:rsidRDefault="008815D4" w:rsidP="00A4282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Notably, there are characteristic differences between the 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1880’s globalization to the </w:t>
      </w:r>
      <w:r w:rsidR="00A5631E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mid-20</w:t>
      </w:r>
      <w:r w:rsidR="00A5631E" w:rsidRPr="00551B2E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th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812730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century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globalization. For instance, although the immigration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shaped</w:t>
      </w:r>
      <w:r w:rsidR="00A5631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both waves of immigration, the </w:t>
      </w:r>
      <w:r w:rsidR="000C4FF7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immigration patterns in both scenarios are different. In the first wave of immigration, 20 million Europeans immigrated to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the US, N</w:t>
      </w:r>
      <w:r w:rsidR="000C4FF7" w:rsidRPr="00A42825">
        <w:rPr>
          <w:rFonts w:ascii="Times New Roman" w:hAnsi="Times New Roman" w:cs="Times New Roman"/>
          <w:color w:val="000000"/>
          <w:sz w:val="24"/>
          <w:szCs w:val="24"/>
        </w:rPr>
        <w:t>ew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Zealand</w:t>
      </w:r>
      <w:r w:rsidR="000C4FF7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Australia in search of land. </w:t>
      </w:r>
      <w:r w:rsidR="00FB017A" w:rsidRPr="00A42825">
        <w:rPr>
          <w:rFonts w:ascii="Times New Roman" w:hAnsi="Times New Roman" w:cs="Times New Roman"/>
          <w:color w:val="000000"/>
          <w:sz w:val="24"/>
          <w:szCs w:val="24"/>
        </w:rPr>
        <w:t>Conversely</w:t>
      </w:r>
      <w:r w:rsidR="000C4FF7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around 100 million slaves were transported to Americas. 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However, the trend has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changed;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Europe has changed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being an </w:t>
      </w:r>
      <w:r w:rsidR="00E37504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emigration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nation to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immigration nation. </w:t>
      </w:r>
      <w:r w:rsidR="00FB017A" w:rsidRPr="00A42825">
        <w:rPr>
          <w:rFonts w:ascii="Times New Roman" w:hAnsi="Times New Roman" w:cs="Times New Roman"/>
          <w:color w:val="000000"/>
          <w:sz w:val="24"/>
          <w:szCs w:val="24"/>
        </w:rPr>
        <w:t>Besides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>, due to the abolishment of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504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slave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trade, movement of labor is voluntary and therefore the number of immigrants has reduced significantly in the second phase of globalization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(Marcelo 349)</w:t>
      </w:r>
      <w:r w:rsidR="00E37504" w:rsidRPr="00A42825">
        <w:rPr>
          <w:rFonts w:ascii="Times New Roman" w:hAnsi="Times New Roman" w:cs="Times New Roman"/>
          <w:color w:val="000000"/>
          <w:sz w:val="24"/>
          <w:szCs w:val="24"/>
        </w:rPr>
        <w:t>. Also, the second wave of globalization was cha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racterized by the invention of telecommunication devices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and the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invention of internet and </w:t>
      </w:r>
      <w:r w:rsidR="00812730" w:rsidRPr="00A428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. Consequently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communication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>more accessible and cheaper that in the first wave where the telegraph was the only means of communication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 addition, the conditions prior to the start of both waves were different in terms of income leve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9A21AE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s and production networks. 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instance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at the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beginning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the first wave, the world was relatively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homogeneous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 terms of income levels. However,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according to Baldwin and Martin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at the beginning of the second wave, there was a significant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income 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deviation between the industrialized nations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and the 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>developing nations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(Baldwin and Martin 3).</w:t>
      </w:r>
      <w:r w:rsidR="00313E80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3E80" w:rsidRPr="00A42825" w:rsidRDefault="00313E80" w:rsidP="00A4282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>Notably,</w:t>
      </w:r>
      <w:r w:rsidR="002B5C3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2B5C3C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20</w:t>
      </w:r>
      <w:r w:rsidR="002B5C3C" w:rsidRPr="00551B2E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th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2B5C3C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century</w:t>
      </w:r>
      <w:r w:rsidR="002B5C3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wave of globalization had an impact on the whole world.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instance, the increased trade has led to wide 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>production. As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 result, consumers are offered a wide variety of commodities at a lower price all over the world. </w:t>
      </w:r>
      <w:r w:rsidR="001071C8" w:rsidRPr="00A42825">
        <w:rPr>
          <w:rFonts w:ascii="Times New Roman" w:hAnsi="Times New Roman" w:cs="Times New Roman"/>
          <w:color w:val="000000"/>
          <w:sz w:val="24"/>
          <w:szCs w:val="24"/>
        </w:rPr>
        <w:t>Moreover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>, the invention of telecommunication equipment and the internet has linked the whole world through social media.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Next, it has helped the developed nations to participate in global production frameworks leading to economic growth and poverty reduction around the world. Besides, the collapse of the Berlin wall and the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Soviet Union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has contributed to global cohesion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(WTR 22)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On the other hand,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according to Krugman and Anthony globalization</w:t>
      </w:r>
      <w:r w:rsidR="00A731F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has led to deviation in income for different nations thus producing the global super powers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developed </w:t>
      </w:r>
      <w:r w:rsidR="0055042B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countries</w:t>
      </w:r>
      <w:r w:rsidR="00551B2E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developing nations.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Also,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has led dilution of nationality culture and the adoption of a universal culture that is mostly borrowed from the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Wes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>t. Moreover, globalization had lead to industrialization in many parts of the world. As a result, environ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men</w:t>
      </w:r>
      <w:r w:rsidR="0055042B" w:rsidRPr="00A42825">
        <w:rPr>
          <w:rFonts w:ascii="Times New Roman" w:hAnsi="Times New Roman" w:cs="Times New Roman"/>
          <w:color w:val="000000"/>
          <w:sz w:val="24"/>
          <w:szCs w:val="24"/>
        </w:rPr>
        <w:t>tal pollutions have escalated leading to global warming and its related climatic crises.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Therefore, globalization has had positive and adverse effects 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>throughout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world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(877)</w:t>
      </w:r>
      <w:r w:rsidR="00E95831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5831" w:rsidRPr="00A42825" w:rsidRDefault="00E95831" w:rsidP="00A42825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 conclusion, globalization is the integration of worldwide 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>resources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labor force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as well as commodities. Among the waves of globalization recognized in history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1880’s and the mid 20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century. </w:t>
      </w: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6985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The former wave was 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facilitated by immigration.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Additionally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, commodities such as </w:t>
      </w:r>
      <w:r w:rsidR="004A1ED9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automotive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electronics dominated the market. Technological inventions led to enhancement of transport and communication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infrastructures. As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 result, movement of goods and people increased thus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accelerating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the globalization process.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Due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the increased trade, policies such as NAFTA and GATT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were enacted in order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reduce trade barriers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Besides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>, currencies such as the Euro</w:t>
      </w:r>
      <w:r w:rsidR="00064D9C" w:rsidRPr="00A4282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dollar were adapted in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to facilitate international transactions. Institutions such as the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World Bank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IMF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further increased the global cohesion.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Moreover,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4B8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invention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telecommunication devices and the fall of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Berlin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wall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and the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Soviet Union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led to accelerated globalization in the 1990’s.</w:t>
      </w:r>
      <w:r w:rsidR="004A1ED9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Conversely, th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e difference between the two waves is noted in the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patterns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migration,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4B8" w:rsidRPr="00551B2E">
        <w:rPr>
          <w:rFonts w:ascii="Times New Roman" w:hAnsi="Times New Roman" w:cs="Times New Roman"/>
          <w:noProof/>
          <w:color w:val="000000"/>
          <w:sz w:val="24"/>
          <w:szCs w:val="24"/>
        </w:rPr>
        <w:t>disparity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of income among nations as well as accessibility to communication. </w:t>
      </w:r>
      <w:r w:rsidR="00E63703" w:rsidRPr="00A42825">
        <w:rPr>
          <w:rFonts w:ascii="Times New Roman" w:hAnsi="Times New Roman" w:cs="Times New Roman"/>
          <w:color w:val="000000"/>
          <w:sz w:val="24"/>
          <w:szCs w:val="24"/>
        </w:rPr>
        <w:t>Also,</w:t>
      </w:r>
      <w:r w:rsidR="008474B8"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globalization has had positive and negative impacts in the world.</w:t>
      </w:r>
    </w:p>
    <w:p w:rsidR="00E37504" w:rsidRPr="00A42825" w:rsidRDefault="00E37504" w:rsidP="00A42825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57C3A" w:rsidRPr="00A42825" w:rsidRDefault="00E57C3A" w:rsidP="00A42825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788D" w:rsidRPr="00A42825" w:rsidRDefault="00996306" w:rsidP="00A42825">
      <w:pPr>
        <w:spacing w:after="0" w:line="480" w:lineRule="auto"/>
        <w:rPr>
          <w:sz w:val="24"/>
          <w:szCs w:val="24"/>
        </w:rPr>
      </w:pPr>
      <w:r w:rsidRPr="00A42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788D" w:rsidRPr="00A42825" w:rsidRDefault="006B788D" w:rsidP="00A42825">
      <w:pPr>
        <w:spacing w:after="0" w:line="480" w:lineRule="auto"/>
        <w:rPr>
          <w:sz w:val="24"/>
          <w:szCs w:val="24"/>
        </w:rPr>
      </w:pPr>
    </w:p>
    <w:p w:rsidR="006B788D" w:rsidRPr="00A42825" w:rsidRDefault="006B788D" w:rsidP="00A42825">
      <w:pPr>
        <w:spacing w:after="0" w:line="480" w:lineRule="auto"/>
        <w:rPr>
          <w:sz w:val="24"/>
          <w:szCs w:val="24"/>
        </w:rPr>
      </w:pPr>
    </w:p>
    <w:p w:rsidR="006B788D" w:rsidRPr="00A42825" w:rsidRDefault="006B788D" w:rsidP="00A42825">
      <w:pPr>
        <w:spacing w:after="0" w:line="480" w:lineRule="auto"/>
        <w:rPr>
          <w:sz w:val="24"/>
          <w:szCs w:val="24"/>
        </w:rPr>
      </w:pPr>
    </w:p>
    <w:p w:rsidR="003F0158" w:rsidRPr="00A42825" w:rsidRDefault="003F0158" w:rsidP="00A42825">
      <w:pPr>
        <w:spacing w:after="0" w:line="480" w:lineRule="auto"/>
        <w:ind w:firstLine="720"/>
        <w:rPr>
          <w:sz w:val="24"/>
          <w:szCs w:val="24"/>
        </w:rPr>
      </w:pPr>
    </w:p>
    <w:p w:rsidR="00AF6F85" w:rsidRPr="00A42825" w:rsidRDefault="00AF6F85" w:rsidP="00A42825">
      <w:pPr>
        <w:spacing w:after="0" w:line="480" w:lineRule="auto"/>
        <w:ind w:firstLine="720"/>
        <w:rPr>
          <w:sz w:val="24"/>
          <w:szCs w:val="24"/>
        </w:rPr>
      </w:pPr>
    </w:p>
    <w:p w:rsidR="00AF6F85" w:rsidRPr="00A42825" w:rsidRDefault="00AF6F85" w:rsidP="00A42825">
      <w:pPr>
        <w:spacing w:after="0" w:line="480" w:lineRule="auto"/>
        <w:ind w:firstLine="720"/>
        <w:rPr>
          <w:sz w:val="24"/>
          <w:szCs w:val="24"/>
        </w:rPr>
      </w:pPr>
    </w:p>
    <w:p w:rsidR="00551B2E" w:rsidRDefault="00551B2E" w:rsidP="00551B2E">
      <w:pPr>
        <w:spacing w:after="0" w:line="480" w:lineRule="auto"/>
        <w:rPr>
          <w:sz w:val="24"/>
          <w:szCs w:val="24"/>
        </w:rPr>
      </w:pPr>
    </w:p>
    <w:p w:rsidR="00AF6F85" w:rsidRPr="00A42825" w:rsidRDefault="00AF6F85" w:rsidP="00551B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825">
        <w:rPr>
          <w:rFonts w:ascii="Times New Roman" w:eastAsia="Times New Roman" w:hAnsi="Times New Roman" w:cs="Times New Roman"/>
          <w:sz w:val="24"/>
          <w:szCs w:val="24"/>
        </w:rPr>
        <w:lastRenderedPageBreak/>
        <w:t>Works Cited</w:t>
      </w:r>
    </w:p>
    <w:p w:rsidR="00AF6F85" w:rsidRPr="00B90B9E" w:rsidRDefault="00AF6F85" w:rsidP="00A428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90B9E">
        <w:rPr>
          <w:rFonts w:ascii="Times New Roman" w:eastAsia="Times New Roman" w:hAnsi="Times New Roman" w:cs="Times New Roman"/>
          <w:sz w:val="24"/>
          <w:szCs w:val="24"/>
        </w:rPr>
        <w:t>Baldwin, Richard E., and Martin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Philippe. </w:t>
      </w:r>
      <w:r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Two waves of </w:t>
      </w:r>
      <w:r w:rsidR="00A42825"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>globalization</w:t>
      </w:r>
      <w:r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>: superficial similarities, fundamental differences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. No. w6904. National Bureau of Economic Research, 1999.</w:t>
      </w:r>
    </w:p>
    <w:p w:rsidR="00AF6F85" w:rsidRPr="00E37525" w:rsidRDefault="00AF6F85" w:rsidP="00A428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37525">
        <w:rPr>
          <w:rFonts w:ascii="Times New Roman" w:eastAsia="Times New Roman" w:hAnsi="Times New Roman" w:cs="Times New Roman"/>
          <w:sz w:val="24"/>
          <w:szCs w:val="24"/>
        </w:rPr>
        <w:t xml:space="preserve">Collier, Paul, and David Dollar. </w:t>
      </w:r>
      <w:r w:rsidRPr="00E37525">
        <w:rPr>
          <w:rFonts w:ascii="Times New Roman" w:eastAsia="Times New Roman" w:hAnsi="Times New Roman" w:cs="Times New Roman"/>
          <w:i/>
          <w:iCs/>
          <w:sz w:val="24"/>
          <w:szCs w:val="24"/>
        </w:rPr>
        <w:t>Globalization, growth, and poverty: Building an inclusive world economy</w:t>
      </w:r>
      <w:r w:rsidRPr="00E37525">
        <w:rPr>
          <w:rFonts w:ascii="Times New Roman" w:eastAsia="Times New Roman" w:hAnsi="Times New Roman" w:cs="Times New Roman"/>
          <w:sz w:val="24"/>
          <w:szCs w:val="24"/>
        </w:rPr>
        <w:t>. Oxford University Press,</w:t>
      </w:r>
      <w:r w:rsidR="00A42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525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:rsidR="00AF6F85" w:rsidRPr="00B90B9E" w:rsidRDefault="00AF6F85" w:rsidP="00A428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Krugman, Paul, and Anthony J. Venables. </w:t>
      </w:r>
      <w:r w:rsidRPr="00A42825">
        <w:rPr>
          <w:rStyle w:val="citationtext"/>
          <w:rFonts w:ascii="Times New Roman" w:hAnsi="Times New Roman" w:cs="Times New Roman"/>
          <w:sz w:val="24"/>
          <w:szCs w:val="24"/>
        </w:rPr>
        <w:t>“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Globalization and the Inequality of Nations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2825">
        <w:rPr>
          <w:rStyle w:val="addmd"/>
          <w:rFonts w:ascii="Times New Roman" w:hAnsi="Times New Roman" w:cs="Times New Roman"/>
          <w:sz w:val="24"/>
          <w:szCs w:val="24"/>
        </w:rPr>
        <w:t>”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A42825"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>Quarterly Journal of Economics</w:t>
      </w:r>
      <w:r w:rsidRPr="00A4282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42825">
        <w:rPr>
          <w:rFonts w:ascii="Times New Roman" w:eastAsia="Times New Roman" w:hAnsi="Times New Roman" w:cs="Times New Roman"/>
          <w:iCs/>
          <w:sz w:val="24"/>
          <w:szCs w:val="24"/>
        </w:rPr>
        <w:t xml:space="preserve"> vol.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, no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.4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, 1995, pp.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857-880.</w:t>
      </w:r>
    </w:p>
    <w:p w:rsidR="00AF6F85" w:rsidRPr="00B90B9E" w:rsidRDefault="00AF6F85" w:rsidP="00A4282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90B9E">
        <w:rPr>
          <w:rFonts w:ascii="Times New Roman" w:eastAsia="Times New Roman" w:hAnsi="Times New Roman" w:cs="Times New Roman"/>
          <w:sz w:val="24"/>
          <w:szCs w:val="24"/>
        </w:rPr>
        <w:t>Marcelo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0B9E">
        <w:rPr>
          <w:rFonts w:ascii="Times New Roman" w:eastAsia="Times New Roman" w:hAnsi="Times New Roman" w:cs="Times New Roman"/>
          <w:noProof/>
          <w:sz w:val="24"/>
          <w:szCs w:val="24"/>
        </w:rPr>
        <w:t>Suarez-Orozco.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25">
        <w:rPr>
          <w:rStyle w:val="citationtext"/>
          <w:rFonts w:ascii="Times New Roman" w:hAnsi="Times New Roman" w:cs="Times New Roman"/>
          <w:sz w:val="24"/>
          <w:szCs w:val="24"/>
        </w:rPr>
        <w:t>“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Globalization, immigration, and education: The research agenda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2825">
        <w:rPr>
          <w:rStyle w:val="addmd"/>
          <w:rFonts w:ascii="Times New Roman" w:hAnsi="Times New Roman" w:cs="Times New Roman"/>
          <w:sz w:val="24"/>
          <w:szCs w:val="24"/>
        </w:rPr>
        <w:t>”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Harvard Educational </w:t>
      </w:r>
      <w:r w:rsidR="00A42825" w:rsidRPr="00B90B9E">
        <w:rPr>
          <w:rFonts w:ascii="Times New Roman" w:eastAsia="Times New Roman" w:hAnsi="Times New Roman" w:cs="Times New Roman"/>
          <w:i/>
          <w:iCs/>
          <w:sz w:val="24"/>
          <w:szCs w:val="24"/>
        </w:rPr>
        <w:t>Review</w:t>
      </w:r>
      <w:r w:rsidR="00A42825" w:rsidRPr="00B90B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 vol. 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, no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Pr="00A42825">
        <w:rPr>
          <w:rFonts w:ascii="Times New Roman" w:eastAsia="Times New Roman" w:hAnsi="Times New Roman" w:cs="Times New Roman"/>
          <w:sz w:val="24"/>
          <w:szCs w:val="24"/>
        </w:rPr>
        <w:t>, pp.</w:t>
      </w:r>
      <w:r w:rsidRPr="00B90B9E">
        <w:rPr>
          <w:rFonts w:ascii="Times New Roman" w:eastAsia="Times New Roman" w:hAnsi="Times New Roman" w:cs="Times New Roman"/>
          <w:sz w:val="24"/>
          <w:szCs w:val="24"/>
        </w:rPr>
        <w:t xml:space="preserve"> 345-366.</w:t>
      </w:r>
    </w:p>
    <w:p w:rsidR="00AF6F85" w:rsidRPr="00A42825" w:rsidRDefault="00AF6F85" w:rsidP="00A4282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25">
        <w:rPr>
          <w:rFonts w:ascii="Times New Roman" w:hAnsi="Times New Roman" w:cs="Times New Roman"/>
          <w:sz w:val="24"/>
          <w:szCs w:val="24"/>
        </w:rPr>
        <w:t>World Trade Report.</w:t>
      </w:r>
      <w:r w:rsidR="00A42825" w:rsidRPr="00A42825">
        <w:rPr>
          <w:rStyle w:val="addmd"/>
          <w:rFonts w:ascii="Times New Roman" w:hAnsi="Times New Roman" w:cs="Times New Roman"/>
          <w:sz w:val="24"/>
          <w:szCs w:val="24"/>
        </w:rPr>
        <w:t xml:space="preserve"> </w:t>
      </w:r>
      <w:r w:rsidR="00A42825" w:rsidRPr="00A42825">
        <w:rPr>
          <w:rStyle w:val="citationtext"/>
          <w:rFonts w:ascii="Times New Roman" w:hAnsi="Times New Roman" w:cs="Times New Roman"/>
          <w:sz w:val="24"/>
          <w:szCs w:val="24"/>
        </w:rPr>
        <w:t>“</w:t>
      </w:r>
      <w:r w:rsidR="00A42825" w:rsidRPr="00A42825">
        <w:rPr>
          <w:rFonts w:ascii="Times New Roman" w:hAnsi="Times New Roman" w:cs="Times New Roman"/>
          <w:sz w:val="24"/>
          <w:szCs w:val="24"/>
        </w:rPr>
        <w:t>Globalization</w:t>
      </w:r>
      <w:r w:rsidRPr="00A42825">
        <w:rPr>
          <w:rFonts w:ascii="Times New Roman" w:hAnsi="Times New Roman" w:cs="Times New Roman"/>
          <w:sz w:val="24"/>
          <w:szCs w:val="24"/>
        </w:rPr>
        <w:t xml:space="preserve"> and Trade</w:t>
      </w:r>
      <w:r w:rsidR="00A42825" w:rsidRPr="00A42825">
        <w:rPr>
          <w:rStyle w:val="addmd"/>
          <w:rFonts w:ascii="Times New Roman" w:hAnsi="Times New Roman" w:cs="Times New Roman"/>
          <w:sz w:val="24"/>
          <w:szCs w:val="24"/>
        </w:rPr>
        <w:t>”</w:t>
      </w:r>
      <w:r w:rsidR="00A42825" w:rsidRPr="00A42825">
        <w:rPr>
          <w:rFonts w:ascii="Times New Roman" w:hAnsi="Times New Roman" w:cs="Times New Roman"/>
          <w:sz w:val="24"/>
          <w:szCs w:val="24"/>
        </w:rPr>
        <w:t>,</w:t>
      </w:r>
      <w:r w:rsidR="00A42825">
        <w:rPr>
          <w:rFonts w:ascii="Times New Roman" w:hAnsi="Times New Roman" w:cs="Times New Roman"/>
          <w:sz w:val="24"/>
          <w:szCs w:val="24"/>
        </w:rPr>
        <w:t xml:space="preserve"> </w:t>
      </w:r>
      <w:r w:rsidR="00A42825" w:rsidRPr="00A42825">
        <w:rPr>
          <w:rFonts w:ascii="Times New Roman" w:hAnsi="Times New Roman" w:cs="Times New Roman"/>
          <w:sz w:val="24"/>
          <w:szCs w:val="24"/>
        </w:rPr>
        <w:t>2008</w:t>
      </w:r>
      <w:r w:rsidRPr="00A42825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A42825">
          <w:rPr>
            <w:rStyle w:val="Hyperlink"/>
            <w:rFonts w:ascii="Times New Roman" w:hAnsi="Times New Roman" w:cs="Times New Roman"/>
            <w:sz w:val="24"/>
            <w:szCs w:val="24"/>
          </w:rPr>
          <w:t>www.wto.org/english/res_e/booksp_e/anrep_e/wtr08-2b_e.pdf</w:t>
        </w:r>
      </w:hyperlink>
      <w:r w:rsidRPr="00A42825">
        <w:rPr>
          <w:rFonts w:ascii="Times New Roman" w:hAnsi="Times New Roman" w:cs="Times New Roman"/>
          <w:sz w:val="24"/>
          <w:szCs w:val="24"/>
        </w:rPr>
        <w:t xml:space="preserve"> Accessed 6 May 2017.</w:t>
      </w:r>
    </w:p>
    <w:p w:rsidR="00AF6F85" w:rsidRPr="00A42825" w:rsidRDefault="00AF6F85" w:rsidP="00A42825">
      <w:pPr>
        <w:spacing w:after="0" w:line="480" w:lineRule="auto"/>
        <w:ind w:firstLine="720"/>
        <w:rPr>
          <w:sz w:val="24"/>
          <w:szCs w:val="24"/>
        </w:rPr>
      </w:pPr>
    </w:p>
    <w:sectPr w:rsidR="00AF6F85" w:rsidRPr="00A42825" w:rsidSect="002E39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EB" w:rsidRDefault="001875EB" w:rsidP="00A42825">
      <w:pPr>
        <w:spacing w:after="0" w:line="240" w:lineRule="auto"/>
      </w:pPr>
      <w:r>
        <w:separator/>
      </w:r>
    </w:p>
  </w:endnote>
  <w:endnote w:type="continuationSeparator" w:id="1">
    <w:p w:rsidR="001875EB" w:rsidRDefault="001875EB" w:rsidP="00A4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EB" w:rsidRDefault="001875EB" w:rsidP="00A42825">
      <w:pPr>
        <w:spacing w:after="0" w:line="240" w:lineRule="auto"/>
      </w:pPr>
      <w:r>
        <w:separator/>
      </w:r>
    </w:p>
  </w:footnote>
  <w:footnote w:type="continuationSeparator" w:id="1">
    <w:p w:rsidR="001875EB" w:rsidRDefault="001875EB" w:rsidP="00A4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25" w:rsidRPr="00A42825" w:rsidRDefault="00A4282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42825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03131435"/>
        <w:docPartObj>
          <w:docPartGallery w:val="Page Numbers (Top of Page)"/>
          <w:docPartUnique/>
        </w:docPartObj>
      </w:sdtPr>
      <w:sdtContent>
        <w:r w:rsidRPr="00A428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28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28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4F0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4282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42825" w:rsidRDefault="00A428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AzMzY0NzI1NzYwNTBQ0lEKTi0uzszPAykwqgUAClpybiwAAAA="/>
  </w:docVars>
  <w:rsids>
    <w:rsidRoot w:val="00C204AF"/>
    <w:rsid w:val="00004E62"/>
    <w:rsid w:val="00017A18"/>
    <w:rsid w:val="00064D9C"/>
    <w:rsid w:val="000A2CB2"/>
    <w:rsid w:val="000C4FF7"/>
    <w:rsid w:val="001071C8"/>
    <w:rsid w:val="001875EB"/>
    <w:rsid w:val="00227D65"/>
    <w:rsid w:val="002A70A4"/>
    <w:rsid w:val="002B5C3C"/>
    <w:rsid w:val="002E3965"/>
    <w:rsid w:val="00313E80"/>
    <w:rsid w:val="003277DC"/>
    <w:rsid w:val="00345C01"/>
    <w:rsid w:val="00384F01"/>
    <w:rsid w:val="003F0158"/>
    <w:rsid w:val="00414AB3"/>
    <w:rsid w:val="004A1ED9"/>
    <w:rsid w:val="004A6595"/>
    <w:rsid w:val="004B3376"/>
    <w:rsid w:val="00536ED2"/>
    <w:rsid w:val="0055042B"/>
    <w:rsid w:val="00551B2E"/>
    <w:rsid w:val="00576985"/>
    <w:rsid w:val="00674119"/>
    <w:rsid w:val="006B788D"/>
    <w:rsid w:val="0070234F"/>
    <w:rsid w:val="007C4F18"/>
    <w:rsid w:val="00812730"/>
    <w:rsid w:val="008474B8"/>
    <w:rsid w:val="008815D4"/>
    <w:rsid w:val="00996306"/>
    <w:rsid w:val="009A21AE"/>
    <w:rsid w:val="00A42825"/>
    <w:rsid w:val="00A5631E"/>
    <w:rsid w:val="00A64C5A"/>
    <w:rsid w:val="00A731FB"/>
    <w:rsid w:val="00A808FF"/>
    <w:rsid w:val="00AF4402"/>
    <w:rsid w:val="00AF6F85"/>
    <w:rsid w:val="00B078B8"/>
    <w:rsid w:val="00B504BB"/>
    <w:rsid w:val="00BC12F9"/>
    <w:rsid w:val="00C204AF"/>
    <w:rsid w:val="00CD1838"/>
    <w:rsid w:val="00D34F6E"/>
    <w:rsid w:val="00D66AD0"/>
    <w:rsid w:val="00E37504"/>
    <w:rsid w:val="00E37525"/>
    <w:rsid w:val="00E57C3A"/>
    <w:rsid w:val="00E63703"/>
    <w:rsid w:val="00E95831"/>
    <w:rsid w:val="00EB5F84"/>
    <w:rsid w:val="00FB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md">
    <w:name w:val="addmd"/>
    <w:basedOn w:val="DefaultParagraphFont"/>
    <w:rsid w:val="00AF6F85"/>
  </w:style>
  <w:style w:type="character" w:styleId="Hyperlink">
    <w:name w:val="Hyperlink"/>
    <w:basedOn w:val="DefaultParagraphFont"/>
    <w:uiPriority w:val="99"/>
    <w:unhideWhenUsed/>
    <w:rsid w:val="00AF6F85"/>
    <w:rPr>
      <w:color w:val="0000FF" w:themeColor="hyperlink"/>
      <w:u w:val="single"/>
    </w:rPr>
  </w:style>
  <w:style w:type="character" w:customStyle="1" w:styleId="citationtext">
    <w:name w:val="citation_text"/>
    <w:basedOn w:val="DefaultParagraphFont"/>
    <w:rsid w:val="00AF6F85"/>
  </w:style>
  <w:style w:type="paragraph" w:styleId="Header">
    <w:name w:val="header"/>
    <w:basedOn w:val="Normal"/>
    <w:link w:val="HeaderChar"/>
    <w:uiPriority w:val="99"/>
    <w:unhideWhenUsed/>
    <w:rsid w:val="00A4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25"/>
  </w:style>
  <w:style w:type="paragraph" w:styleId="Footer">
    <w:name w:val="footer"/>
    <w:basedOn w:val="Normal"/>
    <w:link w:val="FooterChar"/>
    <w:uiPriority w:val="99"/>
    <w:semiHidden/>
    <w:unhideWhenUsed/>
    <w:rsid w:val="00A4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to.org/english/res_e/booksp_e/anrep_e/wtr08-2b_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2017-05-08T10:21:00Z</dcterms:created>
  <dcterms:modified xsi:type="dcterms:W3CDTF">2017-05-08T10:21:00Z</dcterms:modified>
</cp:coreProperties>
</file>