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823" w:rsidRPr="00335D37" w:rsidRDefault="00B84823" w:rsidP="00764F48">
      <w:pPr>
        <w:spacing w:after="0" w:line="480" w:lineRule="auto"/>
        <w:contextualSpacing/>
      </w:pPr>
      <w:r w:rsidRPr="00335D37">
        <w:t>Student’s Name</w:t>
      </w:r>
    </w:p>
    <w:p w:rsidR="00B84823" w:rsidRPr="00335D37" w:rsidRDefault="00B84823" w:rsidP="00764F48">
      <w:pPr>
        <w:spacing w:after="0" w:line="480" w:lineRule="auto"/>
        <w:contextualSpacing/>
      </w:pPr>
      <w:r w:rsidRPr="00335D37">
        <w:t>Professor’s Name</w:t>
      </w:r>
    </w:p>
    <w:p w:rsidR="00B84823" w:rsidRPr="00335D37" w:rsidRDefault="00B84823" w:rsidP="00764F48">
      <w:pPr>
        <w:spacing w:after="0" w:line="480" w:lineRule="auto"/>
        <w:contextualSpacing/>
      </w:pPr>
      <w:r w:rsidRPr="00335D37">
        <w:t xml:space="preserve">Course </w:t>
      </w:r>
    </w:p>
    <w:p w:rsidR="00B84823" w:rsidRPr="00335D37" w:rsidRDefault="00B84823" w:rsidP="00764F48">
      <w:pPr>
        <w:spacing w:after="0" w:line="480" w:lineRule="auto"/>
        <w:contextualSpacing/>
      </w:pPr>
      <w:r w:rsidRPr="00335D37">
        <w:t xml:space="preserve">Date </w:t>
      </w:r>
    </w:p>
    <w:p w:rsidR="00A767DA" w:rsidRDefault="00680A96" w:rsidP="00764F48">
      <w:pPr>
        <w:spacing w:line="480" w:lineRule="auto"/>
        <w:jc w:val="center"/>
      </w:pPr>
      <w:r>
        <w:t>Defending Deontology</w:t>
      </w:r>
    </w:p>
    <w:p w:rsidR="00155B77" w:rsidRDefault="00D13E89" w:rsidP="00764F48">
      <w:pPr>
        <w:spacing w:line="480" w:lineRule="auto"/>
        <w:ind w:firstLine="720"/>
      </w:pPr>
      <w:r>
        <w:t xml:space="preserve">Morality has always been a contented issue in philosophy as well as the worldview. Since historical times to the contemporary era, philosophers and people are still divided on what actions morality requires of us. There is the question of what is right and what is wrong or what does morality prohibit and what does it allow? </w:t>
      </w:r>
      <w:r w:rsidR="001A4451">
        <w:t xml:space="preserve">Nonetheless, in an attempt to answer such questions, moral theorists begin with the commonsense morality or basically what most people do in dealing with moral issues. It </w:t>
      </w:r>
      <w:r w:rsidR="00DE0BFE">
        <w:t xml:space="preserve">is typical for most people to think about the consequences of their actions when making decision on how to act. In most situations, most people try to find the action or option </w:t>
      </w:r>
      <w:r w:rsidR="00DF4705">
        <w:t xml:space="preserve">that result to </w:t>
      </w:r>
      <w:r w:rsidR="00DE0BFE">
        <w:t>the best inclusive</w:t>
      </w:r>
      <w:r w:rsidR="00DF4705">
        <w:t xml:space="preserve"> outcome. This perspective has been theorized in the moral theory of consequentialism that claims this is the sole consideration that is important in making moral choices. It means that the right action or what we are morally required to do is choosing the act that produces most good, meaning it’s wrong for one to do less good than they can. The following paper aims at defending </w:t>
      </w:r>
      <w:r w:rsidR="00155B77">
        <w:t xml:space="preserve">deontology by arguing that people are sensitive to their moral duties that require or forbid certain behaviors irrespective of the outcome of their actions. </w:t>
      </w:r>
    </w:p>
    <w:p w:rsidR="00003188" w:rsidRDefault="00155B77" w:rsidP="00764F48">
      <w:pPr>
        <w:spacing w:line="480" w:lineRule="auto"/>
        <w:ind w:firstLine="720"/>
      </w:pPr>
      <w:r>
        <w:t xml:space="preserve">To begin with, it’s important to differentiate the difference between deontology and the theory consequentialism. The basic difference between the two lies in what the relationship between the good and the right. Consequentialism argues that the good inclusively determines the right. This means that the right act depends only on the amount of good it creates. In contrast, </w:t>
      </w:r>
      <w:r>
        <w:lastRenderedPageBreak/>
        <w:t>deontology looks at the moral duties that require or forbid certain behaviors regardless of the outcomes or consequences</w:t>
      </w:r>
      <w:r w:rsidR="001243CE">
        <w:t xml:space="preserve"> (</w:t>
      </w:r>
      <w:r w:rsidR="001243CE" w:rsidRPr="005044F7">
        <w:rPr>
          <w:rFonts w:eastAsia="Times New Roman"/>
          <w:szCs w:val="24"/>
        </w:rPr>
        <w:t>McNa</w:t>
      </w:r>
      <w:r w:rsidR="001243CE">
        <w:rPr>
          <w:rFonts w:eastAsia="Times New Roman"/>
          <w:szCs w:val="24"/>
        </w:rPr>
        <w:t>ughton, David and Piers</w:t>
      </w:r>
      <w:r w:rsidR="007F4ADF">
        <w:rPr>
          <w:rFonts w:eastAsia="Times New Roman"/>
          <w:szCs w:val="24"/>
        </w:rPr>
        <w:t xml:space="preserve"> 836)</w:t>
      </w:r>
      <w:r>
        <w:t>. What this means is that for an act to be right in the deontological sense one must follow their moral duty whether it</w:t>
      </w:r>
      <w:r w:rsidR="003A1AA1">
        <w:t>’</w:t>
      </w:r>
      <w:r>
        <w:t xml:space="preserve">s guided by their culture, religion, or state laws and regulations. </w:t>
      </w:r>
      <w:r w:rsidR="00A50664">
        <w:t>Nonetheless, the c</w:t>
      </w:r>
      <w:r w:rsidR="003A1AA1">
        <w:t xml:space="preserve">onsequentialism theory </w:t>
      </w:r>
      <w:r w:rsidR="00B25012">
        <w:t>does not offer room for other conditions or situations. When faced with a moral issue, one has to always produce the most good through their actions regardless of the circumstances. Therefore, one should never yield less good than one could in taking actions. However, in the deontological view, under some conditions, it is allowed or even required for one to yield less good out of their actions</w:t>
      </w:r>
      <w:r w:rsidR="00DC6089">
        <w:t xml:space="preserve"> </w:t>
      </w:r>
      <w:r w:rsidR="00DC6089">
        <w:t>(</w:t>
      </w:r>
      <w:r w:rsidR="00DC6089" w:rsidRPr="005044F7">
        <w:rPr>
          <w:rFonts w:eastAsia="Times New Roman"/>
          <w:szCs w:val="24"/>
        </w:rPr>
        <w:t>McNa</w:t>
      </w:r>
      <w:r w:rsidR="00DC6089">
        <w:rPr>
          <w:rFonts w:eastAsia="Times New Roman"/>
          <w:szCs w:val="24"/>
        </w:rPr>
        <w:t>ughton, David and Piers 836)</w:t>
      </w:r>
      <w:r w:rsidR="00B25012">
        <w:t xml:space="preserve">. </w:t>
      </w:r>
      <w:r w:rsidR="000536BA">
        <w:t>In the c</w:t>
      </w:r>
      <w:r w:rsidR="00003188">
        <w:t>onsequentialism theory, the end</w:t>
      </w:r>
      <w:r w:rsidR="000536BA">
        <w:t xml:space="preserve"> justifies the means. </w:t>
      </w:r>
      <w:r w:rsidR="00003188">
        <w:t xml:space="preserve">This is different from what deontology supports as the means is the basis of morality regardless of the end. </w:t>
      </w:r>
    </w:p>
    <w:p w:rsidR="005B4ED6" w:rsidRDefault="00003188" w:rsidP="00764F48">
      <w:pPr>
        <w:spacing w:line="480" w:lineRule="auto"/>
        <w:ind w:firstLine="720"/>
      </w:pPr>
      <w:r>
        <w:t xml:space="preserve">To best support the theory of deontology, it is best to define all the </w:t>
      </w:r>
      <w:r w:rsidR="00AB78A0">
        <w:t>different deontological theories through the different philosophers. In the Kantian</w:t>
      </w:r>
      <w:r w:rsidR="001C0EAC">
        <w:t xml:space="preserve"> moral theory, Kant rejects the whole concept of ends justifying the means. Kant claims that the value of consequences of outcomes is insignificant to the rightness or an action because there are actions that in the universal moral law are always wrong such as lying</w:t>
      </w:r>
      <w:r w:rsidR="00FB0B26">
        <w:t xml:space="preserve"> </w:t>
      </w:r>
      <w:r w:rsidR="00FB0B26">
        <w:t>(</w:t>
      </w:r>
      <w:r w:rsidR="00FB0B26" w:rsidRPr="005044F7">
        <w:rPr>
          <w:rFonts w:eastAsia="Times New Roman"/>
          <w:szCs w:val="24"/>
        </w:rPr>
        <w:t>Crockett</w:t>
      </w:r>
      <w:r w:rsidR="00FB0B26">
        <w:rPr>
          <w:rFonts w:eastAsia="Times New Roman"/>
          <w:szCs w:val="24"/>
        </w:rPr>
        <w:t xml:space="preserve"> 363)</w:t>
      </w:r>
      <w:r w:rsidR="001C0EAC">
        <w:t xml:space="preserve">. Moreover, Kant also argues that some acts are </w:t>
      </w:r>
      <w:r w:rsidR="000E148E">
        <w:t>required</w:t>
      </w:r>
      <w:r w:rsidR="001C0EAC">
        <w:t>, allowed, or prohibited. For instance, killing one person to save the life of two others would not be right even if its consequences end up in more good than harm</w:t>
      </w:r>
      <w:r w:rsidR="00FB0B26">
        <w:t xml:space="preserve"> </w:t>
      </w:r>
      <w:r w:rsidR="00FB0B26">
        <w:t>(</w:t>
      </w:r>
      <w:r w:rsidR="00FB0B26" w:rsidRPr="005044F7">
        <w:rPr>
          <w:rFonts w:eastAsia="Times New Roman"/>
          <w:szCs w:val="24"/>
        </w:rPr>
        <w:t>Crockett</w:t>
      </w:r>
      <w:r w:rsidR="00FB0B26">
        <w:rPr>
          <w:rFonts w:eastAsia="Times New Roman"/>
          <w:szCs w:val="24"/>
        </w:rPr>
        <w:t xml:space="preserve"> 363)</w:t>
      </w:r>
      <w:r w:rsidR="001C0EAC">
        <w:t xml:space="preserve">. This is because; the act itself of killing the innocent is always wrong and it’s a moral duty or obligation not to kill. </w:t>
      </w:r>
      <w:r w:rsidR="000E148E">
        <w:t>Kant also indicates that</w:t>
      </w:r>
      <w:r w:rsidR="00A21E60">
        <w:t xml:space="preserve"> it would irrational to fail to act based on the results of a test. Another famous philosopher in deontology is </w:t>
      </w:r>
      <w:proofErr w:type="spellStart"/>
      <w:r w:rsidR="00A21E60">
        <w:t>Rossian</w:t>
      </w:r>
      <w:proofErr w:type="spellEnd"/>
      <w:r w:rsidR="00A21E60">
        <w:t xml:space="preserve">, who claims that individual intuitions or perceptions are most valuable in deciding how to act during moral considerations. </w:t>
      </w:r>
      <w:r w:rsidR="00330E24">
        <w:t xml:space="preserve">However, for Ross, there is no universal system of morality, but only moral </w:t>
      </w:r>
      <w:r w:rsidR="00330E24">
        <w:lastRenderedPageBreak/>
        <w:t>reasons and failure to appreciate them illustrates a sign of immaturity or moral insensitivity. For instance, when Kant claims that some acts such as lying are always wrong, for Ross this is not the case as it all depends on the facts of each moral case or situation</w:t>
      </w:r>
      <w:r w:rsidR="005044F7">
        <w:t xml:space="preserve"> (</w:t>
      </w:r>
      <w:r w:rsidR="005044F7" w:rsidRPr="005044F7">
        <w:rPr>
          <w:rFonts w:eastAsia="Times New Roman"/>
          <w:szCs w:val="24"/>
        </w:rPr>
        <w:t>Crockett</w:t>
      </w:r>
      <w:r w:rsidR="005044F7">
        <w:rPr>
          <w:rFonts w:eastAsia="Times New Roman"/>
          <w:szCs w:val="24"/>
        </w:rPr>
        <w:t xml:space="preserve"> 363)</w:t>
      </w:r>
      <w:r w:rsidR="00330E24">
        <w:t xml:space="preserve">. </w:t>
      </w:r>
      <w:r w:rsidR="001C7B29">
        <w:t xml:space="preserve">In this deontological thought, </w:t>
      </w:r>
      <w:r w:rsidR="00A75F38">
        <w:t>the principles that are used as the moral duty or obligation must not always be justified or even be universal, but they</w:t>
      </w:r>
      <w:r w:rsidR="0019402D">
        <w:t xml:space="preserve"> solely depend of the facts and circumstances of each ethical consideration. Another deontological viewpoint is the particularistic deontology that claims there is no need for principles to participate in moral thinking. In this view point, any feature in a certain situation can be important and none is always needed to be important as it all determined by the context</w:t>
      </w:r>
      <w:r w:rsidR="00B04429">
        <w:t xml:space="preserve"> </w:t>
      </w:r>
      <w:r w:rsidR="00B04429">
        <w:t>(</w:t>
      </w:r>
      <w:r w:rsidR="00B04429" w:rsidRPr="005044F7">
        <w:rPr>
          <w:rFonts w:eastAsia="Times New Roman"/>
          <w:szCs w:val="24"/>
        </w:rPr>
        <w:t>McNa</w:t>
      </w:r>
      <w:r w:rsidR="00B04429">
        <w:rPr>
          <w:rFonts w:eastAsia="Times New Roman"/>
          <w:szCs w:val="24"/>
        </w:rPr>
        <w:t>ughton, David and Piers</w:t>
      </w:r>
      <w:r w:rsidR="00B04429">
        <w:rPr>
          <w:rFonts w:eastAsia="Times New Roman"/>
          <w:szCs w:val="24"/>
        </w:rPr>
        <w:t xml:space="preserve"> </w:t>
      </w:r>
      <w:r w:rsidR="00B04429">
        <w:rPr>
          <w:rFonts w:eastAsia="Times New Roman"/>
          <w:szCs w:val="24"/>
        </w:rPr>
        <w:t>6</w:t>
      </w:r>
      <w:r w:rsidR="00B04429">
        <w:rPr>
          <w:rFonts w:eastAsia="Times New Roman"/>
          <w:szCs w:val="24"/>
        </w:rPr>
        <w:t>8</w:t>
      </w:r>
      <w:r w:rsidR="00B04429">
        <w:rPr>
          <w:rFonts w:eastAsia="Times New Roman"/>
          <w:szCs w:val="24"/>
        </w:rPr>
        <w:t>)</w:t>
      </w:r>
      <w:r w:rsidR="0019402D">
        <w:t xml:space="preserve">. Even if an action offers pleasure, does not mean that if the pleasure is sadistic it’s then a rightful act. </w:t>
      </w:r>
      <w:r w:rsidR="005B4ED6">
        <w:t xml:space="preserve">Overall, there different approaches to how deontology is explained, applied, and understood. However, it is clear that all of them allow room for options or the need to consider the circumstances regardless of the consequences when it comes to moral thinking. </w:t>
      </w:r>
    </w:p>
    <w:p w:rsidR="00472681" w:rsidRDefault="00534DE3" w:rsidP="00764F48">
      <w:pPr>
        <w:spacing w:line="480" w:lineRule="auto"/>
        <w:ind w:firstLine="720"/>
      </w:pPr>
      <w:r>
        <w:t>The deontological theory of morality</w:t>
      </w:r>
      <w:r w:rsidR="003514E1">
        <w:t xml:space="preserve"> is more favorable than the consequentialist theory of morality. This is because it is able to accommodate both the agent-relative and agent-general ties to people’s actions. Agent-relative describes the relationship each individual has with their close ones, including family, friends, and spouses</w:t>
      </w:r>
      <w:r w:rsidR="00DC6089">
        <w:t xml:space="preserve"> </w:t>
      </w:r>
      <w:r w:rsidR="00DC6089">
        <w:t>(</w:t>
      </w:r>
      <w:r w:rsidR="00DC6089" w:rsidRPr="005044F7">
        <w:rPr>
          <w:rFonts w:eastAsia="Times New Roman"/>
          <w:szCs w:val="24"/>
        </w:rPr>
        <w:t>McNa</w:t>
      </w:r>
      <w:r w:rsidR="00DC6089">
        <w:rPr>
          <w:rFonts w:eastAsia="Times New Roman"/>
          <w:szCs w:val="24"/>
        </w:rPr>
        <w:t>ughton, David and Piers 836)</w:t>
      </w:r>
      <w:r w:rsidR="003514E1">
        <w:t xml:space="preserve">. </w:t>
      </w:r>
      <w:r w:rsidR="00CA6172">
        <w:t xml:space="preserve">These close relationships are guided by the agent-relative relationship. Relationships such as friendship or marriage have a moral component. </w:t>
      </w:r>
      <w:r w:rsidR="00472681">
        <w:t>This means</w:t>
      </w:r>
      <w:r w:rsidR="00CA6172">
        <w:t xml:space="preserve"> that there are certain principles that should apply to such a relationship. The moral obligation or duty is a kind of universal duty that can apply to anyone meaning that </w:t>
      </w:r>
      <w:r w:rsidR="00472681">
        <w:t>actions between relatives or friends follow</w:t>
      </w:r>
      <w:r w:rsidR="00CA6172">
        <w:t xml:space="preserve"> a certain principle regardless of the consequences. For instance, it not be right betray a friend since they expect loyalty or not to be treated as such. This is despite the fact that even betraying them would lead </w:t>
      </w:r>
      <w:r w:rsidR="00CA6172">
        <w:lastRenderedPageBreak/>
        <w:t xml:space="preserve">to greater goods and less harm. Additionally, the agent-general tie occurs when one is willing to help or maximize the good, but is not obligated or </w:t>
      </w:r>
      <w:r w:rsidR="00DC6089">
        <w:t>it’s</w:t>
      </w:r>
      <w:r w:rsidR="00CA6172">
        <w:t xml:space="preserve"> not one’s duty to maximize the g</w:t>
      </w:r>
      <w:r w:rsidR="00B04429">
        <w:t>oodnes</w:t>
      </w:r>
      <w:r w:rsidR="00CA6172">
        <w:t>s</w:t>
      </w:r>
      <w:r w:rsidR="00551BBF">
        <w:t xml:space="preserve"> </w:t>
      </w:r>
      <w:r w:rsidR="00551BBF">
        <w:t>(</w:t>
      </w:r>
      <w:r w:rsidR="00551BBF" w:rsidRPr="005044F7">
        <w:rPr>
          <w:rFonts w:eastAsia="Times New Roman"/>
          <w:szCs w:val="24"/>
        </w:rPr>
        <w:t>McNa</w:t>
      </w:r>
      <w:r w:rsidR="00551BBF">
        <w:rPr>
          <w:rFonts w:eastAsia="Times New Roman"/>
          <w:szCs w:val="24"/>
        </w:rPr>
        <w:t>ughton, David and Piers</w:t>
      </w:r>
      <w:r w:rsidR="00551BBF">
        <w:rPr>
          <w:rFonts w:eastAsia="Times New Roman"/>
          <w:szCs w:val="24"/>
        </w:rPr>
        <w:t xml:space="preserve"> 69</w:t>
      </w:r>
      <w:r w:rsidR="00551BBF">
        <w:rPr>
          <w:rFonts w:eastAsia="Times New Roman"/>
          <w:szCs w:val="24"/>
        </w:rPr>
        <w:t>)</w:t>
      </w:r>
      <w:r w:rsidR="00CA6172">
        <w:t xml:space="preserve">. One of the strong sides of deontology is the ability to have limits or constraints, which are not recognized in the consequentialism philosophy. For instance, most people have their personal ambitions and goals such as acquiring wealth, happiness, or even being at the top of their careers. This does not mean that they would not like to help others, but based on their values, principles, cultures, and even worldviews, they are allowed to pursue their happiness. Another example is that if X makes a promise to B, they have the moral duty to honor the promise, but they do not have to honor the promise to another person say C just to maximize the good of the act. These constraints and limitations means that one is always ready and even its commonsense to always look to do as much good as possible, but this cannot stand in all situations. </w:t>
      </w:r>
      <w:r w:rsidR="00472681">
        <w:t xml:space="preserve">When it comes to close people, there is a moral reason for most actions including offering support in times of need as well as respect. </w:t>
      </w:r>
    </w:p>
    <w:p w:rsidR="00B84823" w:rsidRDefault="00472681" w:rsidP="00764F48">
      <w:pPr>
        <w:spacing w:line="480" w:lineRule="auto"/>
        <w:ind w:firstLine="720"/>
      </w:pPr>
      <w:r>
        <w:t xml:space="preserve">The second argument is in terms of the options that people have before making decision to act in a certain manner. </w:t>
      </w:r>
      <w:r w:rsidR="00C578EE">
        <w:t xml:space="preserve">Each individual have a special moral reason to care about their well-being, but this does not mean that they </w:t>
      </w:r>
      <w:r w:rsidR="00F52C5E">
        <w:t>do not have a reason to care for other people’s well-being. In the deontological theory, it’s permissible to weigh the costs of maximizing one’s good before taking an action</w:t>
      </w:r>
      <w:r w:rsidR="00AE2FCE">
        <w:t xml:space="preserve"> </w:t>
      </w:r>
      <w:r w:rsidR="00AE2FCE">
        <w:t>(</w:t>
      </w:r>
      <w:r w:rsidR="00AE2FCE" w:rsidRPr="005044F7">
        <w:rPr>
          <w:rFonts w:eastAsia="Times New Roman"/>
          <w:szCs w:val="24"/>
        </w:rPr>
        <w:t>McNa</w:t>
      </w:r>
      <w:r w:rsidR="00AE2FCE">
        <w:rPr>
          <w:rFonts w:eastAsia="Times New Roman"/>
          <w:szCs w:val="24"/>
        </w:rPr>
        <w:t>ughton, David and Piers 69)</w:t>
      </w:r>
      <w:bookmarkStart w:id="0" w:name="_GoBack"/>
      <w:bookmarkEnd w:id="0"/>
      <w:r w:rsidR="00F52C5E">
        <w:t xml:space="preserve">. This </w:t>
      </w:r>
      <w:r w:rsidR="00F23BC8">
        <w:t>means that an individual is allowed to consider what the individual costs of a certain deed rather those of others in determining their moral obligation or action. This all mean that it is not acceptable for people to meet the demands of others while not considering their own</w:t>
      </w:r>
      <w:r w:rsidR="008234FC">
        <w:t xml:space="preserve"> </w:t>
      </w:r>
      <w:r w:rsidR="009D2FCF">
        <w:t xml:space="preserve">needs or lives. Although it is impossible to reach a </w:t>
      </w:r>
      <w:r w:rsidR="00270C38">
        <w:t xml:space="preserve">balance between personal and public or other people’s needs there is room for a balance. </w:t>
      </w:r>
      <w:r w:rsidR="00840140">
        <w:t xml:space="preserve">What is the main challenge is that the consequentialism does not offer room for supererogation where for </w:t>
      </w:r>
      <w:r w:rsidR="00840140">
        <w:lastRenderedPageBreak/>
        <w:t>instance the rich not helping the poor would be considered wrong or immoral</w:t>
      </w:r>
      <w:r w:rsidR="00551BBF">
        <w:t xml:space="preserve"> </w:t>
      </w:r>
      <w:r w:rsidR="00551BBF">
        <w:t>(</w:t>
      </w:r>
      <w:r w:rsidR="00551BBF" w:rsidRPr="005044F7">
        <w:rPr>
          <w:rFonts w:eastAsia="Times New Roman"/>
          <w:szCs w:val="24"/>
        </w:rPr>
        <w:t>McNa</w:t>
      </w:r>
      <w:r w:rsidR="00551BBF">
        <w:rPr>
          <w:rFonts w:eastAsia="Times New Roman"/>
          <w:szCs w:val="24"/>
        </w:rPr>
        <w:t>ughton, David and Piers</w:t>
      </w:r>
      <w:r w:rsidR="00551BBF">
        <w:rPr>
          <w:rFonts w:eastAsia="Times New Roman"/>
          <w:szCs w:val="24"/>
        </w:rPr>
        <w:t xml:space="preserve"> 70</w:t>
      </w:r>
      <w:r w:rsidR="00551BBF">
        <w:rPr>
          <w:rFonts w:eastAsia="Times New Roman"/>
          <w:szCs w:val="24"/>
        </w:rPr>
        <w:t>)</w:t>
      </w:r>
      <w:r w:rsidR="00840140">
        <w:t xml:space="preserve">. </w:t>
      </w:r>
    </w:p>
    <w:p w:rsidR="007C299A" w:rsidRDefault="00840140" w:rsidP="00764F48">
      <w:pPr>
        <w:spacing w:line="480" w:lineRule="auto"/>
        <w:ind w:firstLine="720"/>
      </w:pPr>
      <w:r>
        <w:t xml:space="preserve">Nonetheless, there is balance that is allowed </w:t>
      </w:r>
      <w:r w:rsidR="00577882">
        <w:t xml:space="preserve">in deontology between personal lives, demands, or wishes over the needs of others. The same case applies to constraints </w:t>
      </w:r>
      <w:r w:rsidR="00FB5F5F">
        <w:t>where in deontology</w:t>
      </w:r>
      <w:r w:rsidR="00514C6F">
        <w:t xml:space="preserve"> claims that certain constraints inform some of the decision when acting morally. For instance, it would not be justifiable to kill an innocent person in order to save two others where such an option is offered. </w:t>
      </w:r>
      <w:r w:rsidR="00735F58">
        <w:t xml:space="preserve">This is because in such a situation, one is offered an option to kill one person </w:t>
      </w:r>
      <w:r w:rsidR="008F22B5">
        <w:t>to save</w:t>
      </w:r>
      <w:r w:rsidR="00C35BC0">
        <w:t xml:space="preserve"> others, which is a conditional event </w:t>
      </w:r>
      <w:r w:rsidR="008E4163">
        <w:t xml:space="preserve">where conditions are present. </w:t>
      </w:r>
      <w:r w:rsidR="00A30425">
        <w:t xml:space="preserve">Otherwise, there is a constraint not to kill anyone based on one’s principles </w:t>
      </w:r>
      <w:r w:rsidR="007127A8">
        <w:t>whether through religio</w:t>
      </w:r>
      <w:r w:rsidR="00111E97">
        <w:t xml:space="preserve">n, culture, or personal ideals. Although it would be a challenge to defend the constraints, there are still </w:t>
      </w:r>
      <w:r w:rsidR="00BA42FA">
        <w:t xml:space="preserve">relevant in developing one’s moral reasoning and choices. For instance, it would be morally correct </w:t>
      </w:r>
      <w:r w:rsidR="00AE0B8C">
        <w:t>if in such a situation the person with the option of killing one person to save the others first killed whoever intended</w:t>
      </w:r>
      <w:r w:rsidR="007C299A">
        <w:t xml:space="preserve"> to kill the others. Based on the challenge of supporting constraints, it should not be of great importance when it comes to deontology. Overall, deontology offers a better developed and justifiable explanation as well as justification for moral decisions. </w:t>
      </w:r>
    </w:p>
    <w:p w:rsidR="00D75F52" w:rsidRDefault="007C299A" w:rsidP="00764F48">
      <w:pPr>
        <w:spacing w:line="480" w:lineRule="auto"/>
        <w:ind w:firstLine="720"/>
      </w:pPr>
      <w:r>
        <w:t xml:space="preserve">In conclusion, this paper has defended deontology by applying the themes of special duties and options in moral philosophy rather than maximizing the good. </w:t>
      </w:r>
      <w:r w:rsidR="00C656E0">
        <w:t xml:space="preserve">Maximizing the good cannot be applicable in the current society and it’s not justifiable for all moral situations. However, by recognizing special duties and options, deontology can offer different approaches as to how people determine moral and immoral acts. In the current world, deontology is the best and fundamental ethics </w:t>
      </w:r>
      <w:r w:rsidR="00766C20">
        <w:t>theory that supports</w:t>
      </w:r>
      <w:r w:rsidR="00C656E0">
        <w:t xml:space="preserve"> the current world</w:t>
      </w:r>
      <w:r w:rsidR="009044BC">
        <w:t xml:space="preserve"> in terms of the worldview. </w:t>
      </w:r>
      <w:r w:rsidR="00766C20">
        <w:t xml:space="preserve">Maximizing the good can only occur in the context of special duties and options, but not solely </w:t>
      </w:r>
      <w:r w:rsidR="00D75F52">
        <w:t xml:space="preserve">in its own as a means to an end. </w:t>
      </w:r>
    </w:p>
    <w:p w:rsidR="00680A96" w:rsidRDefault="00D75F52" w:rsidP="00764F48">
      <w:pPr>
        <w:spacing w:line="480" w:lineRule="auto"/>
        <w:jc w:val="center"/>
      </w:pPr>
      <w:r>
        <w:lastRenderedPageBreak/>
        <w:t>Works Cited</w:t>
      </w:r>
    </w:p>
    <w:p w:rsidR="00D07393" w:rsidRPr="00D07393" w:rsidRDefault="00D07393" w:rsidP="00105363">
      <w:pPr>
        <w:spacing w:after="0" w:line="480" w:lineRule="auto"/>
        <w:ind w:left="720" w:hanging="720"/>
        <w:rPr>
          <w:rFonts w:eastAsia="Times New Roman"/>
          <w:szCs w:val="24"/>
        </w:rPr>
      </w:pPr>
      <w:proofErr w:type="gramStart"/>
      <w:r w:rsidRPr="00D07393">
        <w:rPr>
          <w:rFonts w:eastAsia="Times New Roman"/>
          <w:szCs w:val="24"/>
        </w:rPr>
        <w:t xml:space="preserve">McNaughton, David A., and J. Piers </w:t>
      </w:r>
      <w:proofErr w:type="spellStart"/>
      <w:r w:rsidRPr="00D07393">
        <w:rPr>
          <w:rFonts w:eastAsia="Times New Roman"/>
          <w:szCs w:val="24"/>
        </w:rPr>
        <w:t>Rawling</w:t>
      </w:r>
      <w:proofErr w:type="spellEnd"/>
      <w:r w:rsidRPr="00D07393">
        <w:rPr>
          <w:rFonts w:eastAsia="Times New Roman"/>
          <w:szCs w:val="24"/>
        </w:rPr>
        <w:t>.</w:t>
      </w:r>
      <w:proofErr w:type="gramEnd"/>
      <w:r w:rsidRPr="00D07393">
        <w:rPr>
          <w:rFonts w:eastAsia="Times New Roman"/>
          <w:szCs w:val="24"/>
        </w:rPr>
        <w:t xml:space="preserve"> "Deontology." </w:t>
      </w:r>
      <w:r w:rsidRPr="00D07393">
        <w:rPr>
          <w:rFonts w:eastAsia="Times New Roman"/>
          <w:i/>
          <w:iCs/>
          <w:szCs w:val="24"/>
        </w:rPr>
        <w:t>Principles of Health Care Ethics, Second Edition</w:t>
      </w:r>
      <w:r w:rsidRPr="00D07393">
        <w:rPr>
          <w:rFonts w:eastAsia="Times New Roman"/>
          <w:szCs w:val="24"/>
        </w:rPr>
        <w:t xml:space="preserve"> (2007): 65-71.</w:t>
      </w:r>
    </w:p>
    <w:p w:rsidR="005044F7" w:rsidRPr="005044F7" w:rsidRDefault="005044F7" w:rsidP="00105363">
      <w:pPr>
        <w:spacing w:after="0" w:line="480" w:lineRule="auto"/>
        <w:ind w:left="720" w:hanging="720"/>
        <w:rPr>
          <w:rFonts w:eastAsia="Times New Roman"/>
          <w:szCs w:val="24"/>
        </w:rPr>
      </w:pPr>
      <w:r w:rsidRPr="005044F7">
        <w:rPr>
          <w:rFonts w:eastAsia="Times New Roman"/>
          <w:szCs w:val="24"/>
        </w:rPr>
        <w:t xml:space="preserve">Crockett, Molly J. "Models of morality." </w:t>
      </w:r>
      <w:r w:rsidRPr="005044F7">
        <w:rPr>
          <w:rFonts w:eastAsia="Times New Roman"/>
          <w:i/>
          <w:iCs/>
          <w:szCs w:val="24"/>
        </w:rPr>
        <w:t>Trends in cognitive sciences</w:t>
      </w:r>
      <w:r w:rsidRPr="005044F7">
        <w:rPr>
          <w:rFonts w:eastAsia="Times New Roman"/>
          <w:szCs w:val="24"/>
        </w:rPr>
        <w:t xml:space="preserve"> 17.8 (2013): 363-366.</w:t>
      </w:r>
    </w:p>
    <w:p w:rsidR="005044F7" w:rsidRPr="005044F7" w:rsidRDefault="005044F7" w:rsidP="00105363">
      <w:pPr>
        <w:spacing w:after="0" w:line="480" w:lineRule="auto"/>
        <w:ind w:left="720" w:hanging="720"/>
        <w:rPr>
          <w:rFonts w:eastAsia="Times New Roman"/>
          <w:szCs w:val="24"/>
        </w:rPr>
      </w:pPr>
      <w:proofErr w:type="gramStart"/>
      <w:r w:rsidRPr="005044F7">
        <w:rPr>
          <w:rFonts w:eastAsia="Times New Roman"/>
          <w:szCs w:val="24"/>
        </w:rPr>
        <w:t xml:space="preserve">McNaughton, David, and Piers </w:t>
      </w:r>
      <w:proofErr w:type="spellStart"/>
      <w:r w:rsidRPr="005044F7">
        <w:rPr>
          <w:rFonts w:eastAsia="Times New Roman"/>
          <w:szCs w:val="24"/>
        </w:rPr>
        <w:t>Rawling</w:t>
      </w:r>
      <w:proofErr w:type="spellEnd"/>
      <w:r w:rsidRPr="005044F7">
        <w:rPr>
          <w:rFonts w:eastAsia="Times New Roman"/>
          <w:szCs w:val="24"/>
        </w:rPr>
        <w:t>.</w:t>
      </w:r>
      <w:proofErr w:type="gramEnd"/>
      <w:r w:rsidRPr="005044F7">
        <w:rPr>
          <w:rFonts w:eastAsia="Times New Roman"/>
          <w:szCs w:val="24"/>
        </w:rPr>
        <w:t xml:space="preserve"> "Honoring and promoting values." </w:t>
      </w:r>
      <w:r w:rsidRPr="005044F7">
        <w:rPr>
          <w:rFonts w:eastAsia="Times New Roman"/>
          <w:i/>
          <w:iCs/>
          <w:szCs w:val="24"/>
        </w:rPr>
        <w:t>Ethics</w:t>
      </w:r>
      <w:r w:rsidRPr="005044F7">
        <w:rPr>
          <w:rFonts w:eastAsia="Times New Roman"/>
          <w:szCs w:val="24"/>
        </w:rPr>
        <w:t xml:space="preserve"> 102.4 (1992): 835-843.</w:t>
      </w:r>
    </w:p>
    <w:p w:rsidR="00D75F52" w:rsidRDefault="00D75F52" w:rsidP="00764F48">
      <w:pPr>
        <w:spacing w:line="480" w:lineRule="auto"/>
      </w:pPr>
    </w:p>
    <w:sectPr w:rsidR="00D75F5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456" w:rsidRDefault="00513456" w:rsidP="00764F48">
      <w:pPr>
        <w:spacing w:after="0" w:line="240" w:lineRule="auto"/>
      </w:pPr>
      <w:r>
        <w:separator/>
      </w:r>
    </w:p>
  </w:endnote>
  <w:endnote w:type="continuationSeparator" w:id="0">
    <w:p w:rsidR="00513456" w:rsidRDefault="00513456" w:rsidP="00764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456" w:rsidRDefault="00513456" w:rsidP="00764F48">
      <w:pPr>
        <w:spacing w:after="0" w:line="240" w:lineRule="auto"/>
      </w:pPr>
      <w:r>
        <w:separator/>
      </w:r>
    </w:p>
  </w:footnote>
  <w:footnote w:type="continuationSeparator" w:id="0">
    <w:p w:rsidR="00513456" w:rsidRDefault="00513456" w:rsidP="00764F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F48" w:rsidRDefault="00764F48">
    <w:pPr>
      <w:pStyle w:val="Header"/>
      <w:jc w:val="right"/>
    </w:pPr>
    <w:r>
      <w:t xml:space="preserve">Surname </w:t>
    </w:r>
    <w:sdt>
      <w:sdtPr>
        <w:id w:val="16915096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E2FCE">
          <w:rPr>
            <w:noProof/>
          </w:rPr>
          <w:t>5</w:t>
        </w:r>
        <w:r>
          <w:rPr>
            <w:noProof/>
          </w:rPr>
          <w:fldChar w:fldCharType="end"/>
        </w:r>
      </w:sdtContent>
    </w:sdt>
  </w:p>
  <w:p w:rsidR="00764F48" w:rsidRDefault="00764F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A96"/>
    <w:rsid w:val="00003188"/>
    <w:rsid w:val="000536BA"/>
    <w:rsid w:val="000E148E"/>
    <w:rsid w:val="00105363"/>
    <w:rsid w:val="00111E97"/>
    <w:rsid w:val="001243CE"/>
    <w:rsid w:val="00155B77"/>
    <w:rsid w:val="0019402D"/>
    <w:rsid w:val="001A4451"/>
    <w:rsid w:val="001C0EAC"/>
    <w:rsid w:val="001C7B29"/>
    <w:rsid w:val="00270C38"/>
    <w:rsid w:val="00303DF8"/>
    <w:rsid w:val="00330E24"/>
    <w:rsid w:val="003514E1"/>
    <w:rsid w:val="003A1AA1"/>
    <w:rsid w:val="00472681"/>
    <w:rsid w:val="005044F7"/>
    <w:rsid w:val="00513456"/>
    <w:rsid w:val="00514C6F"/>
    <w:rsid w:val="00534DE3"/>
    <w:rsid w:val="00551BBF"/>
    <w:rsid w:val="00577882"/>
    <w:rsid w:val="005B4ED6"/>
    <w:rsid w:val="005F5D8A"/>
    <w:rsid w:val="00680A96"/>
    <w:rsid w:val="007127A8"/>
    <w:rsid w:val="00735F58"/>
    <w:rsid w:val="00764F48"/>
    <w:rsid w:val="00766C20"/>
    <w:rsid w:val="007C299A"/>
    <w:rsid w:val="007C7E67"/>
    <w:rsid w:val="007F4ADF"/>
    <w:rsid w:val="008234FC"/>
    <w:rsid w:val="00840140"/>
    <w:rsid w:val="008E4163"/>
    <w:rsid w:val="008F22B5"/>
    <w:rsid w:val="009044BC"/>
    <w:rsid w:val="009D2FCF"/>
    <w:rsid w:val="00A21E60"/>
    <w:rsid w:val="00A30425"/>
    <w:rsid w:val="00A50664"/>
    <w:rsid w:val="00A75F38"/>
    <w:rsid w:val="00A767DA"/>
    <w:rsid w:val="00AB78A0"/>
    <w:rsid w:val="00AE0B8C"/>
    <w:rsid w:val="00AE2FCE"/>
    <w:rsid w:val="00B04429"/>
    <w:rsid w:val="00B25012"/>
    <w:rsid w:val="00B61319"/>
    <w:rsid w:val="00B84823"/>
    <w:rsid w:val="00BA42FA"/>
    <w:rsid w:val="00C35BC0"/>
    <w:rsid w:val="00C578EE"/>
    <w:rsid w:val="00C656E0"/>
    <w:rsid w:val="00CA6172"/>
    <w:rsid w:val="00D07393"/>
    <w:rsid w:val="00D13E89"/>
    <w:rsid w:val="00D75F52"/>
    <w:rsid w:val="00DB50EB"/>
    <w:rsid w:val="00DC6089"/>
    <w:rsid w:val="00DE0BFE"/>
    <w:rsid w:val="00DF4705"/>
    <w:rsid w:val="00F23BC8"/>
    <w:rsid w:val="00F52C5E"/>
    <w:rsid w:val="00FB0B26"/>
    <w:rsid w:val="00FB5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F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F48"/>
  </w:style>
  <w:style w:type="paragraph" w:styleId="Footer">
    <w:name w:val="footer"/>
    <w:basedOn w:val="Normal"/>
    <w:link w:val="FooterChar"/>
    <w:uiPriority w:val="99"/>
    <w:unhideWhenUsed/>
    <w:rsid w:val="00764F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F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F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F48"/>
  </w:style>
  <w:style w:type="paragraph" w:styleId="Footer">
    <w:name w:val="footer"/>
    <w:basedOn w:val="Normal"/>
    <w:link w:val="FooterChar"/>
    <w:uiPriority w:val="99"/>
    <w:unhideWhenUsed/>
    <w:rsid w:val="00764F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840999">
      <w:bodyDiv w:val="1"/>
      <w:marLeft w:val="0"/>
      <w:marRight w:val="0"/>
      <w:marTop w:val="0"/>
      <w:marBottom w:val="0"/>
      <w:divBdr>
        <w:top w:val="none" w:sz="0" w:space="0" w:color="auto"/>
        <w:left w:val="none" w:sz="0" w:space="0" w:color="auto"/>
        <w:bottom w:val="none" w:sz="0" w:space="0" w:color="auto"/>
        <w:right w:val="none" w:sz="0" w:space="0" w:color="auto"/>
      </w:divBdr>
      <w:divsChild>
        <w:div w:id="722481110">
          <w:marLeft w:val="0"/>
          <w:marRight w:val="0"/>
          <w:marTop w:val="0"/>
          <w:marBottom w:val="0"/>
          <w:divBdr>
            <w:top w:val="none" w:sz="0" w:space="0" w:color="auto"/>
            <w:left w:val="none" w:sz="0" w:space="0" w:color="auto"/>
            <w:bottom w:val="none" w:sz="0" w:space="0" w:color="auto"/>
            <w:right w:val="none" w:sz="0" w:space="0" w:color="auto"/>
          </w:divBdr>
        </w:div>
      </w:divsChild>
    </w:div>
    <w:div w:id="941256384">
      <w:bodyDiv w:val="1"/>
      <w:marLeft w:val="0"/>
      <w:marRight w:val="0"/>
      <w:marTop w:val="0"/>
      <w:marBottom w:val="0"/>
      <w:divBdr>
        <w:top w:val="none" w:sz="0" w:space="0" w:color="auto"/>
        <w:left w:val="none" w:sz="0" w:space="0" w:color="auto"/>
        <w:bottom w:val="none" w:sz="0" w:space="0" w:color="auto"/>
        <w:right w:val="none" w:sz="0" w:space="0" w:color="auto"/>
      </w:divBdr>
      <w:divsChild>
        <w:div w:id="964971430">
          <w:marLeft w:val="0"/>
          <w:marRight w:val="0"/>
          <w:marTop w:val="0"/>
          <w:marBottom w:val="0"/>
          <w:divBdr>
            <w:top w:val="none" w:sz="0" w:space="0" w:color="auto"/>
            <w:left w:val="none" w:sz="0" w:space="0" w:color="auto"/>
            <w:bottom w:val="none" w:sz="0" w:space="0" w:color="auto"/>
            <w:right w:val="none" w:sz="0" w:space="0" w:color="auto"/>
          </w:divBdr>
        </w:div>
      </w:divsChild>
    </w:div>
    <w:div w:id="991370877">
      <w:bodyDiv w:val="1"/>
      <w:marLeft w:val="0"/>
      <w:marRight w:val="0"/>
      <w:marTop w:val="0"/>
      <w:marBottom w:val="0"/>
      <w:divBdr>
        <w:top w:val="none" w:sz="0" w:space="0" w:color="auto"/>
        <w:left w:val="none" w:sz="0" w:space="0" w:color="auto"/>
        <w:bottom w:val="none" w:sz="0" w:space="0" w:color="auto"/>
        <w:right w:val="none" w:sz="0" w:space="0" w:color="auto"/>
      </w:divBdr>
      <w:divsChild>
        <w:div w:id="555316714">
          <w:marLeft w:val="0"/>
          <w:marRight w:val="0"/>
          <w:marTop w:val="0"/>
          <w:marBottom w:val="0"/>
          <w:divBdr>
            <w:top w:val="none" w:sz="0" w:space="0" w:color="auto"/>
            <w:left w:val="none" w:sz="0" w:space="0" w:color="auto"/>
            <w:bottom w:val="none" w:sz="0" w:space="0" w:color="auto"/>
            <w:right w:val="none" w:sz="0" w:space="0" w:color="auto"/>
          </w:divBdr>
        </w:div>
      </w:divsChild>
    </w:div>
    <w:div w:id="2046129030">
      <w:bodyDiv w:val="1"/>
      <w:marLeft w:val="0"/>
      <w:marRight w:val="0"/>
      <w:marTop w:val="0"/>
      <w:marBottom w:val="0"/>
      <w:divBdr>
        <w:top w:val="none" w:sz="0" w:space="0" w:color="auto"/>
        <w:left w:val="none" w:sz="0" w:space="0" w:color="auto"/>
        <w:bottom w:val="none" w:sz="0" w:space="0" w:color="auto"/>
        <w:right w:val="none" w:sz="0" w:space="0" w:color="auto"/>
      </w:divBdr>
      <w:divsChild>
        <w:div w:id="749235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TotalTime>
  <Pages>6</Pages>
  <Words>1567</Words>
  <Characters>8936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310</cp:revision>
  <dcterms:created xsi:type="dcterms:W3CDTF">2017-07-04T08:49:00Z</dcterms:created>
  <dcterms:modified xsi:type="dcterms:W3CDTF">2017-07-04T15:35:00Z</dcterms:modified>
</cp:coreProperties>
</file>