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A2" w:rsidRDefault="00DC2DA2" w:rsidP="00DC2DA2">
      <w:pPr>
        <w:spacing w:line="480" w:lineRule="auto"/>
        <w:rPr>
          <w:szCs w:val="24"/>
        </w:rPr>
      </w:pPr>
      <w:r>
        <w:rPr>
          <w:szCs w:val="24"/>
        </w:rPr>
        <w:t>Name</w:t>
      </w:r>
    </w:p>
    <w:p w:rsidR="00DC2DA2" w:rsidRDefault="00DC2DA2" w:rsidP="00DC2DA2">
      <w:pPr>
        <w:spacing w:line="480" w:lineRule="auto"/>
        <w:rPr>
          <w:szCs w:val="24"/>
        </w:rPr>
      </w:pPr>
      <w:r>
        <w:rPr>
          <w:szCs w:val="24"/>
        </w:rPr>
        <w:t>Course</w:t>
      </w:r>
    </w:p>
    <w:p w:rsidR="00DC2DA2" w:rsidRDefault="00DC2DA2" w:rsidP="00DC2DA2">
      <w:pPr>
        <w:spacing w:line="480" w:lineRule="auto"/>
        <w:rPr>
          <w:szCs w:val="24"/>
        </w:rPr>
      </w:pPr>
      <w:r>
        <w:rPr>
          <w:szCs w:val="24"/>
        </w:rPr>
        <w:t>Professor</w:t>
      </w:r>
    </w:p>
    <w:p w:rsidR="00DC2DA2" w:rsidRDefault="00DC2DA2" w:rsidP="00DC2DA2">
      <w:pPr>
        <w:spacing w:line="480" w:lineRule="auto"/>
      </w:pPr>
      <w:r>
        <w:rPr>
          <w:szCs w:val="24"/>
        </w:rPr>
        <w:t>Date</w:t>
      </w:r>
    </w:p>
    <w:p w:rsidR="00BB19C4" w:rsidRDefault="00DB51B8" w:rsidP="00DC2DA2">
      <w:pPr>
        <w:spacing w:line="480" w:lineRule="auto"/>
        <w:jc w:val="center"/>
      </w:pPr>
      <w:r>
        <w:t>Donor Bill of Rights</w:t>
      </w:r>
    </w:p>
    <w:p w:rsidR="00706CA9" w:rsidRDefault="00BB19C4" w:rsidP="00DC2DA2">
      <w:pPr>
        <w:spacing w:line="480" w:lineRule="auto"/>
        <w:ind w:firstLine="720"/>
      </w:pPr>
      <w:r>
        <w:t xml:space="preserve">The Donor Bill of Rights is a bill designed to help </w:t>
      </w:r>
      <w:r w:rsidR="00260CB8">
        <w:t>in philanthropy for non-profit and for-profit organizations</w:t>
      </w:r>
      <w:r w:rsidR="008F2E0D">
        <w:t>. Getting voluntary people to give and share for the</w:t>
      </w:r>
      <w:r w:rsidR="00260CB8">
        <w:t xml:space="preserve"> common good is a challenging job. </w:t>
      </w:r>
      <w:r w:rsidR="009A7295">
        <w:t>The tradition of philanthropy must be conduct</w:t>
      </w:r>
      <w:r w:rsidR="00706CA9">
        <w:t xml:space="preserve">ed under numerous metrics to uphold the trust and respect of the general public. Moreover, the bill ensures that donors and potential donor gain the full confidence in non-profit organizations and the causes they support. The following paper aims at discussing the donor rights </w:t>
      </w:r>
      <w:proofErr w:type="spellStart"/>
      <w:r w:rsidR="00706CA9">
        <w:t>eDonor</w:t>
      </w:r>
      <w:proofErr w:type="spellEnd"/>
      <w:r w:rsidR="00706CA9">
        <w:t xml:space="preserve"> rights and how </w:t>
      </w:r>
      <w:r w:rsidR="00563669">
        <w:t>a non-profit organization</w:t>
      </w:r>
      <w:r w:rsidR="00706CA9">
        <w:t xml:space="preserve"> can utilize in their fundraisings. </w:t>
      </w:r>
    </w:p>
    <w:p w:rsidR="001327DE" w:rsidRDefault="00706CA9" w:rsidP="00DC2DA2">
      <w:pPr>
        <w:spacing w:line="480" w:lineRule="auto"/>
        <w:ind w:firstLine="720"/>
      </w:pPr>
      <w:r>
        <w:t>The Don</w:t>
      </w:r>
      <w:r w:rsidR="00563669">
        <w:t>or Bill of rights issues donors the first right o</w:t>
      </w:r>
      <w:r w:rsidR="004A3EA6">
        <w:t>f</w:t>
      </w:r>
      <w:r w:rsidR="00563669">
        <w:t xml:space="preserve"> being informed of the organization’s mission and its intension</w:t>
      </w:r>
      <w:r>
        <w:t xml:space="preserve"> </w:t>
      </w:r>
      <w:r w:rsidR="004A3EA6">
        <w:t>and illustrate its ability to use the resources or donations in an effective and efficient manner</w:t>
      </w:r>
      <w:r w:rsidR="001327DE">
        <w:t xml:space="preserve"> (</w:t>
      </w:r>
      <w:r w:rsidR="001327DE" w:rsidRPr="001327DE">
        <w:rPr>
          <w:rFonts w:eastAsia="Times New Roman" w:cs="Times New Roman"/>
          <w:color w:val="auto"/>
          <w:szCs w:val="24"/>
        </w:rPr>
        <w:t>Rosen</w:t>
      </w:r>
      <w:r w:rsidR="001327DE">
        <w:rPr>
          <w:rFonts w:eastAsia="Times New Roman" w:cs="Times New Roman"/>
          <w:color w:val="auto"/>
          <w:szCs w:val="24"/>
        </w:rPr>
        <w:t xml:space="preserve"> 14)</w:t>
      </w:r>
      <w:r w:rsidR="004A3EA6">
        <w:t xml:space="preserve">. In this case, non-profit organizations should focus on developing an ideal mission statement that captures the identity, values, and purpose of the organization. The second donor right </w:t>
      </w:r>
      <w:r w:rsidR="00512593">
        <w:t>being informed</w:t>
      </w:r>
      <w:r w:rsidR="004A3EA6">
        <w:t xml:space="preserve"> the identity of board members governing the organization as well as expecting the board to undertake sensible judgment in the organizations stewardship roles</w:t>
      </w:r>
      <w:r w:rsidR="00CC479B">
        <w:t xml:space="preserve"> </w:t>
      </w:r>
      <w:r w:rsidR="00CC479B">
        <w:t>(</w:t>
      </w:r>
      <w:r w:rsidR="00CC479B" w:rsidRPr="001327DE">
        <w:rPr>
          <w:rFonts w:eastAsia="Times New Roman" w:cs="Times New Roman"/>
          <w:color w:val="auto"/>
          <w:szCs w:val="24"/>
        </w:rPr>
        <w:t>Rosen</w:t>
      </w:r>
      <w:r w:rsidR="00CC479B">
        <w:rPr>
          <w:rFonts w:eastAsia="Times New Roman" w:cs="Times New Roman"/>
          <w:color w:val="auto"/>
          <w:szCs w:val="24"/>
        </w:rPr>
        <w:t xml:space="preserve"> 327</w:t>
      </w:r>
      <w:r w:rsidR="00CC479B">
        <w:rPr>
          <w:rFonts w:eastAsia="Times New Roman" w:cs="Times New Roman"/>
          <w:color w:val="auto"/>
          <w:szCs w:val="24"/>
        </w:rPr>
        <w:t>)</w:t>
      </w:r>
      <w:r w:rsidR="004A3EA6">
        <w:t xml:space="preserve">. Each non-profit </w:t>
      </w:r>
      <w:r w:rsidR="00512593">
        <w:t>organization</w:t>
      </w:r>
      <w:r w:rsidR="004A3EA6">
        <w:t xml:space="preserve"> should work on ensuing that their bo</w:t>
      </w:r>
      <w:r w:rsidR="0077030B">
        <w:t xml:space="preserve">ard members are of the highest leadership standards and can reflect sensible judgment in steering the responsibilities and purposes of the organization. Donors also have a </w:t>
      </w:r>
      <w:r w:rsidR="0077030B">
        <w:lastRenderedPageBreak/>
        <w:t>right to access and review an organization’s current financial statements or reports</w:t>
      </w:r>
      <w:r w:rsidR="00CC479B">
        <w:t xml:space="preserve"> </w:t>
      </w:r>
      <w:r w:rsidR="00CC479B">
        <w:t>(</w:t>
      </w:r>
      <w:r w:rsidR="00CC479B" w:rsidRPr="001327DE">
        <w:rPr>
          <w:rFonts w:eastAsia="Times New Roman" w:cs="Times New Roman"/>
          <w:color w:val="auto"/>
          <w:szCs w:val="24"/>
        </w:rPr>
        <w:t>Rosen</w:t>
      </w:r>
      <w:r w:rsidR="00CC479B">
        <w:rPr>
          <w:rFonts w:eastAsia="Times New Roman" w:cs="Times New Roman"/>
          <w:color w:val="auto"/>
          <w:szCs w:val="24"/>
        </w:rPr>
        <w:t xml:space="preserve"> 327)</w:t>
      </w:r>
      <w:r w:rsidR="0077030B">
        <w:t xml:space="preserve">. Based on this, it is suitable for organizations to keep their financial books and statements updated through an audit. </w:t>
      </w:r>
      <w:r w:rsidR="00512593">
        <w:t>Financial are among the most important rights since donor can keep track on the effectiveness of an organizations in terms of using funds.</w:t>
      </w:r>
      <w:r w:rsidR="009F029E">
        <w:t xml:space="preserve"> Donors also want to feel appreciated, thus they have a right to appropriate recognition and acknowledgement. </w:t>
      </w:r>
    </w:p>
    <w:p w:rsidR="009F029E" w:rsidRDefault="009F029E" w:rsidP="00DC2DA2">
      <w:pPr>
        <w:spacing w:line="480" w:lineRule="auto"/>
        <w:ind w:firstLine="720"/>
      </w:pPr>
      <w:r>
        <w:t>Moreover, donors should be assured that the details concerning their contributions are handled with confidentiality and respect based on the applicable laws</w:t>
      </w:r>
      <w:r w:rsidR="00CC479B">
        <w:t xml:space="preserve"> </w:t>
      </w:r>
      <w:r w:rsidR="00CC479B">
        <w:t>(</w:t>
      </w:r>
      <w:r w:rsidR="00CC479B" w:rsidRPr="001327DE">
        <w:rPr>
          <w:rFonts w:eastAsia="Times New Roman" w:cs="Times New Roman"/>
          <w:color w:val="auto"/>
          <w:szCs w:val="24"/>
        </w:rPr>
        <w:t>Rosen</w:t>
      </w:r>
      <w:r w:rsidR="00CC479B">
        <w:rPr>
          <w:rFonts w:eastAsia="Times New Roman" w:cs="Times New Roman"/>
          <w:color w:val="auto"/>
          <w:szCs w:val="24"/>
        </w:rPr>
        <w:t xml:space="preserve"> 327)</w:t>
      </w:r>
      <w:r>
        <w:t>. Therefore, organizations should develop a recognition and acknowledgement program as well as maintain a high level of respect and confidentiality. This also applies to the right of keeping all matters and businesses with donors on a professional level. Donors have a right to information on the identity of individuals seeking contributions for the organization. This means that donor have the right to know whether the individual or individuals are employees, representatives, or hired advocates</w:t>
      </w:r>
      <w:r w:rsidR="00CC479B">
        <w:t xml:space="preserve"> </w:t>
      </w:r>
      <w:r w:rsidR="00CC479B">
        <w:t>(</w:t>
      </w:r>
      <w:r w:rsidR="00CC479B" w:rsidRPr="001327DE">
        <w:rPr>
          <w:rFonts w:eastAsia="Times New Roman" w:cs="Times New Roman"/>
          <w:color w:val="auto"/>
          <w:szCs w:val="24"/>
        </w:rPr>
        <w:t>Rosen</w:t>
      </w:r>
      <w:r w:rsidR="00CC479B">
        <w:rPr>
          <w:rFonts w:eastAsia="Times New Roman" w:cs="Times New Roman"/>
          <w:color w:val="auto"/>
          <w:szCs w:val="24"/>
        </w:rPr>
        <w:t xml:space="preserve"> 327)</w:t>
      </w:r>
      <w:r>
        <w:t>. Furthermore, donors also have a right to be excluded from the mailing lists that any organization plans to share. This is in regards to confidentiality and respect in terms of information. Lastly, but not least, donors have the right to ask questions when making donations and the right to get an immediate and truthful response</w:t>
      </w:r>
      <w:r w:rsidR="00CC479B">
        <w:t xml:space="preserve"> </w:t>
      </w:r>
      <w:r w:rsidR="00CC479B">
        <w:t>(</w:t>
      </w:r>
      <w:r w:rsidR="00CC479B" w:rsidRPr="001327DE">
        <w:rPr>
          <w:rFonts w:eastAsia="Times New Roman" w:cs="Times New Roman"/>
          <w:color w:val="auto"/>
          <w:szCs w:val="24"/>
        </w:rPr>
        <w:t>Rosen</w:t>
      </w:r>
      <w:r w:rsidR="00CC479B">
        <w:rPr>
          <w:rFonts w:eastAsia="Times New Roman" w:cs="Times New Roman"/>
          <w:color w:val="auto"/>
          <w:szCs w:val="24"/>
        </w:rPr>
        <w:t xml:space="preserve"> 327)</w:t>
      </w:r>
      <w:r>
        <w:t xml:space="preserve">. All these rights are appropriate based on the tradition of philanthropy as well as upholding best practices for non-profit organizations. </w:t>
      </w:r>
    </w:p>
    <w:p w:rsidR="000A7303" w:rsidRDefault="009F029E" w:rsidP="00DC2DA2">
      <w:pPr>
        <w:spacing w:line="480" w:lineRule="auto"/>
        <w:ind w:firstLine="720"/>
      </w:pPr>
      <w:r>
        <w:t xml:space="preserve">Based on the modernized world, technology has played a major role in developing new possibilities including in philanthropy. The </w:t>
      </w:r>
      <w:r w:rsidR="009459DD">
        <w:t xml:space="preserve">internet has now become one of the most common and effective medium for philanthropy fundraising. Therefore, the Association of </w:t>
      </w:r>
      <w:r w:rsidR="00C0102E">
        <w:t xml:space="preserve">Fundraising Professionals extended the Donor Bill of Rights to cater for the internet medium through the </w:t>
      </w:r>
      <w:proofErr w:type="spellStart"/>
      <w:r w:rsidR="00C0102E">
        <w:t>eDonor</w:t>
      </w:r>
      <w:proofErr w:type="spellEnd"/>
      <w:r w:rsidR="00C0102E">
        <w:t xml:space="preserve"> Bill of Rights</w:t>
      </w:r>
      <w:r w:rsidR="00CC479B">
        <w:t xml:space="preserve"> (</w:t>
      </w:r>
      <w:r w:rsidR="00CC479B">
        <w:t>Association of Fundraising Professionals</w:t>
      </w:r>
      <w:r w:rsidR="00CC479B">
        <w:t xml:space="preserve"> 1)</w:t>
      </w:r>
      <w:r w:rsidR="00C0102E">
        <w:t xml:space="preserve">. It is clearly stipulated that </w:t>
      </w:r>
      <w:r w:rsidR="00C0102E">
        <w:lastRenderedPageBreak/>
        <w:t xml:space="preserve">donors come first and are always right. The </w:t>
      </w:r>
      <w:r w:rsidR="00FD06FC">
        <w:t xml:space="preserve">donor has a right to be immediately and clearly told of an organization’s identity, name, status, purpose and mission on its website. Non-profit organizations should </w:t>
      </w:r>
      <w:r w:rsidR="00AD263A">
        <w:t>develop their website in a manner that all these components are clearly accessible and easy to understand. Moreover, the website should also indicate the organization’s contacts other than the website including physical address, telephone, and email among others</w:t>
      </w:r>
      <w:r w:rsidR="00DC2DA2">
        <w:t xml:space="preserve"> </w:t>
      </w:r>
      <w:r w:rsidR="00DC2DA2">
        <w:t>(Association of Fundraising Professionals 1)</w:t>
      </w:r>
      <w:r w:rsidR="00AD263A">
        <w:t xml:space="preserve">. Additionally, most non-profit organizations work with different partners including other donors. Therefore, the donor has a right to know the identity and relationship between all third-party logos, </w:t>
      </w:r>
      <w:proofErr w:type="spellStart"/>
      <w:r w:rsidR="00AD263A">
        <w:t>trustmarks</w:t>
      </w:r>
      <w:proofErr w:type="spellEnd"/>
      <w:r w:rsidR="00AD263A">
        <w:t>, trademarks, as well as other sponsors or partners</w:t>
      </w:r>
      <w:r w:rsidR="00DC2DA2">
        <w:t xml:space="preserve"> </w:t>
      </w:r>
      <w:r w:rsidR="00DC2DA2">
        <w:t>(Association of Fundraising Professionals 1)</w:t>
      </w:r>
      <w:r w:rsidR="00AD263A">
        <w:t xml:space="preserve">. This information should be clearly and accurately illustrated or explained. Additionally, the donor must be made aware whether their donations are subject to tax deductions based on </w:t>
      </w:r>
      <w:r w:rsidR="000A7303">
        <w:t xml:space="preserve">appropriate laws and regulations. </w:t>
      </w:r>
    </w:p>
    <w:p w:rsidR="00D025B2" w:rsidRDefault="000A7303" w:rsidP="00DC2DA2">
      <w:pPr>
        <w:spacing w:line="480" w:lineRule="auto"/>
        <w:ind w:firstLine="720"/>
      </w:pPr>
      <w:r>
        <w:t>Another major right and issue for non-profit organizations in ensuring secure transactions. The internet is a highly a risky medium given the presence of malicious and fraudsters. Donors have a right to be assured that all the transactions conducted online happen in a private, secure, and safe system where the donor’s personal information is protected</w:t>
      </w:r>
      <w:r w:rsidR="00DC2DA2">
        <w:t xml:space="preserve"> </w:t>
      </w:r>
      <w:r w:rsidR="00DC2DA2">
        <w:t>(Association of Fundraising Professionals 1)</w:t>
      </w:r>
      <w:r>
        <w:t xml:space="preserve">. Organizations should invest in such systems to boost the confidence and trust of donors since any infringement in such a right may reduce the motivation for giving and sharing. Moreover, the donor is also entitled to know whether the funds transferred go directly to the organization or through a third-party. </w:t>
      </w:r>
      <w:r w:rsidR="001D2843">
        <w:t>This will ensure that the organization does not hide or tamper with the donations in any case. Based on the amount of information shared on the internet as well as the high number of users, it is important the donor have easy access to the organization’s policy on online privacy</w:t>
      </w:r>
      <w:r w:rsidR="00DC2DA2">
        <w:t xml:space="preserve"> </w:t>
      </w:r>
      <w:r w:rsidR="00DC2DA2">
        <w:t>(Association of Fundraising Professionals 1)</w:t>
      </w:r>
      <w:r w:rsidR="001D2843">
        <w:t xml:space="preserve">. This includes information on sharing personal information, accessing the </w:t>
      </w:r>
      <w:r w:rsidR="001D2843">
        <w:lastRenderedPageBreak/>
        <w:t xml:space="preserve">donor’s browsing history or tracking their performance. </w:t>
      </w:r>
      <w:r w:rsidR="00D025B2">
        <w:t xml:space="preserve">Donors should also be notified on exclusion opportunities of mailing lists or data lists that are intended to be sold, rented, or shared to other non-profit organizations. </w:t>
      </w:r>
    </w:p>
    <w:p w:rsidR="00FA2E14" w:rsidRDefault="00D025B2" w:rsidP="00DC2DA2">
      <w:pPr>
        <w:spacing w:line="480" w:lineRule="auto"/>
        <w:ind w:firstLine="720"/>
      </w:pPr>
      <w:r>
        <w:t xml:space="preserve">Based on these bills of rights, it is clear that the metrics of philanthropy enable effective and professional fundraising. </w:t>
      </w:r>
      <w:r w:rsidR="00DC2DA2" w:rsidRPr="001327DE">
        <w:rPr>
          <w:rFonts w:eastAsia="Times New Roman" w:cs="Times New Roman"/>
          <w:color w:val="auto"/>
          <w:szCs w:val="24"/>
        </w:rPr>
        <w:t>Hedrick</w:t>
      </w:r>
      <w:r w:rsidR="00DC2DA2">
        <w:t xml:space="preserve"> argues that </w:t>
      </w:r>
      <w:r>
        <w:t>the Donor Bill of Rights is a key component for any fundraiser. The customer is always right and comes first in any business</w:t>
      </w:r>
      <w:r w:rsidR="00DC2DA2">
        <w:t xml:space="preserve"> (54)</w:t>
      </w:r>
      <w:r>
        <w:t xml:space="preserve">. The same applies to fundraising as the donor comes first and is always right. Each organization should </w:t>
      </w:r>
      <w:r w:rsidR="00E102D2">
        <w:t xml:space="preserve">ensure that they have the bill of rights </w:t>
      </w:r>
      <w:r w:rsidR="00FA2E14">
        <w:t xml:space="preserve">clearly visible to visitors who mostly are donors. Overall, the bill of rights is a significant expression of the respect and trust given to donors. Most important is the ability to maintain effective donor relations through increased transparency and accountability. Transparency refers to ensuring that all the necessary information is given to the donor. This information includes the mission, purpose, address, status, and type of the non-profit organizations. The information given should be accurate, justifiable, and truthful. Donor privacy and confidentiality should also be considered in terms of protecting the donor’s personal information. Sharing of lists or other information should always be done with the consent of the donor. When all these rights are upheld, donors can develop increased trust and confidence in these organizations. This will enable increased funds for conducting operations and causes to help others. Overall, the Donor Bill of Rights and the </w:t>
      </w:r>
      <w:proofErr w:type="spellStart"/>
      <w:r w:rsidR="00FA2E14">
        <w:t>eDonor</w:t>
      </w:r>
      <w:proofErr w:type="spellEnd"/>
      <w:r w:rsidR="00FA2E14">
        <w:t xml:space="preserve"> Bill of Rights offers a significant and effective process of ensuring that metrics are used in philanthropy and helping donors understand and relate to the causes and missions of non-profit organizations. </w:t>
      </w:r>
    </w:p>
    <w:p w:rsidR="00E829D8" w:rsidRDefault="00E829D8" w:rsidP="00DC2DA2">
      <w:pPr>
        <w:spacing w:line="480" w:lineRule="auto"/>
        <w:jc w:val="center"/>
      </w:pPr>
    </w:p>
    <w:p w:rsidR="00E829D8" w:rsidRDefault="00E829D8" w:rsidP="00DC2DA2">
      <w:pPr>
        <w:spacing w:line="480" w:lineRule="auto"/>
        <w:jc w:val="center"/>
      </w:pPr>
    </w:p>
    <w:p w:rsidR="00DB51B8" w:rsidRDefault="00FA2E14" w:rsidP="00DC2DA2">
      <w:pPr>
        <w:spacing w:line="480" w:lineRule="auto"/>
        <w:jc w:val="center"/>
      </w:pPr>
      <w:r>
        <w:lastRenderedPageBreak/>
        <w:t>Works Cited</w:t>
      </w:r>
    </w:p>
    <w:p w:rsidR="00FA2E14" w:rsidRDefault="001327DE" w:rsidP="00E829D8">
      <w:pPr>
        <w:spacing w:line="480" w:lineRule="auto"/>
        <w:ind w:left="720" w:hanging="720"/>
      </w:pPr>
      <w:proofErr w:type="gramStart"/>
      <w:r>
        <w:t>Association of Fundraising Professionals</w:t>
      </w:r>
      <w:r>
        <w:t>.</w:t>
      </w:r>
      <w:proofErr w:type="gramEnd"/>
      <w:r>
        <w:t xml:space="preserve"> </w:t>
      </w:r>
      <w:proofErr w:type="spellStart"/>
      <w:proofErr w:type="gramStart"/>
      <w:r w:rsidRPr="001327DE">
        <w:rPr>
          <w:i/>
        </w:rPr>
        <w:t>eDonor</w:t>
      </w:r>
      <w:proofErr w:type="spellEnd"/>
      <w:proofErr w:type="gramEnd"/>
      <w:r w:rsidRPr="001327DE">
        <w:rPr>
          <w:i/>
        </w:rPr>
        <w:t xml:space="preserve"> bill of Rights</w:t>
      </w:r>
      <w:r>
        <w:t xml:space="preserve">. </w:t>
      </w:r>
      <w:proofErr w:type="gramStart"/>
      <w:r>
        <w:t>AFP.</w:t>
      </w:r>
      <w:proofErr w:type="gramEnd"/>
      <w:r>
        <w:t xml:space="preserve"> 2017. Web. 9 March 2017. </w:t>
      </w:r>
      <w:hyperlink r:id="rId7" w:history="1">
        <w:r w:rsidRPr="00A17C4F">
          <w:rPr>
            <w:rStyle w:val="Hyperlink"/>
          </w:rPr>
          <w:t>http://www.afpnet.org/Ethics/EnforcementDetail.cfm?ItemNumber=3285</w:t>
        </w:r>
      </w:hyperlink>
    </w:p>
    <w:p w:rsidR="001327DE" w:rsidRPr="001327DE" w:rsidRDefault="001327DE" w:rsidP="00E829D8">
      <w:pPr>
        <w:spacing w:after="0" w:line="480" w:lineRule="auto"/>
        <w:ind w:left="720" w:hanging="720"/>
        <w:rPr>
          <w:rFonts w:eastAsia="Times New Roman" w:cs="Times New Roman"/>
          <w:color w:val="auto"/>
          <w:szCs w:val="24"/>
        </w:rPr>
      </w:pPr>
      <w:proofErr w:type="gramStart"/>
      <w:r w:rsidRPr="001327DE">
        <w:rPr>
          <w:rFonts w:eastAsia="Times New Roman" w:cs="Times New Roman"/>
          <w:color w:val="auto"/>
          <w:szCs w:val="24"/>
        </w:rPr>
        <w:t xml:space="preserve">Hedrick, Janet L. </w:t>
      </w:r>
      <w:r w:rsidRPr="001327DE">
        <w:rPr>
          <w:rFonts w:eastAsia="Times New Roman" w:cs="Times New Roman"/>
          <w:i/>
          <w:iCs/>
          <w:color w:val="auto"/>
          <w:szCs w:val="24"/>
        </w:rPr>
        <w:t>Effective donor relations</w:t>
      </w:r>
      <w:r w:rsidRPr="001327DE">
        <w:rPr>
          <w:rFonts w:eastAsia="Times New Roman" w:cs="Times New Roman"/>
          <w:color w:val="auto"/>
          <w:szCs w:val="24"/>
        </w:rPr>
        <w:t>.</w:t>
      </w:r>
      <w:proofErr w:type="gramEnd"/>
      <w:r w:rsidRPr="001327DE">
        <w:rPr>
          <w:rFonts w:eastAsia="Times New Roman" w:cs="Times New Roman"/>
          <w:color w:val="auto"/>
          <w:szCs w:val="24"/>
        </w:rPr>
        <w:t xml:space="preserve"> </w:t>
      </w:r>
      <w:proofErr w:type="gramStart"/>
      <w:r w:rsidRPr="001327DE">
        <w:rPr>
          <w:rFonts w:eastAsia="Times New Roman" w:cs="Times New Roman"/>
          <w:color w:val="auto"/>
          <w:szCs w:val="24"/>
        </w:rPr>
        <w:t>Vol. 169.</w:t>
      </w:r>
      <w:proofErr w:type="gramEnd"/>
      <w:r w:rsidRPr="001327DE">
        <w:rPr>
          <w:rFonts w:eastAsia="Times New Roman" w:cs="Times New Roman"/>
          <w:color w:val="auto"/>
          <w:szCs w:val="24"/>
        </w:rPr>
        <w:t xml:space="preserve"> </w:t>
      </w:r>
      <w:proofErr w:type="gramStart"/>
      <w:r w:rsidRPr="001327DE">
        <w:rPr>
          <w:rFonts w:eastAsia="Times New Roman" w:cs="Times New Roman"/>
          <w:color w:val="auto"/>
          <w:szCs w:val="24"/>
        </w:rPr>
        <w:t>John Wiley &amp; Sons, 2009.</w:t>
      </w:r>
      <w:proofErr w:type="gramEnd"/>
    </w:p>
    <w:p w:rsidR="001327DE" w:rsidRDefault="001327DE" w:rsidP="00E829D8">
      <w:pPr>
        <w:spacing w:line="480" w:lineRule="auto"/>
        <w:ind w:left="720" w:hanging="720"/>
      </w:pPr>
    </w:p>
    <w:p w:rsidR="001327DE" w:rsidRPr="001327DE" w:rsidRDefault="001327DE" w:rsidP="00E829D8">
      <w:pPr>
        <w:spacing w:after="0" w:line="480" w:lineRule="auto"/>
        <w:ind w:left="720" w:hanging="720"/>
        <w:rPr>
          <w:rFonts w:eastAsia="Times New Roman" w:cs="Times New Roman"/>
          <w:color w:val="auto"/>
          <w:szCs w:val="24"/>
        </w:rPr>
      </w:pPr>
      <w:r w:rsidRPr="001327DE">
        <w:rPr>
          <w:rFonts w:eastAsia="Times New Roman" w:cs="Times New Roman"/>
          <w:color w:val="auto"/>
          <w:szCs w:val="24"/>
        </w:rPr>
        <w:t xml:space="preserve">Rosen, Michael J. </w:t>
      </w:r>
      <w:r w:rsidRPr="001327DE">
        <w:rPr>
          <w:rFonts w:eastAsia="Times New Roman" w:cs="Times New Roman"/>
          <w:i/>
          <w:iCs/>
          <w:color w:val="auto"/>
          <w:szCs w:val="24"/>
        </w:rPr>
        <w:t xml:space="preserve">Donor-Centered Planned Gift </w:t>
      </w:r>
      <w:proofErr w:type="gramStart"/>
      <w:r w:rsidRPr="001327DE">
        <w:rPr>
          <w:rFonts w:eastAsia="Times New Roman" w:cs="Times New Roman"/>
          <w:i/>
          <w:iCs/>
          <w:color w:val="auto"/>
          <w:szCs w:val="24"/>
        </w:rPr>
        <w:t>Marketing:</w:t>
      </w:r>
      <w:proofErr w:type="gramEnd"/>
      <w:r w:rsidRPr="001327DE">
        <w:rPr>
          <w:rFonts w:eastAsia="Times New Roman" w:cs="Times New Roman"/>
          <w:i/>
          <w:iCs/>
          <w:color w:val="auto"/>
          <w:szCs w:val="24"/>
        </w:rPr>
        <w:t>(AFP Fund Development Series)</w:t>
      </w:r>
      <w:r w:rsidRPr="001327DE">
        <w:rPr>
          <w:rFonts w:eastAsia="Times New Roman" w:cs="Times New Roman"/>
          <w:color w:val="auto"/>
          <w:szCs w:val="24"/>
        </w:rPr>
        <w:t xml:space="preserve">. </w:t>
      </w:r>
      <w:proofErr w:type="gramStart"/>
      <w:r w:rsidRPr="001327DE">
        <w:rPr>
          <w:rFonts w:eastAsia="Times New Roman" w:cs="Times New Roman"/>
          <w:color w:val="auto"/>
          <w:szCs w:val="24"/>
        </w:rPr>
        <w:t>Vol. 192.</w:t>
      </w:r>
      <w:proofErr w:type="gramEnd"/>
      <w:r w:rsidRPr="001327DE">
        <w:rPr>
          <w:rFonts w:eastAsia="Times New Roman" w:cs="Times New Roman"/>
          <w:color w:val="auto"/>
          <w:szCs w:val="24"/>
        </w:rPr>
        <w:t xml:space="preserve"> </w:t>
      </w:r>
      <w:proofErr w:type="gramStart"/>
      <w:r w:rsidRPr="001327DE">
        <w:rPr>
          <w:rFonts w:eastAsia="Times New Roman" w:cs="Times New Roman"/>
          <w:color w:val="auto"/>
          <w:szCs w:val="24"/>
        </w:rPr>
        <w:t>John Wiley &amp; Sons, 2010.</w:t>
      </w:r>
      <w:proofErr w:type="gramEnd"/>
    </w:p>
    <w:p w:rsidR="001327DE" w:rsidRDefault="001327DE" w:rsidP="00DC2DA2">
      <w:pPr>
        <w:spacing w:line="480" w:lineRule="auto"/>
      </w:pPr>
      <w:bookmarkStart w:id="0" w:name="_GoBack"/>
      <w:bookmarkEnd w:id="0"/>
    </w:p>
    <w:sectPr w:rsidR="001327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686" w:rsidRDefault="00AF3686" w:rsidP="00DC2DA2">
      <w:pPr>
        <w:spacing w:after="0" w:line="240" w:lineRule="auto"/>
      </w:pPr>
      <w:r>
        <w:separator/>
      </w:r>
    </w:p>
  </w:endnote>
  <w:endnote w:type="continuationSeparator" w:id="0">
    <w:p w:rsidR="00AF3686" w:rsidRDefault="00AF3686" w:rsidP="00DC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686" w:rsidRDefault="00AF3686" w:rsidP="00DC2DA2">
      <w:pPr>
        <w:spacing w:after="0" w:line="240" w:lineRule="auto"/>
      </w:pPr>
      <w:r>
        <w:separator/>
      </w:r>
    </w:p>
  </w:footnote>
  <w:footnote w:type="continuationSeparator" w:id="0">
    <w:p w:rsidR="00AF3686" w:rsidRDefault="00AF3686" w:rsidP="00DC2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A2" w:rsidRDefault="00DC2DA2">
    <w:pPr>
      <w:pStyle w:val="Header"/>
      <w:jc w:val="right"/>
    </w:pPr>
    <w:r>
      <w:t xml:space="preserve">Surname </w:t>
    </w:r>
    <w:sdt>
      <w:sdtPr>
        <w:id w:val="14998472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29D8">
          <w:rPr>
            <w:noProof/>
          </w:rPr>
          <w:t>5</w:t>
        </w:r>
        <w:r>
          <w:rPr>
            <w:noProof/>
          </w:rPr>
          <w:fldChar w:fldCharType="end"/>
        </w:r>
      </w:sdtContent>
    </w:sdt>
  </w:p>
  <w:p w:rsidR="00DC2DA2" w:rsidRDefault="00DC2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1B8"/>
    <w:rsid w:val="000A7303"/>
    <w:rsid w:val="001327DE"/>
    <w:rsid w:val="001D2843"/>
    <w:rsid w:val="00260CB8"/>
    <w:rsid w:val="004A3EA6"/>
    <w:rsid w:val="00512593"/>
    <w:rsid w:val="00563669"/>
    <w:rsid w:val="00706CA9"/>
    <w:rsid w:val="0077030B"/>
    <w:rsid w:val="00781594"/>
    <w:rsid w:val="008F2E0D"/>
    <w:rsid w:val="009459DD"/>
    <w:rsid w:val="009A7295"/>
    <w:rsid w:val="009F029E"/>
    <w:rsid w:val="00AD263A"/>
    <w:rsid w:val="00AE759B"/>
    <w:rsid w:val="00AF3686"/>
    <w:rsid w:val="00BB19C4"/>
    <w:rsid w:val="00C0102E"/>
    <w:rsid w:val="00CC479B"/>
    <w:rsid w:val="00D025B2"/>
    <w:rsid w:val="00DB51B8"/>
    <w:rsid w:val="00DC2DA2"/>
    <w:rsid w:val="00E102D2"/>
    <w:rsid w:val="00E829D8"/>
    <w:rsid w:val="00FA2E14"/>
    <w:rsid w:val="00FD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7DE"/>
    <w:rPr>
      <w:color w:val="0000FF" w:themeColor="hyperlink"/>
      <w:u w:val="single"/>
    </w:rPr>
  </w:style>
  <w:style w:type="paragraph" w:styleId="Header">
    <w:name w:val="header"/>
    <w:basedOn w:val="Normal"/>
    <w:link w:val="HeaderChar"/>
    <w:uiPriority w:val="99"/>
    <w:unhideWhenUsed/>
    <w:rsid w:val="00DC2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DA2"/>
  </w:style>
  <w:style w:type="paragraph" w:styleId="Footer">
    <w:name w:val="footer"/>
    <w:basedOn w:val="Normal"/>
    <w:link w:val="FooterChar"/>
    <w:uiPriority w:val="99"/>
    <w:unhideWhenUsed/>
    <w:rsid w:val="00DC2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7DE"/>
    <w:rPr>
      <w:color w:val="0000FF" w:themeColor="hyperlink"/>
      <w:u w:val="single"/>
    </w:rPr>
  </w:style>
  <w:style w:type="paragraph" w:styleId="Header">
    <w:name w:val="header"/>
    <w:basedOn w:val="Normal"/>
    <w:link w:val="HeaderChar"/>
    <w:uiPriority w:val="99"/>
    <w:unhideWhenUsed/>
    <w:rsid w:val="00DC2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DA2"/>
  </w:style>
  <w:style w:type="paragraph" w:styleId="Footer">
    <w:name w:val="footer"/>
    <w:basedOn w:val="Normal"/>
    <w:link w:val="FooterChar"/>
    <w:uiPriority w:val="99"/>
    <w:unhideWhenUsed/>
    <w:rsid w:val="00DC2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7198">
      <w:bodyDiv w:val="1"/>
      <w:marLeft w:val="0"/>
      <w:marRight w:val="0"/>
      <w:marTop w:val="0"/>
      <w:marBottom w:val="0"/>
      <w:divBdr>
        <w:top w:val="none" w:sz="0" w:space="0" w:color="auto"/>
        <w:left w:val="none" w:sz="0" w:space="0" w:color="auto"/>
        <w:bottom w:val="none" w:sz="0" w:space="0" w:color="auto"/>
        <w:right w:val="none" w:sz="0" w:space="0" w:color="auto"/>
      </w:divBdr>
    </w:div>
    <w:div w:id="419065294">
      <w:bodyDiv w:val="1"/>
      <w:marLeft w:val="0"/>
      <w:marRight w:val="0"/>
      <w:marTop w:val="0"/>
      <w:marBottom w:val="0"/>
      <w:divBdr>
        <w:top w:val="none" w:sz="0" w:space="0" w:color="auto"/>
        <w:left w:val="none" w:sz="0" w:space="0" w:color="auto"/>
        <w:bottom w:val="none" w:sz="0" w:space="0" w:color="auto"/>
        <w:right w:val="none" w:sz="0" w:space="0" w:color="auto"/>
      </w:divBdr>
      <w:divsChild>
        <w:div w:id="1345866548">
          <w:marLeft w:val="0"/>
          <w:marRight w:val="0"/>
          <w:marTop w:val="0"/>
          <w:marBottom w:val="0"/>
          <w:divBdr>
            <w:top w:val="none" w:sz="0" w:space="0" w:color="auto"/>
            <w:left w:val="none" w:sz="0" w:space="0" w:color="auto"/>
            <w:bottom w:val="none" w:sz="0" w:space="0" w:color="auto"/>
            <w:right w:val="none" w:sz="0" w:space="0" w:color="auto"/>
          </w:divBdr>
        </w:div>
      </w:divsChild>
    </w:div>
    <w:div w:id="571695050">
      <w:bodyDiv w:val="1"/>
      <w:marLeft w:val="0"/>
      <w:marRight w:val="0"/>
      <w:marTop w:val="0"/>
      <w:marBottom w:val="0"/>
      <w:divBdr>
        <w:top w:val="none" w:sz="0" w:space="0" w:color="auto"/>
        <w:left w:val="none" w:sz="0" w:space="0" w:color="auto"/>
        <w:bottom w:val="none" w:sz="0" w:space="0" w:color="auto"/>
        <w:right w:val="none" w:sz="0" w:space="0" w:color="auto"/>
      </w:divBdr>
      <w:divsChild>
        <w:div w:id="2138914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fpnet.org/Ethics/EnforcementDetail.cfm?ItemNumber=328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58</cp:revision>
  <dcterms:created xsi:type="dcterms:W3CDTF">2017-03-09T23:57:00Z</dcterms:created>
  <dcterms:modified xsi:type="dcterms:W3CDTF">2017-03-10T02:05:00Z</dcterms:modified>
</cp:coreProperties>
</file>