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7C5" w:rsidRPr="006947BE" w:rsidRDefault="005A07C5" w:rsidP="006947BE">
      <w:pPr>
        <w:spacing w:line="240" w:lineRule="auto"/>
        <w:ind w:firstLine="720"/>
        <w:jc w:val="both"/>
        <w:rPr>
          <w:rFonts w:ascii="Times New Roman" w:hAnsi="Times New Roman" w:cs="Times New Roman"/>
          <w:sz w:val="24"/>
          <w:szCs w:val="24"/>
        </w:rPr>
      </w:pPr>
      <w:r w:rsidRPr="006947BE">
        <w:rPr>
          <w:rFonts w:ascii="Times New Roman" w:hAnsi="Times New Roman" w:cs="Times New Roman"/>
          <w:sz w:val="24"/>
          <w:szCs w:val="24"/>
        </w:rPr>
        <w:t xml:space="preserve">YouTube is </w:t>
      </w:r>
      <w:r w:rsidR="006947BE" w:rsidRPr="00FF1A28">
        <w:rPr>
          <w:rFonts w:ascii="Times New Roman" w:hAnsi="Times New Roman" w:cs="Times New Roman"/>
          <w:noProof/>
          <w:sz w:val="24"/>
          <w:szCs w:val="24"/>
        </w:rPr>
        <w:t xml:space="preserve">among </w:t>
      </w:r>
      <w:r w:rsidR="006947BE">
        <w:rPr>
          <w:rFonts w:ascii="Times New Roman" w:hAnsi="Times New Roman" w:cs="Times New Roman"/>
          <w:sz w:val="24"/>
          <w:szCs w:val="24"/>
        </w:rPr>
        <w:t>the most</w:t>
      </w:r>
      <w:r w:rsidRPr="006947BE">
        <w:rPr>
          <w:rFonts w:ascii="Times New Roman" w:hAnsi="Times New Roman" w:cs="Times New Roman"/>
          <w:sz w:val="24"/>
          <w:szCs w:val="24"/>
        </w:rPr>
        <w:t xml:space="preserve"> used search engine in the world. As a result, it provides an effective marketing platform. However, it is important for the marketer to understand how copyrights fit into the business medium of a YouTube channel, in order to evade the many controversies</w:t>
      </w:r>
      <w:r w:rsidR="006947BE">
        <w:rPr>
          <w:rFonts w:ascii="Times New Roman" w:hAnsi="Times New Roman" w:cs="Times New Roman"/>
          <w:sz w:val="24"/>
          <w:szCs w:val="24"/>
        </w:rPr>
        <w:t xml:space="preserve"> surrounding the</w:t>
      </w:r>
      <w:r w:rsidRPr="006947BE">
        <w:rPr>
          <w:rFonts w:ascii="Times New Roman" w:hAnsi="Times New Roman" w:cs="Times New Roman"/>
          <w:sz w:val="24"/>
          <w:szCs w:val="24"/>
        </w:rPr>
        <w:t xml:space="preserve"> copyrights.</w:t>
      </w:r>
      <w:r w:rsidR="006947BE">
        <w:rPr>
          <w:rFonts w:ascii="Times New Roman" w:hAnsi="Times New Roman" w:cs="Times New Roman"/>
          <w:sz w:val="24"/>
          <w:szCs w:val="24"/>
        </w:rPr>
        <w:t xml:space="preserve"> </w:t>
      </w:r>
      <w:r w:rsidRPr="006947BE">
        <w:rPr>
          <w:rFonts w:ascii="Times New Roman" w:hAnsi="Times New Roman" w:cs="Times New Roman"/>
          <w:sz w:val="24"/>
          <w:szCs w:val="24"/>
        </w:rPr>
        <w:t xml:space="preserve">For instance, the guidelines of fair use and the </w:t>
      </w:r>
      <w:r w:rsidRPr="00FF1A28">
        <w:rPr>
          <w:rFonts w:ascii="Times New Roman" w:hAnsi="Times New Roman" w:cs="Times New Roman"/>
          <w:noProof/>
          <w:sz w:val="24"/>
          <w:szCs w:val="24"/>
        </w:rPr>
        <w:t>copyrights</w:t>
      </w:r>
      <w:r w:rsidRPr="006947BE">
        <w:rPr>
          <w:rFonts w:ascii="Times New Roman" w:hAnsi="Times New Roman" w:cs="Times New Roman"/>
          <w:sz w:val="24"/>
          <w:szCs w:val="24"/>
        </w:rPr>
        <w:t xml:space="preserve"> laws applicable to a YouTube channel are some </w:t>
      </w:r>
      <w:r w:rsidR="006947BE" w:rsidRPr="006947BE">
        <w:rPr>
          <w:rFonts w:ascii="Times New Roman" w:hAnsi="Times New Roman" w:cs="Times New Roman"/>
          <w:sz w:val="24"/>
          <w:szCs w:val="24"/>
        </w:rPr>
        <w:t>of</w:t>
      </w:r>
      <w:r w:rsidRPr="006947BE">
        <w:rPr>
          <w:rFonts w:ascii="Times New Roman" w:hAnsi="Times New Roman" w:cs="Times New Roman"/>
          <w:sz w:val="24"/>
          <w:szCs w:val="24"/>
        </w:rPr>
        <w:t xml:space="preserve"> the factors to consider </w:t>
      </w:r>
      <w:r w:rsidR="00EA4E76">
        <w:rPr>
          <w:rFonts w:ascii="Times New Roman" w:hAnsi="Times New Roman" w:cs="Times New Roman"/>
          <w:sz w:val="24"/>
          <w:szCs w:val="24"/>
        </w:rPr>
        <w:t>during</w:t>
      </w:r>
      <w:r w:rsidRPr="006947BE">
        <w:rPr>
          <w:rFonts w:ascii="Times New Roman" w:hAnsi="Times New Roman" w:cs="Times New Roman"/>
          <w:sz w:val="24"/>
          <w:szCs w:val="24"/>
        </w:rPr>
        <w:t xml:space="preserve"> curation.</w:t>
      </w:r>
    </w:p>
    <w:p w:rsidR="006947BE" w:rsidRPr="006947BE" w:rsidRDefault="005A07C5" w:rsidP="006947BE">
      <w:pPr>
        <w:spacing w:line="240" w:lineRule="auto"/>
        <w:jc w:val="both"/>
        <w:rPr>
          <w:rFonts w:ascii="Times New Roman" w:hAnsi="Times New Roman" w:cs="Times New Roman"/>
          <w:sz w:val="24"/>
          <w:szCs w:val="24"/>
        </w:rPr>
      </w:pPr>
      <w:r w:rsidRPr="006947BE">
        <w:rPr>
          <w:rFonts w:ascii="Times New Roman" w:hAnsi="Times New Roman" w:cs="Times New Roman"/>
          <w:sz w:val="24"/>
          <w:szCs w:val="24"/>
        </w:rPr>
        <w:t xml:space="preserve"> </w:t>
      </w:r>
      <w:hyperlink r:id="rId4" w:history="1">
        <w:r w:rsidR="006947BE" w:rsidRPr="006947BE">
          <w:rPr>
            <w:rStyle w:val="Hyperlink"/>
            <w:rFonts w:ascii="Times New Roman" w:hAnsi="Times New Roman" w:cs="Times New Roman"/>
            <w:sz w:val="24"/>
            <w:szCs w:val="24"/>
          </w:rPr>
          <w:t>https://www.youtube.com/yt/copyright/fair-use.html#yt-copyright-four-factors</w:t>
        </w:r>
      </w:hyperlink>
    </w:p>
    <w:p w:rsidR="006739AC" w:rsidRPr="006947BE" w:rsidRDefault="005A07C5" w:rsidP="006947BE">
      <w:pPr>
        <w:spacing w:line="240" w:lineRule="auto"/>
        <w:ind w:firstLine="720"/>
        <w:jc w:val="both"/>
        <w:rPr>
          <w:rFonts w:ascii="Times New Roman" w:hAnsi="Times New Roman" w:cs="Times New Roman"/>
          <w:sz w:val="24"/>
          <w:szCs w:val="24"/>
        </w:rPr>
      </w:pPr>
      <w:r w:rsidRPr="006947BE">
        <w:rPr>
          <w:rFonts w:ascii="Times New Roman" w:hAnsi="Times New Roman" w:cs="Times New Roman"/>
          <w:sz w:val="24"/>
          <w:szCs w:val="24"/>
        </w:rPr>
        <w:t>This</w:t>
      </w:r>
      <w:r w:rsidR="00F82A0D" w:rsidRPr="006947BE">
        <w:rPr>
          <w:rFonts w:ascii="Times New Roman" w:hAnsi="Times New Roman" w:cs="Times New Roman"/>
          <w:sz w:val="24"/>
          <w:szCs w:val="24"/>
        </w:rPr>
        <w:t xml:space="preserve"> </w:t>
      </w:r>
      <w:r w:rsidRPr="006947BE">
        <w:rPr>
          <w:rFonts w:ascii="Times New Roman" w:hAnsi="Times New Roman" w:cs="Times New Roman"/>
          <w:sz w:val="24"/>
          <w:szCs w:val="24"/>
        </w:rPr>
        <w:t>article by</w:t>
      </w:r>
      <w:r w:rsidR="00A139A5" w:rsidRPr="006947BE">
        <w:rPr>
          <w:rFonts w:ascii="Times New Roman" w:hAnsi="Times New Roman" w:cs="Times New Roman"/>
          <w:sz w:val="24"/>
          <w:szCs w:val="24"/>
        </w:rPr>
        <w:t xml:space="preserve"> </w:t>
      </w:r>
      <w:r w:rsidRPr="006947BE">
        <w:rPr>
          <w:rFonts w:ascii="Times New Roman" w:hAnsi="Times New Roman" w:cs="Times New Roman"/>
          <w:sz w:val="24"/>
          <w:szCs w:val="24"/>
        </w:rPr>
        <w:t xml:space="preserve">YouTube </w:t>
      </w:r>
      <w:r w:rsidR="00A139A5" w:rsidRPr="006947BE">
        <w:rPr>
          <w:rFonts w:ascii="Times New Roman" w:hAnsi="Times New Roman" w:cs="Times New Roman"/>
          <w:sz w:val="24"/>
          <w:szCs w:val="24"/>
        </w:rPr>
        <w:t>expounds on fai</w:t>
      </w:r>
      <w:r w:rsidR="00F82A0D" w:rsidRPr="006947BE">
        <w:rPr>
          <w:rFonts w:ascii="Times New Roman" w:hAnsi="Times New Roman" w:cs="Times New Roman"/>
          <w:sz w:val="24"/>
          <w:szCs w:val="24"/>
        </w:rPr>
        <w:t xml:space="preserve">r use guidelines. </w:t>
      </w:r>
      <w:r w:rsidRPr="006947BE">
        <w:rPr>
          <w:rFonts w:ascii="Times New Roman" w:hAnsi="Times New Roman" w:cs="Times New Roman"/>
          <w:sz w:val="24"/>
          <w:szCs w:val="24"/>
        </w:rPr>
        <w:t>It defines</w:t>
      </w:r>
      <w:r w:rsidR="00F82A0D" w:rsidRPr="006947BE">
        <w:rPr>
          <w:rFonts w:ascii="Times New Roman" w:hAnsi="Times New Roman" w:cs="Times New Roman"/>
          <w:sz w:val="24"/>
          <w:szCs w:val="24"/>
        </w:rPr>
        <w:t xml:space="preserve"> fair use as</w:t>
      </w:r>
      <w:r w:rsidR="00F82A0D" w:rsidRPr="006947BE">
        <w:rPr>
          <w:rFonts w:ascii="Times New Roman" w:hAnsi="Times New Roman" w:cs="Times New Roman"/>
          <w:b/>
          <w:sz w:val="24"/>
          <w:szCs w:val="24"/>
        </w:rPr>
        <w:t xml:space="preserve"> </w:t>
      </w:r>
      <w:r w:rsidR="00A139A5" w:rsidRPr="006947BE">
        <w:rPr>
          <w:rFonts w:ascii="Times New Roman" w:hAnsi="Times New Roman" w:cs="Times New Roman"/>
          <w:sz w:val="24"/>
          <w:szCs w:val="24"/>
        </w:rPr>
        <w:t>an</w:t>
      </w:r>
      <w:r w:rsidR="00F82A0D" w:rsidRPr="006947BE">
        <w:rPr>
          <w:rFonts w:ascii="Times New Roman" w:hAnsi="Times New Roman" w:cs="Times New Roman"/>
          <w:sz w:val="24"/>
          <w:szCs w:val="24"/>
        </w:rPr>
        <w:t xml:space="preserve"> authorized policy that allows one to reuse copyright-protected material under certain circumstances without getting permission from the copyright owner. </w:t>
      </w:r>
      <w:r w:rsidR="006947BE" w:rsidRPr="006947BE">
        <w:rPr>
          <w:rFonts w:ascii="Times New Roman" w:hAnsi="Times New Roman" w:cs="Times New Roman"/>
          <w:sz w:val="24"/>
          <w:szCs w:val="24"/>
        </w:rPr>
        <w:t>It also</w:t>
      </w:r>
      <w:r w:rsidR="00F82A0D" w:rsidRPr="006947BE">
        <w:rPr>
          <w:rFonts w:ascii="Times New Roman" w:hAnsi="Times New Roman" w:cs="Times New Roman"/>
          <w:sz w:val="24"/>
          <w:szCs w:val="24"/>
        </w:rPr>
        <w:t xml:space="preserve"> describes the four factors considered before </w:t>
      </w:r>
      <w:r w:rsidR="00F82A0D" w:rsidRPr="00FF1A28">
        <w:rPr>
          <w:rFonts w:ascii="Times New Roman" w:hAnsi="Times New Roman" w:cs="Times New Roman"/>
          <w:noProof/>
          <w:sz w:val="24"/>
          <w:szCs w:val="24"/>
        </w:rPr>
        <w:t>allowing fair</w:t>
      </w:r>
      <w:r w:rsidR="00F82A0D" w:rsidRPr="006947BE">
        <w:rPr>
          <w:rFonts w:ascii="Times New Roman" w:hAnsi="Times New Roman" w:cs="Times New Roman"/>
          <w:sz w:val="24"/>
          <w:szCs w:val="24"/>
        </w:rPr>
        <w:t xml:space="preserve"> </w:t>
      </w:r>
      <w:r w:rsidR="006947BE" w:rsidRPr="006947BE">
        <w:rPr>
          <w:rFonts w:ascii="Times New Roman" w:hAnsi="Times New Roman" w:cs="Times New Roman"/>
          <w:sz w:val="24"/>
          <w:szCs w:val="24"/>
        </w:rPr>
        <w:t xml:space="preserve">use. These </w:t>
      </w:r>
      <w:r w:rsidR="006947BE" w:rsidRPr="00FF1A28">
        <w:rPr>
          <w:rFonts w:ascii="Times New Roman" w:hAnsi="Times New Roman" w:cs="Times New Roman"/>
          <w:noProof/>
          <w:sz w:val="24"/>
          <w:szCs w:val="24"/>
        </w:rPr>
        <w:t>include</w:t>
      </w:r>
      <w:r w:rsidR="00F82A0D" w:rsidRPr="00FF1A28">
        <w:rPr>
          <w:rFonts w:ascii="Times New Roman" w:hAnsi="Times New Roman" w:cs="Times New Roman"/>
          <w:noProof/>
          <w:sz w:val="24"/>
          <w:szCs w:val="24"/>
        </w:rPr>
        <w:t xml:space="preserve"> character</w:t>
      </w:r>
      <w:r w:rsidR="00F82A0D" w:rsidRPr="006947BE">
        <w:rPr>
          <w:rFonts w:ascii="Times New Roman" w:hAnsi="Times New Roman" w:cs="Times New Roman"/>
          <w:sz w:val="24"/>
          <w:szCs w:val="24"/>
        </w:rPr>
        <w:t xml:space="preserve"> and</w:t>
      </w:r>
      <w:r w:rsidR="006947BE">
        <w:rPr>
          <w:rFonts w:ascii="Times New Roman" w:hAnsi="Times New Roman" w:cs="Times New Roman"/>
          <w:sz w:val="24"/>
          <w:szCs w:val="24"/>
        </w:rPr>
        <w:t xml:space="preserve"> purpose of use, </w:t>
      </w:r>
      <w:r w:rsidR="00A139A5" w:rsidRPr="006947BE">
        <w:rPr>
          <w:rFonts w:ascii="Times New Roman" w:hAnsi="Times New Roman" w:cs="Times New Roman"/>
          <w:sz w:val="24"/>
          <w:szCs w:val="24"/>
        </w:rPr>
        <w:t>the nature of the</w:t>
      </w:r>
      <w:r w:rsidR="006947BE" w:rsidRPr="006947BE">
        <w:rPr>
          <w:rFonts w:ascii="Times New Roman" w:hAnsi="Times New Roman" w:cs="Times New Roman"/>
          <w:sz w:val="24"/>
          <w:szCs w:val="24"/>
        </w:rPr>
        <w:t xml:space="preserve"> copyrighted work to be used</w:t>
      </w:r>
      <w:r w:rsidR="00A139A5" w:rsidRPr="006947BE">
        <w:rPr>
          <w:rFonts w:ascii="Times New Roman" w:hAnsi="Times New Roman" w:cs="Times New Roman"/>
          <w:sz w:val="24"/>
          <w:szCs w:val="24"/>
        </w:rPr>
        <w:t>, the portio</w:t>
      </w:r>
      <w:r w:rsidR="0079678F" w:rsidRPr="006947BE">
        <w:rPr>
          <w:rFonts w:ascii="Times New Roman" w:hAnsi="Times New Roman" w:cs="Times New Roman"/>
          <w:sz w:val="24"/>
          <w:szCs w:val="24"/>
        </w:rPr>
        <w:t xml:space="preserve">n of the copyrighted work </w:t>
      </w:r>
      <w:r w:rsidR="006947BE" w:rsidRPr="006947BE">
        <w:rPr>
          <w:rFonts w:ascii="Times New Roman" w:hAnsi="Times New Roman" w:cs="Times New Roman"/>
          <w:sz w:val="24"/>
          <w:szCs w:val="24"/>
        </w:rPr>
        <w:t>used</w:t>
      </w:r>
      <w:r w:rsidR="006947BE">
        <w:rPr>
          <w:rFonts w:ascii="Times New Roman" w:hAnsi="Times New Roman" w:cs="Times New Roman"/>
          <w:sz w:val="24"/>
          <w:szCs w:val="24"/>
        </w:rPr>
        <w:t xml:space="preserve"> and the effects of use </w:t>
      </w:r>
      <w:r w:rsidR="00FF1A28">
        <w:rPr>
          <w:rFonts w:ascii="Times New Roman" w:hAnsi="Times New Roman" w:cs="Times New Roman"/>
          <w:noProof/>
          <w:sz w:val="24"/>
          <w:szCs w:val="24"/>
        </w:rPr>
        <w:t>on</w:t>
      </w:r>
      <w:r w:rsidR="006947BE">
        <w:rPr>
          <w:rFonts w:ascii="Times New Roman" w:hAnsi="Times New Roman" w:cs="Times New Roman"/>
          <w:sz w:val="24"/>
          <w:szCs w:val="24"/>
        </w:rPr>
        <w:t xml:space="preserve"> the potential market or worth of the copyrighted </w:t>
      </w:r>
      <w:proofErr w:type="spellStart"/>
      <w:r w:rsidR="006947BE" w:rsidRPr="00FF1A28">
        <w:rPr>
          <w:rFonts w:ascii="Times New Roman" w:hAnsi="Times New Roman" w:cs="Times New Roman"/>
          <w:noProof/>
          <w:sz w:val="24"/>
          <w:szCs w:val="24"/>
        </w:rPr>
        <w:t>work.</w:t>
      </w:r>
      <w:r w:rsidR="0079678F" w:rsidRPr="006947BE">
        <w:rPr>
          <w:rFonts w:ascii="Times New Roman" w:hAnsi="Times New Roman" w:cs="Times New Roman"/>
          <w:sz w:val="24"/>
          <w:szCs w:val="24"/>
        </w:rPr>
        <w:t>The</w:t>
      </w:r>
      <w:proofErr w:type="spellEnd"/>
      <w:r w:rsidR="0079678F" w:rsidRPr="006947BE">
        <w:rPr>
          <w:rFonts w:ascii="Times New Roman" w:hAnsi="Times New Roman" w:cs="Times New Roman"/>
          <w:sz w:val="24"/>
          <w:szCs w:val="24"/>
        </w:rPr>
        <w:t xml:space="preserve"> article also clarifies on some myths that are associated with fair use and gives a list of </w:t>
      </w:r>
      <w:r w:rsidR="006947BE" w:rsidRPr="006947BE">
        <w:rPr>
          <w:rFonts w:ascii="Times New Roman" w:hAnsi="Times New Roman" w:cs="Times New Roman"/>
          <w:sz w:val="24"/>
          <w:szCs w:val="24"/>
        </w:rPr>
        <w:t>videos under</w:t>
      </w:r>
      <w:r w:rsidR="006947BE">
        <w:rPr>
          <w:rFonts w:ascii="Times New Roman" w:hAnsi="Times New Roman" w:cs="Times New Roman"/>
          <w:sz w:val="24"/>
          <w:szCs w:val="24"/>
        </w:rPr>
        <w:t xml:space="preserve"> </w:t>
      </w:r>
      <w:r w:rsidR="0079678F" w:rsidRPr="006947BE">
        <w:rPr>
          <w:rFonts w:ascii="Times New Roman" w:hAnsi="Times New Roman" w:cs="Times New Roman"/>
          <w:sz w:val="24"/>
          <w:szCs w:val="24"/>
        </w:rPr>
        <w:t xml:space="preserve">takedown requests citing that </w:t>
      </w:r>
      <w:r w:rsidR="006947BE" w:rsidRPr="006947BE">
        <w:rPr>
          <w:rFonts w:ascii="Times New Roman" w:hAnsi="Times New Roman" w:cs="Times New Roman"/>
          <w:sz w:val="24"/>
          <w:szCs w:val="24"/>
        </w:rPr>
        <w:t>YouTube</w:t>
      </w:r>
      <w:r w:rsidR="0079678F" w:rsidRPr="006947BE">
        <w:rPr>
          <w:rFonts w:ascii="Times New Roman" w:hAnsi="Times New Roman" w:cs="Times New Roman"/>
          <w:sz w:val="24"/>
          <w:szCs w:val="24"/>
        </w:rPr>
        <w:t xml:space="preserve"> </w:t>
      </w:r>
      <w:r w:rsidR="0079678F" w:rsidRPr="00FF1A28">
        <w:rPr>
          <w:rFonts w:ascii="Times New Roman" w:hAnsi="Times New Roman" w:cs="Times New Roman"/>
          <w:noProof/>
          <w:sz w:val="24"/>
          <w:szCs w:val="24"/>
        </w:rPr>
        <w:t>receive</w:t>
      </w:r>
      <w:r w:rsidR="00FF1A28">
        <w:rPr>
          <w:rFonts w:ascii="Times New Roman" w:hAnsi="Times New Roman" w:cs="Times New Roman"/>
          <w:noProof/>
          <w:sz w:val="24"/>
          <w:szCs w:val="24"/>
        </w:rPr>
        <w:t>s</w:t>
      </w:r>
      <w:r w:rsidR="0079678F" w:rsidRPr="006947BE">
        <w:rPr>
          <w:rFonts w:ascii="Times New Roman" w:hAnsi="Times New Roman" w:cs="Times New Roman"/>
          <w:sz w:val="24"/>
          <w:szCs w:val="24"/>
        </w:rPr>
        <w:t xml:space="preserve"> numerous requests of this kind. However, they are only able to offer fair use protection to a few </w:t>
      </w:r>
      <w:r w:rsidR="006947BE" w:rsidRPr="006947BE">
        <w:rPr>
          <w:rFonts w:ascii="Times New Roman" w:hAnsi="Times New Roman" w:cs="Times New Roman"/>
          <w:sz w:val="24"/>
          <w:szCs w:val="24"/>
        </w:rPr>
        <w:t>videos</w:t>
      </w:r>
      <w:r w:rsidR="0079678F" w:rsidRPr="006947BE">
        <w:rPr>
          <w:rFonts w:ascii="Times New Roman" w:hAnsi="Times New Roman" w:cs="Times New Roman"/>
          <w:sz w:val="24"/>
          <w:szCs w:val="24"/>
        </w:rPr>
        <w:t xml:space="preserve"> based on the above factor. </w:t>
      </w:r>
    </w:p>
    <w:p w:rsidR="006947BE" w:rsidRPr="006947BE" w:rsidRDefault="006947BE" w:rsidP="006947BE">
      <w:pPr>
        <w:spacing w:line="240" w:lineRule="auto"/>
        <w:jc w:val="both"/>
        <w:rPr>
          <w:rFonts w:ascii="Times New Roman" w:hAnsi="Times New Roman" w:cs="Times New Roman"/>
          <w:sz w:val="24"/>
          <w:szCs w:val="24"/>
        </w:rPr>
      </w:pPr>
      <w:hyperlink r:id="rId5" w:history="1">
        <w:r w:rsidRPr="006947BE">
          <w:rPr>
            <w:rStyle w:val="Hyperlink"/>
            <w:rFonts w:ascii="Times New Roman" w:hAnsi="Times New Roman" w:cs="Times New Roman"/>
            <w:sz w:val="24"/>
            <w:szCs w:val="24"/>
          </w:rPr>
          <w:t>http://www.casebriefs.com/blog/law/intellectual-property-law/intellectual-property-keyed-to-merges/copyright-law/viacom-intl-inc-v-youtube/2/</w:t>
        </w:r>
      </w:hyperlink>
    </w:p>
    <w:p w:rsidR="0079678F" w:rsidRPr="006947BE" w:rsidRDefault="0079678F" w:rsidP="006947BE">
      <w:pPr>
        <w:spacing w:line="240" w:lineRule="auto"/>
        <w:ind w:firstLine="720"/>
        <w:jc w:val="both"/>
        <w:rPr>
          <w:rFonts w:ascii="Times New Roman" w:hAnsi="Times New Roman" w:cs="Times New Roman"/>
          <w:sz w:val="24"/>
          <w:szCs w:val="24"/>
        </w:rPr>
      </w:pPr>
      <w:r w:rsidRPr="006947BE">
        <w:rPr>
          <w:rFonts w:ascii="Times New Roman" w:hAnsi="Times New Roman" w:cs="Times New Roman"/>
          <w:sz w:val="24"/>
          <w:szCs w:val="24"/>
        </w:rPr>
        <w:t xml:space="preserve">This </w:t>
      </w:r>
      <w:r w:rsidR="004F2940" w:rsidRPr="006947BE">
        <w:rPr>
          <w:rFonts w:ascii="Times New Roman" w:hAnsi="Times New Roman" w:cs="Times New Roman"/>
          <w:sz w:val="24"/>
          <w:szCs w:val="24"/>
        </w:rPr>
        <w:t>article</w:t>
      </w:r>
      <w:r w:rsidRPr="006947BE">
        <w:rPr>
          <w:rFonts w:ascii="Times New Roman" w:hAnsi="Times New Roman" w:cs="Times New Roman"/>
          <w:sz w:val="24"/>
          <w:szCs w:val="24"/>
        </w:rPr>
        <w:t xml:space="preserve"> is a</w:t>
      </w:r>
      <w:r w:rsidR="004F2940" w:rsidRPr="006947BE">
        <w:rPr>
          <w:rFonts w:ascii="Times New Roman" w:eastAsia="Times New Roman" w:hAnsi="Times New Roman" w:cs="Times New Roman"/>
          <w:kern w:val="36"/>
          <w:sz w:val="24"/>
          <w:szCs w:val="24"/>
        </w:rPr>
        <w:t xml:space="preserve"> </w:t>
      </w:r>
      <w:r w:rsidR="004F2940" w:rsidRPr="006947BE">
        <w:rPr>
          <w:rFonts w:ascii="Times New Roman" w:hAnsi="Times New Roman" w:cs="Times New Roman"/>
          <w:bCs/>
          <w:sz w:val="24"/>
          <w:szCs w:val="24"/>
        </w:rPr>
        <w:t>Viacom Int’l, Inc. v. YouTube</w:t>
      </w:r>
      <w:r w:rsidRPr="006947BE">
        <w:rPr>
          <w:rFonts w:ascii="Times New Roman" w:hAnsi="Times New Roman" w:cs="Times New Roman"/>
          <w:sz w:val="24"/>
          <w:szCs w:val="24"/>
        </w:rPr>
        <w:t xml:space="preserve"> case</w:t>
      </w:r>
      <w:r w:rsidR="004F2940" w:rsidRPr="006947BE">
        <w:rPr>
          <w:rFonts w:ascii="Times New Roman" w:hAnsi="Times New Roman" w:cs="Times New Roman"/>
          <w:sz w:val="24"/>
          <w:szCs w:val="24"/>
        </w:rPr>
        <w:t xml:space="preserve"> brief</w:t>
      </w:r>
      <w:r w:rsidRPr="006947BE">
        <w:rPr>
          <w:rFonts w:ascii="Times New Roman" w:hAnsi="Times New Roman" w:cs="Times New Roman"/>
          <w:sz w:val="24"/>
          <w:szCs w:val="24"/>
        </w:rPr>
        <w:t xml:space="preserve"> by </w:t>
      </w:r>
      <w:r w:rsidR="004F2940" w:rsidRPr="006947BE">
        <w:rPr>
          <w:rFonts w:ascii="Times New Roman" w:hAnsi="Times New Roman" w:cs="Times New Roman"/>
          <w:sz w:val="24"/>
          <w:szCs w:val="24"/>
        </w:rPr>
        <w:t>The John Marshall Law School. Viacom Alleged direct and secondary copyright infringement based on the public performance, display, and reproduction. The case brief is important</w:t>
      </w:r>
      <w:r w:rsidR="006947BE" w:rsidRPr="006947BE">
        <w:rPr>
          <w:rFonts w:ascii="Times New Roman" w:hAnsi="Times New Roman" w:cs="Times New Roman"/>
          <w:sz w:val="24"/>
          <w:szCs w:val="24"/>
        </w:rPr>
        <w:t xml:space="preserve"> in curation</w:t>
      </w:r>
      <w:r w:rsidR="004F2940" w:rsidRPr="006947BE">
        <w:rPr>
          <w:rFonts w:ascii="Times New Roman" w:hAnsi="Times New Roman" w:cs="Times New Roman"/>
          <w:sz w:val="24"/>
          <w:szCs w:val="24"/>
        </w:rPr>
        <w:t xml:space="preserve"> because it addresses many aspects o</w:t>
      </w:r>
      <w:r w:rsidR="00EA4E76">
        <w:rPr>
          <w:rFonts w:ascii="Times New Roman" w:hAnsi="Times New Roman" w:cs="Times New Roman"/>
          <w:sz w:val="24"/>
          <w:szCs w:val="24"/>
        </w:rPr>
        <w:t>f</w:t>
      </w:r>
      <w:r w:rsidR="004F2940" w:rsidRPr="006947BE">
        <w:rPr>
          <w:rFonts w:ascii="Times New Roman" w:hAnsi="Times New Roman" w:cs="Times New Roman"/>
          <w:sz w:val="24"/>
          <w:szCs w:val="24"/>
        </w:rPr>
        <w:t xml:space="preserve"> the copyright</w:t>
      </w:r>
      <w:r w:rsidRPr="006947BE">
        <w:rPr>
          <w:rFonts w:ascii="Times New Roman" w:hAnsi="Times New Roman" w:cs="Times New Roman"/>
          <w:sz w:val="24"/>
          <w:szCs w:val="24"/>
        </w:rPr>
        <w:t xml:space="preserve"> laws applicable </w:t>
      </w:r>
      <w:r w:rsidRPr="006947BE">
        <w:rPr>
          <w:rFonts w:ascii="Times New Roman" w:hAnsi="Times New Roman" w:cs="Times New Roman"/>
          <w:noProof/>
          <w:sz w:val="24"/>
          <w:szCs w:val="24"/>
        </w:rPr>
        <w:t>to</w:t>
      </w:r>
      <w:r w:rsidRPr="006947BE">
        <w:rPr>
          <w:rFonts w:ascii="Times New Roman" w:hAnsi="Times New Roman" w:cs="Times New Roman"/>
          <w:sz w:val="24"/>
          <w:szCs w:val="24"/>
        </w:rPr>
        <w:t xml:space="preserve"> a </w:t>
      </w:r>
      <w:r w:rsidRPr="006947BE">
        <w:rPr>
          <w:rFonts w:ascii="Times New Roman" w:hAnsi="Times New Roman" w:cs="Times New Roman"/>
          <w:noProof/>
          <w:sz w:val="24"/>
          <w:szCs w:val="24"/>
        </w:rPr>
        <w:t>YouTube</w:t>
      </w:r>
      <w:r w:rsidRPr="006947BE">
        <w:rPr>
          <w:rFonts w:ascii="Times New Roman" w:hAnsi="Times New Roman" w:cs="Times New Roman"/>
          <w:sz w:val="24"/>
          <w:szCs w:val="24"/>
        </w:rPr>
        <w:t xml:space="preserve"> channel as stated in the Digital Millennium Copyright Act (DMCA). For instance, the first clause, sect 512 of the act requires knowledge or awareness of specific infringing activity. Also, the second clause requires that the common law willful blindness doctrine </w:t>
      </w:r>
      <w:r w:rsidRPr="006947BE">
        <w:rPr>
          <w:rFonts w:ascii="Times New Roman" w:hAnsi="Times New Roman" w:cs="Times New Roman"/>
          <w:noProof/>
          <w:sz w:val="24"/>
          <w:szCs w:val="24"/>
        </w:rPr>
        <w:t>is</w:t>
      </w:r>
      <w:r w:rsidRPr="006947BE">
        <w:rPr>
          <w:rFonts w:ascii="Times New Roman" w:hAnsi="Times New Roman" w:cs="Times New Roman"/>
          <w:sz w:val="24"/>
          <w:szCs w:val="24"/>
        </w:rPr>
        <w:t xml:space="preserve"> used to show knowledge or awareness of specific instances of infringement under the DMCA. In the same line, the third clause illustrates that a service provider has the “right and ability to control” infringing activity under sect; 512(c) (1) (B) of the DMCA whether or not an item-specific knowledge of infringing activity exists (</w:t>
      </w:r>
      <w:r w:rsidRPr="006947BE">
        <w:rPr>
          <w:rFonts w:ascii="Times New Roman" w:hAnsi="Times New Roman" w:cs="Times New Roman"/>
          <w:noProof/>
          <w:sz w:val="24"/>
          <w:szCs w:val="24"/>
        </w:rPr>
        <w:t>YouTube</w:t>
      </w:r>
      <w:r w:rsidRPr="006947BE">
        <w:rPr>
          <w:rFonts w:ascii="Times New Roman" w:hAnsi="Times New Roman" w:cs="Times New Roman"/>
          <w:sz w:val="24"/>
          <w:szCs w:val="24"/>
        </w:rPr>
        <w:t xml:space="preserve"> 1).</w:t>
      </w:r>
    </w:p>
    <w:p w:rsidR="0079678F" w:rsidRPr="006947BE" w:rsidRDefault="0079678F" w:rsidP="006947BE">
      <w:pPr>
        <w:spacing w:line="240" w:lineRule="auto"/>
        <w:jc w:val="both"/>
        <w:rPr>
          <w:rFonts w:ascii="Times New Roman" w:hAnsi="Times New Roman" w:cs="Times New Roman"/>
          <w:b/>
          <w:sz w:val="24"/>
          <w:szCs w:val="24"/>
        </w:rPr>
      </w:pPr>
    </w:p>
    <w:sectPr w:rsidR="0079678F" w:rsidRPr="006947BE" w:rsidSect="00673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rYwNzQ3MjY1tjS1NDFT0lEKTi0uzszPAykwqgUAqeYw6ywAAAA="/>
  </w:docVars>
  <w:rsids>
    <w:rsidRoot w:val="00F82A0D"/>
    <w:rsid w:val="00292492"/>
    <w:rsid w:val="00305540"/>
    <w:rsid w:val="004F2940"/>
    <w:rsid w:val="005A07C5"/>
    <w:rsid w:val="006739AC"/>
    <w:rsid w:val="006947BE"/>
    <w:rsid w:val="0079678F"/>
    <w:rsid w:val="00A139A5"/>
    <w:rsid w:val="00EA4E76"/>
    <w:rsid w:val="00F82A0D"/>
    <w:rsid w:val="00FF1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9AC"/>
  </w:style>
  <w:style w:type="paragraph" w:styleId="Heading1">
    <w:name w:val="heading 1"/>
    <w:basedOn w:val="Normal"/>
    <w:next w:val="Normal"/>
    <w:link w:val="Heading1Char"/>
    <w:uiPriority w:val="9"/>
    <w:qFormat/>
    <w:rsid w:val="004F29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47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3784643">
      <w:bodyDiv w:val="1"/>
      <w:marLeft w:val="0"/>
      <w:marRight w:val="0"/>
      <w:marTop w:val="0"/>
      <w:marBottom w:val="0"/>
      <w:divBdr>
        <w:top w:val="none" w:sz="0" w:space="0" w:color="auto"/>
        <w:left w:val="none" w:sz="0" w:space="0" w:color="auto"/>
        <w:bottom w:val="none" w:sz="0" w:space="0" w:color="auto"/>
        <w:right w:val="none" w:sz="0" w:space="0" w:color="auto"/>
      </w:divBdr>
    </w:div>
    <w:div w:id="17605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sebriefs.com/blog/law/intellectual-property-law/intellectual-property-keyed-to-merges/copyright-law/viacom-intl-inc-v-youtube/2/" TargetMode="External"/><Relationship Id="rId4" Type="http://schemas.openxmlformats.org/officeDocument/2006/relationships/hyperlink" Target="https://www.youtube.com/yt/copyright/fair-use.html#yt-copyright-four-f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2017-03-15T07:46:00Z</dcterms:created>
  <dcterms:modified xsi:type="dcterms:W3CDTF">2017-03-15T07:46:00Z</dcterms:modified>
</cp:coreProperties>
</file>