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21" w:lineRule="atLeast"/>
        <w:ind w:left="0" w:right="0" w:firstLine="0"/>
        <w:jc w:val="left"/>
        <w:rPr>
          <w:rFonts w:hint="default" w:ascii="Times New Roman" w:hAnsi="Times New Roman" w:eastAsia="Open Sans" w:cs="Times New Roman"/>
          <w:b/>
          <w:i w:val="0"/>
          <w:caps w:val="0"/>
          <w:color w:val="4F4F4F"/>
          <w:spacing w:val="-4"/>
          <w:sz w:val="31"/>
          <w:szCs w:val="31"/>
        </w:rPr>
      </w:pPr>
      <w:r>
        <w:rPr>
          <w:rFonts w:hint="default" w:ascii="Times New Roman" w:hAnsi="Times New Roman" w:eastAsia="Open Sans" w:cs="Times New Roman"/>
          <w:b/>
          <w:i w:val="0"/>
          <w:caps w:val="0"/>
          <w:color w:val="4F4F4F"/>
          <w:spacing w:val="-4"/>
          <w:sz w:val="31"/>
          <w:szCs w:val="31"/>
          <w:shd w:val="clear" w:fill="FFFFFF"/>
        </w:rPr>
        <w:t>Marking criteria</w:t>
      </w:r>
    </w:p>
    <w:tbl>
      <w:tblPr>
        <w:tblW w:w="836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64"/>
        <w:gridCol w:w="1264"/>
        <w:gridCol w:w="1902"/>
        <w:gridCol w:w="1824"/>
        <w:gridCol w:w="1264"/>
        <w:gridCol w:w="8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b/>
                <w:i w:val="0"/>
                <w:caps w:val="0"/>
                <w:color w:val="4F4F4F"/>
                <w:spacing w:val="0"/>
                <w:sz w:val="21"/>
                <w:szCs w:val="21"/>
              </w:rPr>
              <w:t>Criteria</w:t>
            </w:r>
          </w:p>
        </w:tc>
        <w:tc>
          <w:tcPr>
            <w:tcW w:w="1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b/>
                <w:i w:val="0"/>
                <w:caps w:val="0"/>
                <w:color w:val="4F4F4F"/>
                <w:spacing w:val="0"/>
                <w:sz w:val="21"/>
                <w:szCs w:val="21"/>
              </w:rPr>
              <w:t>Advanced Knowledge</w:t>
            </w:r>
          </w:p>
        </w:tc>
        <w:tc>
          <w:tcPr>
            <w:tcW w:w="1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b/>
                <w:i w:val="0"/>
                <w:caps w:val="0"/>
                <w:color w:val="4F4F4F"/>
                <w:spacing w:val="0"/>
                <w:sz w:val="21"/>
                <w:szCs w:val="21"/>
              </w:rPr>
              <w:t>Intermediate Knowledge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b/>
                <w:i w:val="0"/>
                <w:caps w:val="0"/>
                <w:color w:val="4F4F4F"/>
                <w:spacing w:val="0"/>
                <w:sz w:val="21"/>
                <w:szCs w:val="21"/>
              </w:rPr>
              <w:t>Satisfactory Knowledge</w:t>
            </w:r>
          </w:p>
        </w:tc>
        <w:tc>
          <w:tcPr>
            <w:tcW w:w="1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b/>
                <w:i w:val="0"/>
                <w:caps w:val="0"/>
                <w:color w:val="4F4F4F"/>
                <w:spacing w:val="0"/>
                <w:sz w:val="21"/>
                <w:szCs w:val="21"/>
              </w:rPr>
              <w:t>Minimally Satisfactory Knowledge</w:t>
            </w:r>
          </w:p>
        </w:tc>
        <w:tc>
          <w:tcPr>
            <w:tcW w:w="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b/>
                <w:i w:val="0"/>
                <w:caps w:val="0"/>
                <w:color w:val="4F4F4F"/>
                <w:spacing w:val="0"/>
                <w:sz w:val="21"/>
                <w:szCs w:val="21"/>
              </w:rPr>
              <w:t>Not Shown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Q1.</w:t>
            </w: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Explain why the authors are emphasizing the role of compatibility as a link between organizational culture and management innovations.</w:t>
            </w:r>
          </w:p>
        </w:tc>
        <w:tc>
          <w:tcPr>
            <w:tcW w:w="1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Advanced demonstration of the issues emphasizing the role of compatibility as a link between organizational culture and management innovations.</w:t>
            </w:r>
          </w:p>
        </w:tc>
        <w:tc>
          <w:tcPr>
            <w:tcW w:w="1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Intermediate demonstration of the issues emphasizing the role of compatibility as a link between organizational culture and management innovations.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Satisfactory demonstration of the issues emphasizing the role of compatibility as a link between organizational culture and management innovations.</w:t>
            </w:r>
          </w:p>
        </w:tc>
        <w:tc>
          <w:tcPr>
            <w:tcW w:w="1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Minimum demonstration of the issues emphasizing the role of compatibility as a link between organizational culture and management innovations.</w:t>
            </w:r>
          </w:p>
        </w:tc>
        <w:tc>
          <w:tcPr>
            <w:tcW w:w="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This criterion was not addressed in the assignment submitted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Q2.</w:t>
            </w: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Describe the innovative roles played by economic and social considerations in adoption decision-making.</w:t>
            </w:r>
          </w:p>
        </w:tc>
        <w:tc>
          <w:tcPr>
            <w:tcW w:w="1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Advanced demonstration of the innovative roles played by economic and social considerations in adoption decision-making.</w:t>
            </w:r>
          </w:p>
        </w:tc>
        <w:tc>
          <w:tcPr>
            <w:tcW w:w="1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Intermediate demonstration of the innovative roles played by economic and social considerations in adoption decision-making.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Satisfactory demonstration of the innovative roles played by economic and social considerations in adoption decision-making.</w:t>
            </w:r>
          </w:p>
        </w:tc>
        <w:tc>
          <w:tcPr>
            <w:tcW w:w="1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Minimum demonstration of the innovative roles played by economic and social considerations in adoption decision-making.</w:t>
            </w:r>
          </w:p>
        </w:tc>
        <w:tc>
          <w:tcPr>
            <w:tcW w:w="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This criterion was not addressed in the assignment submitted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Q3.</w:t>
            </w: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Critically analyze the relevance of the proposed hypotheses in the study.</w:t>
            </w:r>
          </w:p>
        </w:tc>
        <w:tc>
          <w:tcPr>
            <w:tcW w:w="1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Advanced demonstration of the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Critical analysis for the relevance of the proposed hypotheses in the study.</w:t>
            </w:r>
          </w:p>
        </w:tc>
        <w:tc>
          <w:tcPr>
            <w:tcW w:w="1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Intermediate demonstration of the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Critical analysis for the relevance of the proposed hypotheses in the study.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Satisfactory demonstration of the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Critical analysis for the relevance of the proposed hypotheses in the study.</w:t>
            </w:r>
          </w:p>
        </w:tc>
        <w:tc>
          <w:tcPr>
            <w:tcW w:w="1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Minimum demonstration of the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Critical analysis for the relevance of the proposed hypotheses in the study.</w:t>
            </w:r>
          </w:p>
        </w:tc>
        <w:tc>
          <w:tcPr>
            <w:tcW w:w="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This criterion was not addressed in the assignment submitted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Overall Score</w:t>
            </w:r>
          </w:p>
        </w:tc>
        <w:tc>
          <w:tcPr>
            <w:tcW w:w="1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Level 5</w:t>
            </w:r>
          </w:p>
        </w:tc>
        <w:tc>
          <w:tcPr>
            <w:tcW w:w="1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Level 4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Level 3</w:t>
            </w:r>
          </w:p>
        </w:tc>
        <w:tc>
          <w:tcPr>
            <w:tcW w:w="1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Level 2</w:t>
            </w:r>
          </w:p>
        </w:tc>
        <w:tc>
          <w:tcPr>
            <w:tcW w:w="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Open Sans" w:cs="Times New Roman"/>
                <w:b w:val="0"/>
                <w:i w:val="0"/>
                <w:caps w:val="0"/>
                <w:color w:val="4F4F4F"/>
                <w:spacing w:val="0"/>
                <w:sz w:val="21"/>
                <w:szCs w:val="21"/>
              </w:rPr>
              <w:t>Level 1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Times New Roman" w:hAnsi="Times New Roman" w:eastAsia="Open Sans" w:cs="Times New Roman"/>
          <w:b w:val="0"/>
          <w:i w:val="0"/>
          <w:caps w:val="0"/>
          <w:color w:val="4F4F4F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i w:val="0"/>
          <w:caps w:val="0"/>
          <w:color w:val="4F4F4F"/>
          <w:spacing w:val="0"/>
          <w:sz w:val="21"/>
          <w:szCs w:val="21"/>
          <w:shd w:val="clear" w:fill="FFFFFF"/>
        </w:rPr>
        <w:t> 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Lingoes Unicode">
    <w:panose1 w:val="020B0604020202020204"/>
    <w:charset w:val="86"/>
    <w:family w:val="auto"/>
    <w:pitch w:val="default"/>
    <w:sig w:usb0="800002FF" w:usb1="100FFFFF" w:usb2="00000000" w:usb3="00000000" w:csb0="003E019F" w:csb1="4F03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 BERKLEY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AR CENA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AR DELANEY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AR DECODE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AR ESSENCE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AR HERMANN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35483"/>
    <w:rsid w:val="792354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2017-03-13T05:53:00Z</dcterms:created>
  <dc:creator>Dan</dc:creator>
  <cp:lastModifiedBy>Dan</cp:lastModifiedBy>
  <dcterms:modified xsi:type="dcterms:W3CDTF">2017-03-13T05:55:24Z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