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FF8" w:rsidRDefault="00C57FF8" w:rsidP="00C57FF8">
      <w:pPr>
        <w:jc w:val="right"/>
      </w:pPr>
      <w:r>
        <w:t xml:space="preserve">Post </w:t>
      </w:r>
      <w:proofErr w:type="gramStart"/>
      <w:r>
        <w:t>1 :</w:t>
      </w:r>
      <w:proofErr w:type="gramEnd"/>
    </w:p>
    <w:p w:rsidR="00C57FF8" w:rsidRPr="00C57FF8" w:rsidRDefault="00C57FF8" w:rsidP="00C57FF8">
      <w:pPr>
        <w:shd w:val="clear" w:color="auto" w:fill="FFFFFF"/>
        <w:bidi w:val="0"/>
        <w:spacing w:after="0" w:line="360" w:lineRule="atLeast"/>
        <w:jc w:val="center"/>
        <w:rPr>
          <w:rFonts w:ascii="Tahoma" w:eastAsia="Times New Roman" w:hAnsi="Tahoma" w:cs="Tahoma"/>
          <w:color w:val="44505D"/>
          <w:sz w:val="18"/>
          <w:szCs w:val="18"/>
        </w:rPr>
      </w:pPr>
      <w:r w:rsidRPr="00C57FF8">
        <w:rPr>
          <w:rFonts w:ascii="Times New Roman" w:eastAsia="Times New Roman" w:hAnsi="Times New Roman" w:cs="Times New Roman"/>
          <w:b/>
          <w:bCs/>
          <w:color w:val="44505D"/>
          <w:sz w:val="24"/>
          <w:szCs w:val="24"/>
        </w:rPr>
        <w:t xml:space="preserve">Bank Al </w:t>
      </w:r>
      <w:proofErr w:type="spellStart"/>
      <w:r w:rsidRPr="00C57FF8">
        <w:rPr>
          <w:rFonts w:ascii="Times New Roman" w:eastAsia="Times New Roman" w:hAnsi="Times New Roman" w:cs="Times New Roman"/>
          <w:b/>
          <w:bCs/>
          <w:color w:val="44505D"/>
          <w:sz w:val="24"/>
          <w:szCs w:val="24"/>
        </w:rPr>
        <w:t>Jazira’s</w:t>
      </w:r>
      <w:proofErr w:type="spellEnd"/>
      <w:r w:rsidRPr="00C57FF8">
        <w:rPr>
          <w:rFonts w:ascii="Times New Roman" w:eastAsia="Times New Roman" w:hAnsi="Times New Roman" w:cs="Times New Roman"/>
          <w:b/>
          <w:bCs/>
          <w:color w:val="44505D"/>
          <w:sz w:val="24"/>
          <w:szCs w:val="24"/>
        </w:rPr>
        <w:t xml:space="preserve"> Customer and Technical Requirements</w:t>
      </w:r>
    </w:p>
    <w:p w:rsidR="00C57FF8" w:rsidRPr="00C57FF8" w:rsidRDefault="00C57FF8" w:rsidP="00C57FF8">
      <w:pPr>
        <w:shd w:val="clear" w:color="auto" w:fill="FFFFFF"/>
        <w:bidi w:val="0"/>
        <w:spacing w:after="0" w:line="360" w:lineRule="atLeast"/>
        <w:ind w:firstLine="720"/>
        <w:jc w:val="both"/>
        <w:rPr>
          <w:rFonts w:ascii="Tahoma" w:eastAsia="Times New Roman" w:hAnsi="Tahoma" w:cs="Tahoma"/>
          <w:color w:val="44505D"/>
          <w:sz w:val="18"/>
          <w:szCs w:val="18"/>
        </w:rPr>
      </w:pPr>
      <w:r w:rsidRPr="00C57FF8">
        <w:rPr>
          <w:rFonts w:ascii="Times New Roman" w:eastAsia="Times New Roman" w:hAnsi="Times New Roman" w:cs="Times New Roman"/>
          <w:color w:val="44505D"/>
          <w:sz w:val="24"/>
          <w:szCs w:val="24"/>
        </w:rPr>
        <w:t>In today’s hyper-competitive financial industry, Al Jazira is facing immense pressure to develop and maintain customer-friendly service structure. The customers’ engagement in the service design and execution process has been increasing due to their authority to select or reject certain services (</w:t>
      </w:r>
      <w:proofErr w:type="spellStart"/>
      <w:r w:rsidRPr="00C57FF8">
        <w:rPr>
          <w:rFonts w:ascii="Times New Roman" w:eastAsia="Times New Roman" w:hAnsi="Times New Roman" w:cs="Times New Roman"/>
          <w:color w:val="44505D"/>
          <w:sz w:val="24"/>
          <w:szCs w:val="24"/>
        </w:rPr>
        <w:t>Gebauer</w:t>
      </w:r>
      <w:proofErr w:type="spellEnd"/>
      <w:r w:rsidRPr="00C57FF8">
        <w:rPr>
          <w:rFonts w:ascii="Times New Roman" w:eastAsia="Times New Roman" w:hAnsi="Times New Roman" w:cs="Times New Roman"/>
          <w:color w:val="44505D"/>
          <w:sz w:val="24"/>
          <w:szCs w:val="24"/>
        </w:rPr>
        <w:t xml:space="preserve"> &amp; </w:t>
      </w:r>
      <w:proofErr w:type="spellStart"/>
      <w:r w:rsidRPr="00C57FF8">
        <w:rPr>
          <w:rFonts w:ascii="Times New Roman" w:eastAsia="Times New Roman" w:hAnsi="Times New Roman" w:cs="Times New Roman"/>
          <w:color w:val="44505D"/>
          <w:sz w:val="24"/>
          <w:szCs w:val="24"/>
        </w:rPr>
        <w:t>Kowalkowski</w:t>
      </w:r>
      <w:proofErr w:type="spellEnd"/>
      <w:r w:rsidRPr="00C57FF8">
        <w:rPr>
          <w:rFonts w:ascii="Times New Roman" w:eastAsia="Times New Roman" w:hAnsi="Times New Roman" w:cs="Times New Roman"/>
          <w:color w:val="44505D"/>
          <w:sz w:val="24"/>
          <w:szCs w:val="24"/>
        </w:rPr>
        <w:t xml:space="preserve">, 2012). Al </w:t>
      </w:r>
      <w:proofErr w:type="spellStart"/>
      <w:r w:rsidRPr="00C57FF8">
        <w:rPr>
          <w:rFonts w:ascii="Times New Roman" w:eastAsia="Times New Roman" w:hAnsi="Times New Roman" w:cs="Times New Roman"/>
          <w:color w:val="44505D"/>
          <w:sz w:val="24"/>
          <w:szCs w:val="24"/>
        </w:rPr>
        <w:t>Jazira’s</w:t>
      </w:r>
      <w:proofErr w:type="spellEnd"/>
      <w:r w:rsidRPr="00C57FF8">
        <w:rPr>
          <w:rFonts w:ascii="Times New Roman" w:eastAsia="Times New Roman" w:hAnsi="Times New Roman" w:cs="Times New Roman"/>
          <w:color w:val="44505D"/>
          <w:sz w:val="24"/>
          <w:szCs w:val="24"/>
        </w:rPr>
        <w:t xml:space="preserve"> competitive strategies may become obsolete and ineffective if they don’t fit well with the ever-evolving demands and needs of the customers. Thus, Al Jazira needs to adopt a systematic approach to identify customers’ requirements and the most relevant technical requirements to meet those needs. This process could help Al Jazira </w:t>
      </w:r>
      <w:proofErr w:type="gramStart"/>
      <w:r w:rsidRPr="00C57FF8">
        <w:rPr>
          <w:rFonts w:ascii="Times New Roman" w:eastAsia="Times New Roman" w:hAnsi="Times New Roman" w:cs="Times New Roman"/>
          <w:color w:val="44505D"/>
          <w:sz w:val="24"/>
          <w:szCs w:val="24"/>
        </w:rPr>
        <w:t>in</w:t>
      </w:r>
      <w:proofErr w:type="gramEnd"/>
      <w:r w:rsidRPr="00C57FF8">
        <w:rPr>
          <w:rFonts w:ascii="Times New Roman" w:eastAsia="Times New Roman" w:hAnsi="Times New Roman" w:cs="Times New Roman"/>
          <w:color w:val="44505D"/>
          <w:sz w:val="24"/>
          <w:szCs w:val="24"/>
        </w:rPr>
        <w:t xml:space="preserve"> competitively designing its service structure.</w:t>
      </w:r>
    </w:p>
    <w:p w:rsidR="00C57FF8" w:rsidRPr="00C57FF8" w:rsidRDefault="00C57FF8" w:rsidP="00C57FF8">
      <w:pPr>
        <w:shd w:val="clear" w:color="auto" w:fill="FFFFFF"/>
        <w:bidi w:val="0"/>
        <w:spacing w:after="0" w:line="360" w:lineRule="atLeast"/>
        <w:ind w:firstLine="720"/>
        <w:jc w:val="both"/>
        <w:rPr>
          <w:rFonts w:ascii="Tahoma" w:eastAsia="Times New Roman" w:hAnsi="Tahoma" w:cs="Tahoma"/>
          <w:color w:val="44505D"/>
          <w:sz w:val="18"/>
          <w:szCs w:val="18"/>
        </w:rPr>
      </w:pPr>
      <w:r w:rsidRPr="00C57FF8">
        <w:rPr>
          <w:rFonts w:ascii="Times New Roman" w:eastAsia="Times New Roman" w:hAnsi="Times New Roman" w:cs="Times New Roman"/>
          <w:color w:val="44505D"/>
          <w:sz w:val="24"/>
          <w:szCs w:val="24"/>
        </w:rPr>
        <w:t xml:space="preserve">As per the current situation, every customer wants to have the personalized services. The days are gone when the customers didn’t mind in standing in queues to withdraw or deposit funds. Today, they need fast and customized services (Salvador, </w:t>
      </w:r>
      <w:proofErr w:type="spellStart"/>
      <w:r w:rsidRPr="00C57FF8">
        <w:rPr>
          <w:rFonts w:ascii="Times New Roman" w:eastAsia="Times New Roman" w:hAnsi="Times New Roman" w:cs="Times New Roman"/>
          <w:color w:val="44505D"/>
          <w:sz w:val="24"/>
          <w:szCs w:val="24"/>
        </w:rPr>
        <w:t>Holan</w:t>
      </w:r>
      <w:proofErr w:type="spellEnd"/>
      <w:r w:rsidRPr="00C57FF8">
        <w:rPr>
          <w:rFonts w:ascii="Times New Roman" w:eastAsia="Times New Roman" w:hAnsi="Times New Roman" w:cs="Times New Roman"/>
          <w:color w:val="44505D"/>
          <w:sz w:val="24"/>
          <w:szCs w:val="24"/>
        </w:rPr>
        <w:t xml:space="preserve">, &amp; </w:t>
      </w:r>
      <w:proofErr w:type="spellStart"/>
      <w:r w:rsidRPr="00C57FF8">
        <w:rPr>
          <w:rFonts w:ascii="Times New Roman" w:eastAsia="Times New Roman" w:hAnsi="Times New Roman" w:cs="Times New Roman"/>
          <w:color w:val="44505D"/>
          <w:sz w:val="24"/>
          <w:szCs w:val="24"/>
        </w:rPr>
        <w:t>Piller</w:t>
      </w:r>
      <w:proofErr w:type="spellEnd"/>
      <w:r w:rsidRPr="00C57FF8">
        <w:rPr>
          <w:rFonts w:ascii="Times New Roman" w:eastAsia="Times New Roman" w:hAnsi="Times New Roman" w:cs="Times New Roman"/>
          <w:color w:val="44505D"/>
          <w:sz w:val="24"/>
          <w:szCs w:val="24"/>
        </w:rPr>
        <w:t>, 2009) to stay with AL Jazira. One of the three most important customer requirements is that the customers need information regarding their banking transactions on regular basis. Second, they need short waiting times. Third, each customer wants to have individual attention. These three different requirements need to be responded by Al Jazira to maintain and expand its existing market share. Thus, it needs to identify the technical requirements having the potential to meet these needs. First, the bank needs to launch SMS service to notify customers about their banking transactions. Second, the bank needs to upgrade and expand its call center services for offering rapid customer services and giving enough time to each customer. Third, the employees are needed to be trained to treat each customer as an individual and offer highly supportive service. These requirements will make the service design more customer-friendly. The technical requirements will enhance the effectiveness of the service design and enable it to keep the customers satisfied, which ultimately stimulate the positive word-of-mouth marketing and boost the financial bottom line.  </w:t>
      </w:r>
    </w:p>
    <w:p w:rsidR="00C57FF8" w:rsidRPr="00C57FF8" w:rsidRDefault="00C57FF8" w:rsidP="00C57FF8">
      <w:pPr>
        <w:shd w:val="clear" w:color="auto" w:fill="FFFFFF"/>
        <w:bidi w:val="0"/>
        <w:spacing w:after="0" w:line="720" w:lineRule="atLeast"/>
        <w:outlineLvl w:val="0"/>
        <w:rPr>
          <w:rFonts w:ascii="Tahoma" w:eastAsia="Times New Roman" w:hAnsi="Tahoma" w:cs="Tahoma"/>
          <w:b/>
          <w:bCs/>
          <w:color w:val="333333"/>
          <w:kern w:val="36"/>
          <w:sz w:val="48"/>
          <w:szCs w:val="48"/>
        </w:rPr>
      </w:pPr>
      <w:r w:rsidRPr="00C57FF8">
        <w:rPr>
          <w:rFonts w:ascii="Times New Roman" w:eastAsia="Times New Roman" w:hAnsi="Times New Roman" w:cs="Times New Roman"/>
          <w:b/>
          <w:bCs/>
          <w:color w:val="000000"/>
          <w:kern w:val="36"/>
          <w:sz w:val="24"/>
          <w:szCs w:val="24"/>
        </w:rPr>
        <w:t>References</w:t>
      </w:r>
    </w:p>
    <w:p w:rsidR="00C57FF8" w:rsidRPr="00C57FF8" w:rsidRDefault="00C57FF8" w:rsidP="00C57FF8">
      <w:pPr>
        <w:shd w:val="clear" w:color="auto" w:fill="FFFFFF"/>
        <w:bidi w:val="0"/>
        <w:spacing w:after="0" w:line="360" w:lineRule="atLeast"/>
        <w:ind w:left="720" w:hanging="720"/>
        <w:rPr>
          <w:rFonts w:ascii="Tahoma" w:eastAsia="Times New Roman" w:hAnsi="Tahoma" w:cs="Tahoma"/>
          <w:color w:val="44505D"/>
          <w:sz w:val="18"/>
          <w:szCs w:val="18"/>
        </w:rPr>
      </w:pPr>
      <w:proofErr w:type="spellStart"/>
      <w:proofErr w:type="gramStart"/>
      <w:r w:rsidRPr="00C57FF8">
        <w:rPr>
          <w:rFonts w:ascii="Times New Roman" w:eastAsia="Times New Roman" w:hAnsi="Times New Roman" w:cs="Times New Roman"/>
          <w:color w:val="000000"/>
          <w:sz w:val="24"/>
          <w:szCs w:val="24"/>
        </w:rPr>
        <w:t>Gebauer</w:t>
      </w:r>
      <w:proofErr w:type="spellEnd"/>
      <w:r w:rsidRPr="00C57FF8">
        <w:rPr>
          <w:rFonts w:ascii="Times New Roman" w:eastAsia="Times New Roman" w:hAnsi="Times New Roman" w:cs="Times New Roman"/>
          <w:color w:val="000000"/>
          <w:sz w:val="24"/>
          <w:szCs w:val="24"/>
        </w:rPr>
        <w:t xml:space="preserve">, H., &amp; </w:t>
      </w:r>
      <w:proofErr w:type="spellStart"/>
      <w:r w:rsidRPr="00C57FF8">
        <w:rPr>
          <w:rFonts w:ascii="Times New Roman" w:eastAsia="Times New Roman" w:hAnsi="Times New Roman" w:cs="Times New Roman"/>
          <w:color w:val="000000"/>
          <w:sz w:val="24"/>
          <w:szCs w:val="24"/>
        </w:rPr>
        <w:t>Kowalkowski</w:t>
      </w:r>
      <w:proofErr w:type="spellEnd"/>
      <w:r w:rsidRPr="00C57FF8">
        <w:rPr>
          <w:rFonts w:ascii="Times New Roman" w:eastAsia="Times New Roman" w:hAnsi="Times New Roman" w:cs="Times New Roman"/>
          <w:color w:val="000000"/>
          <w:sz w:val="24"/>
          <w:szCs w:val="24"/>
        </w:rPr>
        <w:t>, C. (2012).</w:t>
      </w:r>
      <w:proofErr w:type="gramEnd"/>
      <w:r w:rsidRPr="00C57FF8">
        <w:rPr>
          <w:rFonts w:ascii="Times New Roman" w:eastAsia="Times New Roman" w:hAnsi="Times New Roman" w:cs="Times New Roman"/>
          <w:color w:val="000000"/>
          <w:sz w:val="24"/>
          <w:szCs w:val="24"/>
        </w:rPr>
        <w:t xml:space="preserve"> </w:t>
      </w:r>
      <w:proofErr w:type="gramStart"/>
      <w:r w:rsidRPr="00C57FF8">
        <w:rPr>
          <w:rFonts w:ascii="Times New Roman" w:eastAsia="Times New Roman" w:hAnsi="Times New Roman" w:cs="Times New Roman"/>
          <w:color w:val="000000"/>
          <w:sz w:val="24"/>
          <w:szCs w:val="24"/>
        </w:rPr>
        <w:t>Customer-focused and service-focused orientation in organizational structures.</w:t>
      </w:r>
      <w:proofErr w:type="gramEnd"/>
      <w:r w:rsidRPr="00C57FF8">
        <w:rPr>
          <w:rFonts w:ascii="Times New Roman" w:eastAsia="Times New Roman" w:hAnsi="Times New Roman" w:cs="Times New Roman"/>
          <w:color w:val="000000"/>
          <w:sz w:val="24"/>
          <w:szCs w:val="24"/>
        </w:rPr>
        <w:t> </w:t>
      </w:r>
      <w:r w:rsidRPr="00C57FF8">
        <w:rPr>
          <w:rFonts w:ascii="Times New Roman" w:eastAsia="Times New Roman" w:hAnsi="Times New Roman" w:cs="Times New Roman"/>
          <w:i/>
          <w:iCs/>
          <w:color w:val="000000"/>
          <w:sz w:val="24"/>
          <w:szCs w:val="24"/>
        </w:rPr>
        <w:t>Journal of Business &amp; Industrial Marketing, 27</w:t>
      </w:r>
      <w:r w:rsidRPr="00C57FF8">
        <w:rPr>
          <w:rFonts w:ascii="Times New Roman" w:eastAsia="Times New Roman" w:hAnsi="Times New Roman" w:cs="Times New Roman"/>
          <w:color w:val="000000"/>
          <w:sz w:val="24"/>
          <w:szCs w:val="24"/>
        </w:rPr>
        <w:t>(3), 527-537.</w:t>
      </w:r>
    </w:p>
    <w:p w:rsidR="00C57FF8" w:rsidRPr="00C57FF8" w:rsidRDefault="00C57FF8" w:rsidP="00C57FF8">
      <w:pPr>
        <w:shd w:val="clear" w:color="auto" w:fill="FFFFFF"/>
        <w:bidi w:val="0"/>
        <w:spacing w:after="0" w:line="360" w:lineRule="atLeast"/>
        <w:ind w:left="720" w:hanging="720"/>
        <w:rPr>
          <w:rFonts w:ascii="Tahoma" w:eastAsia="Times New Roman" w:hAnsi="Tahoma" w:cs="Tahoma"/>
          <w:color w:val="44505D"/>
          <w:sz w:val="18"/>
          <w:szCs w:val="18"/>
        </w:rPr>
      </w:pPr>
      <w:proofErr w:type="gramStart"/>
      <w:r w:rsidRPr="00C57FF8">
        <w:rPr>
          <w:rFonts w:ascii="Times New Roman" w:eastAsia="Times New Roman" w:hAnsi="Times New Roman" w:cs="Times New Roman"/>
          <w:color w:val="000000"/>
          <w:sz w:val="24"/>
          <w:szCs w:val="24"/>
        </w:rPr>
        <w:t xml:space="preserve">Salvador, F., </w:t>
      </w:r>
      <w:proofErr w:type="spellStart"/>
      <w:r w:rsidRPr="00C57FF8">
        <w:rPr>
          <w:rFonts w:ascii="Times New Roman" w:eastAsia="Times New Roman" w:hAnsi="Times New Roman" w:cs="Times New Roman"/>
          <w:color w:val="000000"/>
          <w:sz w:val="24"/>
          <w:szCs w:val="24"/>
        </w:rPr>
        <w:t>Holan</w:t>
      </w:r>
      <w:proofErr w:type="spellEnd"/>
      <w:r w:rsidRPr="00C57FF8">
        <w:rPr>
          <w:rFonts w:ascii="Times New Roman" w:eastAsia="Times New Roman" w:hAnsi="Times New Roman" w:cs="Times New Roman"/>
          <w:color w:val="000000"/>
          <w:sz w:val="24"/>
          <w:szCs w:val="24"/>
        </w:rPr>
        <w:t xml:space="preserve">, P. M., &amp; </w:t>
      </w:r>
      <w:proofErr w:type="spellStart"/>
      <w:r w:rsidRPr="00C57FF8">
        <w:rPr>
          <w:rFonts w:ascii="Times New Roman" w:eastAsia="Times New Roman" w:hAnsi="Times New Roman" w:cs="Times New Roman"/>
          <w:color w:val="000000"/>
          <w:sz w:val="24"/>
          <w:szCs w:val="24"/>
        </w:rPr>
        <w:t>Piller</w:t>
      </w:r>
      <w:proofErr w:type="spellEnd"/>
      <w:r w:rsidRPr="00C57FF8">
        <w:rPr>
          <w:rFonts w:ascii="Times New Roman" w:eastAsia="Times New Roman" w:hAnsi="Times New Roman" w:cs="Times New Roman"/>
          <w:color w:val="000000"/>
          <w:sz w:val="24"/>
          <w:szCs w:val="24"/>
        </w:rPr>
        <w:t>, F. T. (2009).</w:t>
      </w:r>
      <w:proofErr w:type="gramEnd"/>
      <w:r w:rsidRPr="00C57FF8">
        <w:rPr>
          <w:rFonts w:ascii="Times New Roman" w:eastAsia="Times New Roman" w:hAnsi="Times New Roman" w:cs="Times New Roman"/>
          <w:color w:val="000000"/>
          <w:sz w:val="24"/>
          <w:szCs w:val="24"/>
        </w:rPr>
        <w:t xml:space="preserve"> </w:t>
      </w:r>
      <w:proofErr w:type="gramStart"/>
      <w:r w:rsidRPr="00C57FF8">
        <w:rPr>
          <w:rFonts w:ascii="Times New Roman" w:eastAsia="Times New Roman" w:hAnsi="Times New Roman" w:cs="Times New Roman"/>
          <w:color w:val="000000"/>
          <w:sz w:val="24"/>
          <w:szCs w:val="24"/>
        </w:rPr>
        <w:t>Cracking the code of mass customization.</w:t>
      </w:r>
      <w:proofErr w:type="gramEnd"/>
      <w:r w:rsidRPr="00C57FF8">
        <w:rPr>
          <w:rFonts w:ascii="Times New Roman" w:eastAsia="Times New Roman" w:hAnsi="Times New Roman" w:cs="Times New Roman"/>
          <w:color w:val="000000"/>
          <w:sz w:val="24"/>
          <w:szCs w:val="24"/>
        </w:rPr>
        <w:t> </w:t>
      </w:r>
      <w:proofErr w:type="gramStart"/>
      <w:r w:rsidRPr="00C57FF8">
        <w:rPr>
          <w:rFonts w:ascii="Times New Roman" w:eastAsia="Times New Roman" w:hAnsi="Times New Roman" w:cs="Times New Roman"/>
          <w:i/>
          <w:iCs/>
          <w:color w:val="000000"/>
          <w:sz w:val="24"/>
          <w:szCs w:val="24"/>
        </w:rPr>
        <w:t>MIT Sloan management review, 50</w:t>
      </w:r>
      <w:r w:rsidRPr="00C57FF8">
        <w:rPr>
          <w:rFonts w:ascii="Times New Roman" w:eastAsia="Times New Roman" w:hAnsi="Times New Roman" w:cs="Times New Roman"/>
          <w:color w:val="000000"/>
          <w:sz w:val="24"/>
          <w:szCs w:val="24"/>
        </w:rPr>
        <w:t>(3), 71.</w:t>
      </w:r>
      <w:proofErr w:type="gramEnd"/>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r>
        <w:lastRenderedPageBreak/>
        <w:t>Comment:</w:t>
      </w:r>
    </w:p>
    <w:p w:rsidR="003C7A5A" w:rsidRPr="003C7A5A" w:rsidRDefault="003C7A5A" w:rsidP="003C7A5A">
      <w:pPr>
        <w:jc w:val="right"/>
      </w:pPr>
      <w:r w:rsidRPr="003C7A5A">
        <w:t>It is imperative for Al Jazira Bank to employ strategic measures that would improve its customer relationship and experience in enhancing its sustainability within the industry. Additionally, customizing their products to suit different clientele needs would strengthen their customer ties thereby increasing their customer loyalty. Further, it is vital for Al Jazira Bank to ensure efficient service delivery owing to the dynamic nature of the banking industry. Through a customer-focused business strategy, Al Jazira bank would compete more effectively within the banking industry.</w:t>
      </w: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r>
        <w:t xml:space="preserve">Post </w:t>
      </w:r>
      <w:proofErr w:type="gramStart"/>
      <w:r>
        <w:t>2 :</w:t>
      </w:r>
      <w:proofErr w:type="gramEnd"/>
    </w:p>
    <w:p w:rsidR="00C57FF8" w:rsidRDefault="00C57FF8" w:rsidP="00C57FF8">
      <w:pPr>
        <w:pStyle w:val="NormalWeb"/>
        <w:shd w:val="clear" w:color="auto" w:fill="FFFFFF"/>
        <w:spacing w:before="0" w:beforeAutospacing="0" w:after="240" w:afterAutospacing="0" w:line="360" w:lineRule="atLeast"/>
        <w:ind w:firstLine="720"/>
        <w:rPr>
          <w:rFonts w:ascii="Tahoma" w:hAnsi="Tahoma" w:cs="Tahoma"/>
          <w:color w:val="44505D"/>
          <w:sz w:val="18"/>
          <w:szCs w:val="18"/>
        </w:rPr>
      </w:pPr>
      <w:r>
        <w:rPr>
          <w:rFonts w:ascii="Tahoma" w:hAnsi="Tahoma" w:cs="Tahoma"/>
          <w:color w:val="44505D"/>
          <w:sz w:val="18"/>
          <w:szCs w:val="18"/>
        </w:rPr>
        <w:t>Involvement of customers is essential for the success of any organization or business. Their requirement should be explored and met in terms of every process step by hearing their voice and understanding their main concerns. It is required to collect data in order to diagnose and analyze the quality of the service and products by establishing a well-structured method, the house of quality. The main function of the house of quality is to establish a relationship between the customer and technical requirements (Stevenson, 2015).</w:t>
      </w:r>
    </w:p>
    <w:p w:rsidR="00C57FF8" w:rsidRDefault="00C57FF8" w:rsidP="00C57FF8">
      <w:pPr>
        <w:pStyle w:val="NormalWeb"/>
        <w:shd w:val="clear" w:color="auto" w:fill="FFFFFF"/>
        <w:spacing w:before="240" w:beforeAutospacing="0" w:after="240" w:afterAutospacing="0" w:line="360" w:lineRule="atLeast"/>
        <w:ind w:firstLine="720"/>
        <w:rPr>
          <w:rFonts w:ascii="Tahoma" w:hAnsi="Tahoma" w:cs="Tahoma"/>
          <w:color w:val="44505D"/>
          <w:sz w:val="18"/>
          <w:szCs w:val="18"/>
        </w:rPr>
      </w:pPr>
      <w:r>
        <w:rPr>
          <w:rFonts w:ascii="Tahoma" w:hAnsi="Tahoma" w:cs="Tahoma"/>
          <w:color w:val="44505D"/>
          <w:sz w:val="18"/>
          <w:szCs w:val="18"/>
        </w:rPr>
        <w:t xml:space="preserve">Bank </w:t>
      </w:r>
      <w:proofErr w:type="spellStart"/>
      <w:r>
        <w:rPr>
          <w:rFonts w:ascii="Tahoma" w:hAnsi="Tahoma" w:cs="Tahoma"/>
          <w:color w:val="44505D"/>
          <w:sz w:val="18"/>
          <w:szCs w:val="18"/>
        </w:rPr>
        <w:t>Aljazira</w:t>
      </w:r>
      <w:proofErr w:type="spellEnd"/>
      <w:r>
        <w:rPr>
          <w:rFonts w:ascii="Tahoma" w:hAnsi="Tahoma" w:cs="Tahoma"/>
          <w:color w:val="44505D"/>
          <w:sz w:val="18"/>
          <w:szCs w:val="18"/>
        </w:rPr>
        <w:t xml:space="preserve"> began in 1975 after taking over the branches of the National Bank of Pakistan in Saudi Arabia. Since that time, Bank </w:t>
      </w:r>
      <w:proofErr w:type="spellStart"/>
      <w:r>
        <w:rPr>
          <w:rFonts w:ascii="Tahoma" w:hAnsi="Tahoma" w:cs="Tahoma"/>
          <w:color w:val="44505D"/>
          <w:sz w:val="18"/>
          <w:szCs w:val="18"/>
        </w:rPr>
        <w:t>Aljazira</w:t>
      </w:r>
      <w:proofErr w:type="spellEnd"/>
      <w:r>
        <w:rPr>
          <w:rFonts w:ascii="Tahoma" w:hAnsi="Tahoma" w:cs="Tahoma"/>
          <w:color w:val="44505D"/>
          <w:sz w:val="18"/>
          <w:szCs w:val="18"/>
        </w:rPr>
        <w:t xml:space="preserve"> has been facing large competition with other banks in Saudi Arabia. Bank </w:t>
      </w:r>
      <w:proofErr w:type="spellStart"/>
      <w:r>
        <w:rPr>
          <w:rFonts w:ascii="Tahoma" w:hAnsi="Tahoma" w:cs="Tahoma"/>
          <w:color w:val="44505D"/>
          <w:sz w:val="18"/>
          <w:szCs w:val="18"/>
        </w:rPr>
        <w:t>Aljazira</w:t>
      </w:r>
      <w:proofErr w:type="spellEnd"/>
      <w:r>
        <w:rPr>
          <w:rFonts w:ascii="Tahoma" w:hAnsi="Tahoma" w:cs="Tahoma"/>
          <w:color w:val="44505D"/>
          <w:sz w:val="18"/>
          <w:szCs w:val="18"/>
        </w:rPr>
        <w:t xml:space="preserve"> has tried to implement new strategies to fulfill the customers’ requirements from time to time (Bank </w:t>
      </w:r>
      <w:proofErr w:type="spellStart"/>
      <w:r>
        <w:rPr>
          <w:rFonts w:ascii="Tahoma" w:hAnsi="Tahoma" w:cs="Tahoma"/>
          <w:color w:val="44505D"/>
          <w:sz w:val="18"/>
          <w:szCs w:val="18"/>
        </w:rPr>
        <w:t>Aljazira</w:t>
      </w:r>
      <w:proofErr w:type="spellEnd"/>
      <w:r>
        <w:rPr>
          <w:rFonts w:ascii="Tahoma" w:hAnsi="Tahoma" w:cs="Tahoma"/>
          <w:color w:val="44505D"/>
          <w:sz w:val="18"/>
          <w:szCs w:val="18"/>
        </w:rPr>
        <w:t xml:space="preserve"> Annual Report, 2016).</w:t>
      </w:r>
    </w:p>
    <w:p w:rsidR="00C57FF8" w:rsidRDefault="00C57FF8" w:rsidP="00C57FF8">
      <w:pPr>
        <w:pStyle w:val="NormalWeb"/>
        <w:shd w:val="clear" w:color="auto" w:fill="FFFFFF"/>
        <w:spacing w:before="240" w:beforeAutospacing="0" w:after="240" w:afterAutospacing="0" w:line="360" w:lineRule="atLeast"/>
        <w:ind w:firstLine="720"/>
        <w:rPr>
          <w:rFonts w:ascii="Tahoma" w:hAnsi="Tahoma" w:cs="Tahoma"/>
          <w:color w:val="44505D"/>
          <w:sz w:val="18"/>
          <w:szCs w:val="18"/>
        </w:rPr>
      </w:pPr>
      <w:r>
        <w:rPr>
          <w:rFonts w:ascii="Tahoma" w:hAnsi="Tahoma" w:cs="Tahoma"/>
          <w:color w:val="44505D"/>
          <w:sz w:val="18"/>
          <w:szCs w:val="18"/>
        </w:rPr>
        <w:t xml:space="preserve">In general, three main customers’ requirements that bank </w:t>
      </w:r>
      <w:proofErr w:type="spellStart"/>
      <w:r>
        <w:rPr>
          <w:rFonts w:ascii="Tahoma" w:hAnsi="Tahoma" w:cs="Tahoma"/>
          <w:color w:val="44505D"/>
          <w:sz w:val="18"/>
          <w:szCs w:val="18"/>
        </w:rPr>
        <w:t>Aljazira</w:t>
      </w:r>
      <w:proofErr w:type="spellEnd"/>
      <w:r>
        <w:rPr>
          <w:rFonts w:ascii="Tahoma" w:hAnsi="Tahoma" w:cs="Tahoma"/>
          <w:color w:val="44505D"/>
          <w:sz w:val="18"/>
          <w:szCs w:val="18"/>
        </w:rPr>
        <w:t xml:space="preserve"> should take into consideration in order to have a competitive advantage in the banking services sector. </w:t>
      </w:r>
      <w:proofErr w:type="gramStart"/>
      <w:r>
        <w:rPr>
          <w:rFonts w:ascii="Tahoma" w:hAnsi="Tahoma" w:cs="Tahoma"/>
          <w:color w:val="44505D"/>
          <w:sz w:val="18"/>
          <w:szCs w:val="18"/>
        </w:rPr>
        <w:t>First, becoming more focused on customers and paying them more attention.</w:t>
      </w:r>
      <w:proofErr w:type="gramEnd"/>
      <w:r>
        <w:rPr>
          <w:rFonts w:ascii="Tahoma" w:hAnsi="Tahoma" w:cs="Tahoma"/>
          <w:color w:val="44505D"/>
          <w:sz w:val="18"/>
          <w:szCs w:val="18"/>
        </w:rPr>
        <w:t xml:space="preserve"> The more that bank takes care of its customers, the more it will be able to retain them and gain their loyalty. Second, nowadays, the customers would like to have more digital banking services to save time and avoid long lines every time they require banking services. Third, customers would like to be updated about the new banking services and their daily banking activities by using the modern banking technologies (Larsson et al., 2017).</w:t>
      </w:r>
    </w:p>
    <w:p w:rsidR="00C57FF8" w:rsidRDefault="00C57FF8" w:rsidP="00C57FF8">
      <w:pPr>
        <w:pStyle w:val="NormalWeb"/>
        <w:shd w:val="clear" w:color="auto" w:fill="FFFFFF"/>
        <w:spacing w:before="240" w:beforeAutospacing="0" w:after="240" w:afterAutospacing="0" w:line="360" w:lineRule="atLeast"/>
        <w:ind w:firstLine="720"/>
        <w:rPr>
          <w:rFonts w:ascii="Tahoma" w:hAnsi="Tahoma" w:cs="Tahoma"/>
          <w:color w:val="44505D"/>
          <w:sz w:val="18"/>
          <w:szCs w:val="18"/>
        </w:rPr>
      </w:pPr>
      <w:r>
        <w:rPr>
          <w:rFonts w:ascii="Tahoma" w:hAnsi="Tahoma" w:cs="Tahoma"/>
          <w:color w:val="44505D"/>
          <w:sz w:val="18"/>
          <w:szCs w:val="18"/>
        </w:rPr>
        <w:t xml:space="preserve">Bank </w:t>
      </w:r>
      <w:proofErr w:type="spellStart"/>
      <w:r>
        <w:rPr>
          <w:rFonts w:ascii="Tahoma" w:hAnsi="Tahoma" w:cs="Tahoma"/>
          <w:color w:val="44505D"/>
          <w:sz w:val="18"/>
          <w:szCs w:val="18"/>
        </w:rPr>
        <w:t>Aljazira</w:t>
      </w:r>
      <w:proofErr w:type="spellEnd"/>
      <w:r>
        <w:rPr>
          <w:rFonts w:ascii="Tahoma" w:hAnsi="Tahoma" w:cs="Tahoma"/>
          <w:color w:val="44505D"/>
          <w:sz w:val="18"/>
          <w:szCs w:val="18"/>
        </w:rPr>
        <w:t xml:space="preserve"> should design and provide automated banking services and mobile apps to meet its customers’ requirements and satisfaction. Bank </w:t>
      </w:r>
      <w:proofErr w:type="spellStart"/>
      <w:r>
        <w:rPr>
          <w:rFonts w:ascii="Tahoma" w:hAnsi="Tahoma" w:cs="Tahoma"/>
          <w:color w:val="44505D"/>
          <w:sz w:val="18"/>
          <w:szCs w:val="18"/>
        </w:rPr>
        <w:t>Aljazira</w:t>
      </w:r>
      <w:proofErr w:type="spellEnd"/>
      <w:r>
        <w:rPr>
          <w:rFonts w:ascii="Tahoma" w:hAnsi="Tahoma" w:cs="Tahoma"/>
          <w:color w:val="44505D"/>
          <w:sz w:val="18"/>
          <w:szCs w:val="18"/>
        </w:rPr>
        <w:t xml:space="preserve"> should also enhance the financial consulting services to provide financial advice and plans to the customers on regular basis. Moreover, Bank </w:t>
      </w:r>
      <w:proofErr w:type="spellStart"/>
      <w:r>
        <w:rPr>
          <w:rFonts w:ascii="Tahoma" w:hAnsi="Tahoma" w:cs="Tahoma"/>
          <w:color w:val="44505D"/>
          <w:sz w:val="18"/>
          <w:szCs w:val="18"/>
        </w:rPr>
        <w:t>Aljazira</w:t>
      </w:r>
      <w:proofErr w:type="spellEnd"/>
      <w:r>
        <w:rPr>
          <w:rFonts w:ascii="Tahoma" w:hAnsi="Tahoma" w:cs="Tahoma"/>
          <w:color w:val="44505D"/>
          <w:sz w:val="18"/>
          <w:szCs w:val="18"/>
        </w:rPr>
        <w:t xml:space="preserve"> should design a special program in collaboration with local stores, coffee shops, and restaurants to provide discounts and reward points to its customers (Larsson et al., 2017).</w:t>
      </w:r>
    </w:p>
    <w:p w:rsidR="00C57FF8" w:rsidRDefault="00C57FF8" w:rsidP="00C57FF8">
      <w:pPr>
        <w:pStyle w:val="NormalWeb"/>
        <w:shd w:val="clear" w:color="auto" w:fill="FFFFFF"/>
        <w:spacing w:before="240" w:beforeAutospacing="0" w:after="240" w:afterAutospacing="0" w:line="360" w:lineRule="atLeast"/>
        <w:ind w:firstLine="720"/>
        <w:rPr>
          <w:rFonts w:ascii="Tahoma" w:hAnsi="Tahoma" w:cs="Tahoma"/>
          <w:color w:val="44505D"/>
          <w:sz w:val="18"/>
          <w:szCs w:val="18"/>
        </w:rPr>
      </w:pPr>
      <w:r>
        <w:rPr>
          <w:rFonts w:ascii="Tahoma" w:hAnsi="Tahoma" w:cs="Tahoma"/>
          <w:color w:val="44505D"/>
          <w:sz w:val="18"/>
          <w:szCs w:val="18"/>
        </w:rPr>
        <w:lastRenderedPageBreak/>
        <w:t> </w:t>
      </w:r>
    </w:p>
    <w:p w:rsidR="00C57FF8" w:rsidRDefault="00C57FF8" w:rsidP="00C57FF8">
      <w:pPr>
        <w:pStyle w:val="NormalWeb"/>
        <w:shd w:val="clear" w:color="auto" w:fill="FFFFFF"/>
        <w:spacing w:before="240" w:beforeAutospacing="0" w:after="240" w:afterAutospacing="0" w:line="360" w:lineRule="atLeast"/>
        <w:ind w:firstLine="720"/>
        <w:jc w:val="center"/>
        <w:rPr>
          <w:rFonts w:ascii="Tahoma" w:hAnsi="Tahoma" w:cs="Tahoma"/>
          <w:color w:val="44505D"/>
          <w:sz w:val="18"/>
          <w:szCs w:val="18"/>
        </w:rPr>
      </w:pPr>
      <w:r>
        <w:rPr>
          <w:rFonts w:ascii="Tahoma" w:hAnsi="Tahoma" w:cs="Tahoma"/>
          <w:color w:val="44505D"/>
          <w:sz w:val="18"/>
          <w:szCs w:val="18"/>
        </w:rPr>
        <w:t>References</w:t>
      </w:r>
    </w:p>
    <w:p w:rsidR="00C57FF8" w:rsidRDefault="00C57FF8" w:rsidP="00C57FF8">
      <w:pPr>
        <w:pStyle w:val="NormalWeb"/>
        <w:shd w:val="clear" w:color="auto" w:fill="FFFFFF"/>
        <w:spacing w:before="0" w:beforeAutospacing="0" w:after="0" w:afterAutospacing="0" w:line="360" w:lineRule="atLeast"/>
        <w:ind w:left="567" w:hanging="567"/>
        <w:rPr>
          <w:rFonts w:ascii="Tahoma" w:hAnsi="Tahoma" w:cs="Tahoma"/>
          <w:color w:val="44505D"/>
          <w:sz w:val="18"/>
          <w:szCs w:val="18"/>
        </w:rPr>
      </w:pPr>
      <w:proofErr w:type="gramStart"/>
      <w:r>
        <w:rPr>
          <w:rFonts w:ascii="Tahoma" w:hAnsi="Tahoma" w:cs="Tahoma"/>
          <w:color w:val="44505D"/>
          <w:sz w:val="18"/>
          <w:szCs w:val="18"/>
        </w:rPr>
        <w:t xml:space="preserve">Bank </w:t>
      </w:r>
      <w:proofErr w:type="spellStart"/>
      <w:r>
        <w:rPr>
          <w:rFonts w:ascii="Tahoma" w:hAnsi="Tahoma" w:cs="Tahoma"/>
          <w:color w:val="44505D"/>
          <w:sz w:val="18"/>
          <w:szCs w:val="18"/>
        </w:rPr>
        <w:t>Aljazira</w:t>
      </w:r>
      <w:proofErr w:type="spellEnd"/>
      <w:r>
        <w:rPr>
          <w:rFonts w:ascii="Tahoma" w:hAnsi="Tahoma" w:cs="Tahoma"/>
          <w:color w:val="44505D"/>
          <w:sz w:val="18"/>
          <w:szCs w:val="18"/>
        </w:rPr>
        <w:t>.</w:t>
      </w:r>
      <w:proofErr w:type="gramEnd"/>
      <w:r>
        <w:rPr>
          <w:rFonts w:ascii="Tahoma" w:hAnsi="Tahoma" w:cs="Tahoma"/>
          <w:color w:val="44505D"/>
          <w:sz w:val="18"/>
          <w:szCs w:val="18"/>
        </w:rPr>
        <w:t xml:space="preserve"> </w:t>
      </w:r>
      <w:proofErr w:type="gramStart"/>
      <w:r>
        <w:rPr>
          <w:rFonts w:ascii="Tahoma" w:hAnsi="Tahoma" w:cs="Tahoma"/>
          <w:color w:val="44505D"/>
          <w:sz w:val="18"/>
          <w:szCs w:val="18"/>
        </w:rPr>
        <w:t>(2016). Annual Report.</w:t>
      </w:r>
      <w:proofErr w:type="gramEnd"/>
      <w:r>
        <w:rPr>
          <w:rFonts w:ascii="Tahoma" w:hAnsi="Tahoma" w:cs="Tahoma"/>
          <w:color w:val="44505D"/>
          <w:sz w:val="18"/>
          <w:szCs w:val="18"/>
        </w:rPr>
        <w:t xml:space="preserve"> Retrieved from: </w:t>
      </w:r>
      <w:hyperlink r:id="rId4" w:history="1">
        <w:r>
          <w:rPr>
            <w:rStyle w:val="Hyperlink"/>
            <w:rFonts w:ascii="Tahoma" w:hAnsi="Tahoma" w:cs="Tahoma"/>
            <w:color w:val="5388C2"/>
            <w:sz w:val="18"/>
            <w:szCs w:val="18"/>
          </w:rPr>
          <w:t>http://www.baj.com.sa/pdf/Baj-AN-Eng-2016.pdf</w:t>
        </w:r>
      </w:hyperlink>
    </w:p>
    <w:p w:rsidR="00C57FF8" w:rsidRDefault="00C57FF8" w:rsidP="00C57FF8">
      <w:pPr>
        <w:pStyle w:val="NormalWeb"/>
        <w:shd w:val="clear" w:color="auto" w:fill="FFFFFF"/>
        <w:spacing w:before="0" w:beforeAutospacing="0" w:after="0" w:afterAutospacing="0" w:line="360" w:lineRule="atLeast"/>
        <w:ind w:left="567" w:hanging="567"/>
        <w:rPr>
          <w:rFonts w:ascii="Tahoma" w:hAnsi="Tahoma" w:cs="Tahoma"/>
          <w:color w:val="44505D"/>
          <w:sz w:val="18"/>
          <w:szCs w:val="18"/>
        </w:rPr>
      </w:pPr>
      <w:proofErr w:type="gramStart"/>
      <w:r>
        <w:rPr>
          <w:rFonts w:ascii="Tahoma" w:hAnsi="Tahoma" w:cs="Tahoma"/>
          <w:color w:val="44505D"/>
          <w:sz w:val="18"/>
          <w:szCs w:val="18"/>
        </w:rPr>
        <w:t xml:space="preserve">Larsson, A., Larsson, A., </w:t>
      </w:r>
      <w:proofErr w:type="spellStart"/>
      <w:r>
        <w:rPr>
          <w:rFonts w:ascii="Tahoma" w:hAnsi="Tahoma" w:cs="Tahoma"/>
          <w:color w:val="44505D"/>
          <w:sz w:val="18"/>
          <w:szCs w:val="18"/>
        </w:rPr>
        <w:t>Viitaoja</w:t>
      </w:r>
      <w:proofErr w:type="spellEnd"/>
      <w:r>
        <w:rPr>
          <w:rFonts w:ascii="Tahoma" w:hAnsi="Tahoma" w:cs="Tahoma"/>
          <w:color w:val="44505D"/>
          <w:sz w:val="18"/>
          <w:szCs w:val="18"/>
        </w:rPr>
        <w:t xml:space="preserve">, Y., &amp; </w:t>
      </w:r>
      <w:proofErr w:type="spellStart"/>
      <w:r>
        <w:rPr>
          <w:rFonts w:ascii="Tahoma" w:hAnsi="Tahoma" w:cs="Tahoma"/>
          <w:color w:val="44505D"/>
          <w:sz w:val="18"/>
          <w:szCs w:val="18"/>
        </w:rPr>
        <w:t>Viitaoja</w:t>
      </w:r>
      <w:proofErr w:type="spellEnd"/>
      <w:r>
        <w:rPr>
          <w:rFonts w:ascii="Tahoma" w:hAnsi="Tahoma" w:cs="Tahoma"/>
          <w:color w:val="44505D"/>
          <w:sz w:val="18"/>
          <w:szCs w:val="18"/>
        </w:rPr>
        <w:t>, Y. (2017).</w:t>
      </w:r>
      <w:proofErr w:type="gramEnd"/>
      <w:r>
        <w:rPr>
          <w:rFonts w:ascii="Tahoma" w:hAnsi="Tahoma" w:cs="Tahoma"/>
          <w:color w:val="44505D"/>
          <w:sz w:val="18"/>
          <w:szCs w:val="18"/>
        </w:rPr>
        <w:t xml:space="preserve"> </w:t>
      </w:r>
      <w:proofErr w:type="gramStart"/>
      <w:r>
        <w:rPr>
          <w:rFonts w:ascii="Tahoma" w:hAnsi="Tahoma" w:cs="Tahoma"/>
          <w:color w:val="44505D"/>
          <w:sz w:val="18"/>
          <w:szCs w:val="18"/>
        </w:rPr>
        <w:t>Building customer loyalty in digital banking: A study of bank staff’s perspectives on the challenges of digital CRM and loyalty.</w:t>
      </w:r>
      <w:proofErr w:type="gramEnd"/>
      <w:r>
        <w:rPr>
          <w:rFonts w:ascii="Tahoma" w:hAnsi="Tahoma" w:cs="Tahoma"/>
          <w:color w:val="44505D"/>
          <w:sz w:val="18"/>
          <w:szCs w:val="18"/>
        </w:rPr>
        <w:t> </w:t>
      </w:r>
      <w:r>
        <w:rPr>
          <w:rStyle w:val="Emphasis"/>
          <w:rFonts w:ascii="Tahoma" w:hAnsi="Tahoma" w:cs="Tahoma"/>
          <w:color w:val="44505D"/>
          <w:sz w:val="18"/>
          <w:szCs w:val="18"/>
        </w:rPr>
        <w:t>International Journal of Bank Marketing</w:t>
      </w:r>
      <w:r>
        <w:rPr>
          <w:rFonts w:ascii="Tahoma" w:hAnsi="Tahoma" w:cs="Tahoma"/>
          <w:color w:val="44505D"/>
          <w:sz w:val="18"/>
          <w:szCs w:val="18"/>
        </w:rPr>
        <w:t>, </w:t>
      </w:r>
      <w:r>
        <w:rPr>
          <w:rStyle w:val="Emphasis"/>
          <w:rFonts w:ascii="Tahoma" w:hAnsi="Tahoma" w:cs="Tahoma"/>
          <w:color w:val="44505D"/>
          <w:sz w:val="18"/>
          <w:szCs w:val="18"/>
        </w:rPr>
        <w:t>35</w:t>
      </w:r>
      <w:r>
        <w:rPr>
          <w:rFonts w:ascii="Tahoma" w:hAnsi="Tahoma" w:cs="Tahoma"/>
          <w:color w:val="44505D"/>
          <w:sz w:val="18"/>
          <w:szCs w:val="18"/>
        </w:rPr>
        <w:t>(6), 858-877.</w:t>
      </w:r>
    </w:p>
    <w:p w:rsidR="00C57FF8" w:rsidRDefault="00C57FF8" w:rsidP="00C57FF8">
      <w:pPr>
        <w:pStyle w:val="NormalWeb"/>
        <w:shd w:val="clear" w:color="auto" w:fill="FFFFFF"/>
        <w:spacing w:before="0" w:beforeAutospacing="0" w:after="0" w:afterAutospacing="0"/>
        <w:ind w:left="567" w:hanging="567"/>
        <w:rPr>
          <w:rFonts w:ascii="Tahoma" w:hAnsi="Tahoma" w:cs="Tahoma"/>
          <w:color w:val="44505D"/>
          <w:sz w:val="18"/>
          <w:szCs w:val="18"/>
        </w:rPr>
      </w:pPr>
      <w:r>
        <w:rPr>
          <w:rFonts w:ascii="Tahoma" w:hAnsi="Tahoma" w:cs="Tahoma"/>
          <w:color w:val="44505D"/>
          <w:sz w:val="18"/>
          <w:szCs w:val="18"/>
        </w:rPr>
        <w:t>Stevenson, W, J. (2015). </w:t>
      </w:r>
      <w:r>
        <w:rPr>
          <w:rStyle w:val="Emphasis"/>
          <w:rFonts w:ascii="Tahoma" w:hAnsi="Tahoma" w:cs="Tahoma"/>
          <w:color w:val="44505D"/>
          <w:sz w:val="18"/>
          <w:szCs w:val="18"/>
        </w:rPr>
        <w:t>Operations Management</w:t>
      </w:r>
      <w:r>
        <w:rPr>
          <w:rFonts w:ascii="Tahoma" w:hAnsi="Tahoma" w:cs="Tahoma"/>
          <w:color w:val="44505D"/>
          <w:sz w:val="18"/>
          <w:szCs w:val="18"/>
        </w:rPr>
        <w:t> (12</w:t>
      </w:r>
      <w:r>
        <w:rPr>
          <w:rFonts w:ascii="Tahoma" w:hAnsi="Tahoma" w:cs="Tahoma"/>
          <w:color w:val="44505D"/>
          <w:sz w:val="20"/>
          <w:szCs w:val="20"/>
          <w:vertAlign w:val="superscript"/>
        </w:rPr>
        <w:t>th</w:t>
      </w:r>
      <w:r>
        <w:rPr>
          <w:rFonts w:ascii="Tahoma" w:hAnsi="Tahoma" w:cs="Tahoma"/>
          <w:color w:val="44505D"/>
          <w:sz w:val="18"/>
          <w:szCs w:val="18"/>
        </w:rPr>
        <w:t> </w:t>
      </w:r>
      <w:proofErr w:type="gramStart"/>
      <w:r>
        <w:rPr>
          <w:rFonts w:ascii="Tahoma" w:hAnsi="Tahoma" w:cs="Tahoma"/>
          <w:color w:val="44505D"/>
          <w:sz w:val="18"/>
          <w:szCs w:val="18"/>
        </w:rPr>
        <w:t>ed</w:t>
      </w:r>
      <w:proofErr w:type="gramEnd"/>
      <w:r>
        <w:rPr>
          <w:rFonts w:ascii="Tahoma" w:hAnsi="Tahoma" w:cs="Tahoma"/>
          <w:color w:val="44505D"/>
          <w:sz w:val="18"/>
          <w:szCs w:val="18"/>
        </w:rPr>
        <w:t>.). 2 Penn Plaza, New York.  </w:t>
      </w:r>
      <w:proofErr w:type="gramStart"/>
      <w:r>
        <w:rPr>
          <w:rFonts w:ascii="Tahoma" w:hAnsi="Tahoma" w:cs="Tahoma"/>
          <w:color w:val="44505D"/>
          <w:sz w:val="18"/>
          <w:szCs w:val="18"/>
        </w:rPr>
        <w:t>McGraw- Hill Education.</w:t>
      </w:r>
      <w:proofErr w:type="gramEnd"/>
    </w:p>
    <w:p w:rsidR="00C57FF8" w:rsidRDefault="00C57FF8" w:rsidP="00C57FF8">
      <w:pPr>
        <w:jc w:val="right"/>
      </w:pPr>
    </w:p>
    <w:p w:rsidR="00C57FF8" w:rsidRDefault="00C57FF8" w:rsidP="00C57FF8">
      <w:pPr>
        <w:jc w:val="right"/>
      </w:pPr>
    </w:p>
    <w:p w:rsidR="00C57FF8" w:rsidRDefault="00C57FF8" w:rsidP="00C57FF8">
      <w:pPr>
        <w:jc w:val="right"/>
      </w:pPr>
      <w:r>
        <w:t xml:space="preserve">Comment: </w:t>
      </w:r>
    </w:p>
    <w:p w:rsidR="003C7A5A" w:rsidRPr="003C7A5A" w:rsidRDefault="003C7A5A" w:rsidP="003C7A5A">
      <w:pPr>
        <w:jc w:val="right"/>
      </w:pPr>
      <w:r w:rsidRPr="003C7A5A">
        <w:t>Customers are critical to the success of any business enterprise. As such, it is crucial to develop and align strategies that focus on enhancing customer experience through tailoring products to meet their specific needs in the market. Where Al Jazira Bank realigns its focus to their customers, their success would be guaranteed owing to an improvement in customer experience. Again, automatizing their processes would reduce the number of time customers would take to access their services across different bank branches. Finally, through a wide range of collaborative strategies, Al Jazira would enhance its dominance across the global market.</w:t>
      </w:r>
    </w:p>
    <w:p w:rsidR="00C57FF8" w:rsidRDefault="00C57FF8" w:rsidP="00C57FF8">
      <w:pPr>
        <w:jc w:val="right"/>
      </w:pPr>
    </w:p>
    <w:p w:rsidR="00C57FF8" w:rsidRDefault="00C57FF8" w:rsidP="00C57FF8">
      <w:pPr>
        <w:jc w:val="right"/>
      </w:pPr>
      <w:r>
        <w:t xml:space="preserve">Post </w:t>
      </w:r>
      <w:proofErr w:type="gramStart"/>
      <w:r>
        <w:t>3 :</w:t>
      </w:r>
      <w:proofErr w:type="gramEnd"/>
    </w:p>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The Government of every developed nation and on a pre-dominant basis in the recent time the developing nations are vigilant about the health of the residents. Especially in the existent consumer market, there is always a risk of duplicates and adulterated goods and services bartered for the greed of earning higher margins. Hence, there is an inherent necessity for laying down standards to be compiled in order to deliver effectively and quality goods as well as services that translate to value for money.</w:t>
      </w:r>
    </w:p>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 xml:space="preserve">In case of food items, </w:t>
      </w:r>
      <w:proofErr w:type="spellStart"/>
      <w:r w:rsidRPr="00C57FF8">
        <w:rPr>
          <w:rFonts w:ascii="Arial" w:eastAsia="Times New Roman" w:hAnsi="Arial" w:cs="Arial"/>
          <w:color w:val="44505D"/>
          <w:sz w:val="24"/>
          <w:szCs w:val="24"/>
        </w:rPr>
        <w:t>Manakeesh</w:t>
      </w:r>
      <w:proofErr w:type="spellEnd"/>
      <w:r w:rsidRPr="00C57FF8">
        <w:rPr>
          <w:rFonts w:ascii="Arial" w:eastAsia="Times New Roman" w:hAnsi="Arial" w:cs="Arial"/>
          <w:color w:val="44505D"/>
          <w:sz w:val="24"/>
          <w:szCs w:val="24"/>
        </w:rPr>
        <w:t xml:space="preserve"> is one of the most famous and has standard inputs being whole wheat flour, salt, yeast and vegetable oil. According to the standards in Middle </w:t>
      </w:r>
      <w:proofErr w:type="gramStart"/>
      <w:r w:rsidRPr="00C57FF8">
        <w:rPr>
          <w:rFonts w:ascii="Arial" w:eastAsia="Times New Roman" w:hAnsi="Arial" w:cs="Arial"/>
          <w:color w:val="44505D"/>
          <w:sz w:val="24"/>
          <w:szCs w:val="24"/>
        </w:rPr>
        <w:t>East</w:t>
      </w:r>
      <w:proofErr w:type="gramEnd"/>
      <w:r w:rsidRPr="00C57FF8">
        <w:rPr>
          <w:rFonts w:ascii="Arial" w:eastAsia="Times New Roman" w:hAnsi="Arial" w:cs="Arial"/>
          <w:color w:val="44505D"/>
          <w:sz w:val="24"/>
          <w:szCs w:val="24"/>
        </w:rPr>
        <w:t xml:space="preserve"> fortification of wheat has been introduced as early as 1990 (</w:t>
      </w:r>
      <w:proofErr w:type="spellStart"/>
      <w:r w:rsidRPr="00C57FF8">
        <w:rPr>
          <w:rFonts w:ascii="Arial" w:eastAsia="Times New Roman" w:hAnsi="Arial" w:cs="Arial"/>
          <w:color w:val="44505D"/>
          <w:sz w:val="24"/>
          <w:szCs w:val="24"/>
        </w:rPr>
        <w:t>Baharin</w:t>
      </w:r>
      <w:proofErr w:type="spellEnd"/>
      <w:r w:rsidRPr="00C57FF8">
        <w:rPr>
          <w:rFonts w:ascii="Arial" w:eastAsia="Times New Roman" w:hAnsi="Arial" w:cs="Arial"/>
          <w:color w:val="44505D"/>
          <w:sz w:val="24"/>
          <w:szCs w:val="24"/>
        </w:rPr>
        <w:t xml:space="preserve"> standard 194/1994). Fortification can be explained as the process of adding minerals and vitamins to wheat to avoid malnutrition. As for the vegetable oil CODEX norms apply for labeling the vegetable oil, the specific standard would be number 210. The standard requires many declarations to be added in the labeling as to the origin, hydrogenation, and refining of the oil. The average present market rates of the basic ingredients would be as tabulated below</w:t>
      </w:r>
    </w:p>
    <w:tbl>
      <w:tblPr>
        <w:tblW w:w="0" w:type="dxa"/>
        <w:shd w:val="clear" w:color="auto" w:fill="FFFFFF"/>
        <w:tblCellMar>
          <w:left w:w="0" w:type="dxa"/>
          <w:right w:w="0" w:type="dxa"/>
        </w:tblCellMar>
        <w:tblLook w:val="04A0" w:firstRow="1" w:lastRow="0" w:firstColumn="1" w:lastColumn="0" w:noHBand="0" w:noVBand="1"/>
      </w:tblPr>
      <w:tblGrid>
        <w:gridCol w:w="2712"/>
        <w:gridCol w:w="2783"/>
        <w:gridCol w:w="2791"/>
      </w:tblGrid>
      <w:tr w:rsidR="00C57FF8" w:rsidRPr="00C57FF8" w:rsidTr="00C57FF8">
        <w:tc>
          <w:tcPr>
            <w:tcW w:w="30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proofErr w:type="spellStart"/>
            <w:r w:rsidRPr="00C57FF8">
              <w:rPr>
                <w:rFonts w:ascii="Arial" w:eastAsia="Times New Roman" w:hAnsi="Arial" w:cs="Arial"/>
                <w:color w:val="44505D"/>
                <w:sz w:val="24"/>
                <w:szCs w:val="24"/>
              </w:rPr>
              <w:t>S.No</w:t>
            </w:r>
            <w:proofErr w:type="spellEnd"/>
          </w:p>
        </w:tc>
        <w:tc>
          <w:tcPr>
            <w:tcW w:w="30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Product</w:t>
            </w:r>
          </w:p>
        </w:tc>
        <w:tc>
          <w:tcPr>
            <w:tcW w:w="30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Price</w:t>
            </w:r>
          </w:p>
        </w:tc>
      </w:tr>
      <w:tr w:rsidR="00C57FF8" w:rsidRPr="00C57FF8" w:rsidTr="00C57FF8">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1</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Salt</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AED 25 AED/26Oz</w:t>
            </w:r>
          </w:p>
        </w:tc>
      </w:tr>
      <w:tr w:rsidR="00C57FF8" w:rsidRPr="00C57FF8" w:rsidTr="00C57FF8">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2</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Wheat</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 xml:space="preserve">157 AED / 5 </w:t>
            </w:r>
            <w:proofErr w:type="spellStart"/>
            <w:r w:rsidRPr="00C57FF8">
              <w:rPr>
                <w:rFonts w:ascii="Arial" w:eastAsia="Times New Roman" w:hAnsi="Arial" w:cs="Arial"/>
                <w:color w:val="44505D"/>
                <w:sz w:val="24"/>
                <w:szCs w:val="24"/>
              </w:rPr>
              <w:t>lb</w:t>
            </w:r>
            <w:proofErr w:type="spellEnd"/>
          </w:p>
        </w:tc>
      </w:tr>
      <w:tr w:rsidR="00C57FF8" w:rsidRPr="00C57FF8" w:rsidTr="00C57FF8">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3</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Vegetable oil</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198 AED / 128 Oz</w:t>
            </w:r>
          </w:p>
        </w:tc>
      </w:tr>
      <w:tr w:rsidR="00C57FF8" w:rsidRPr="00C57FF8" w:rsidTr="00C57FF8">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lastRenderedPageBreak/>
              <w:t>4</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Yeast</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7FF8" w:rsidRPr="00C57FF8" w:rsidRDefault="00C57FF8" w:rsidP="00C57FF8">
            <w:pPr>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69 AED / 4 Oz</w:t>
            </w:r>
          </w:p>
        </w:tc>
      </w:tr>
    </w:tbl>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 </w:t>
      </w:r>
    </w:p>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 xml:space="preserve">Similarly, in the foray of services, the services of a public accountant though may be argued to vary based on a client are standardized as to the professionalism expected to be demonstrated. The standards of service are prescribed by the “Emirates Institute Certified Public Accountant”. The institute offers accreditation to other professional bodies in service and oversees the compliance of the members as well as bodies corporate to the ethics and professional standards laid down. Though the rate charged for service cannot be classified as strictly similar, guideline values are provided. In short, we could </w:t>
      </w:r>
      <w:proofErr w:type="spellStart"/>
      <w:r w:rsidRPr="00C57FF8">
        <w:rPr>
          <w:rFonts w:ascii="Arial" w:eastAsia="Times New Roman" w:hAnsi="Arial" w:cs="Arial"/>
          <w:color w:val="44505D"/>
          <w:sz w:val="24"/>
          <w:szCs w:val="24"/>
        </w:rPr>
        <w:t>summarise</w:t>
      </w:r>
      <w:proofErr w:type="spellEnd"/>
      <w:r w:rsidRPr="00C57FF8">
        <w:rPr>
          <w:rFonts w:ascii="Arial" w:eastAsia="Times New Roman" w:hAnsi="Arial" w:cs="Arial"/>
          <w:color w:val="44505D"/>
          <w:sz w:val="24"/>
          <w:szCs w:val="24"/>
        </w:rPr>
        <w:t xml:space="preserve"> that the body governs the services in the field of an accountant by the implementation of its Member code of conduct and corporate code of conduct.</w:t>
      </w:r>
    </w:p>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r w:rsidRPr="00C57FF8">
        <w:rPr>
          <w:rFonts w:ascii="Arial" w:eastAsia="Times New Roman" w:hAnsi="Arial" w:cs="Arial"/>
          <w:color w:val="44505D"/>
          <w:sz w:val="24"/>
          <w:szCs w:val="24"/>
        </w:rPr>
        <w:t>Hence, we can safely conclude that standards are required for regulating the quality of a product/service and moving towards standardization is a necessary step for each government for offering the better quality of life to its residents.</w:t>
      </w:r>
    </w:p>
    <w:tbl>
      <w:tblPr>
        <w:tblW w:w="7800" w:type="dxa"/>
        <w:shd w:val="clear" w:color="auto" w:fill="FFFFFF"/>
        <w:tblCellMar>
          <w:left w:w="0" w:type="dxa"/>
          <w:right w:w="0" w:type="dxa"/>
        </w:tblCellMar>
        <w:tblLook w:val="04A0" w:firstRow="1" w:lastRow="0" w:firstColumn="1" w:lastColumn="0" w:noHBand="0" w:noVBand="1"/>
      </w:tblPr>
      <w:tblGrid>
        <w:gridCol w:w="7768"/>
        <w:gridCol w:w="32"/>
      </w:tblGrid>
      <w:tr w:rsidR="00C57FF8" w:rsidRPr="00C57FF8" w:rsidTr="00C57FF8">
        <w:tc>
          <w:tcPr>
            <w:tcW w:w="0" w:type="auto"/>
            <w:shd w:val="clear" w:color="auto" w:fill="FFFFFF"/>
            <w:noWrap/>
            <w:tcMar>
              <w:top w:w="120" w:type="dxa"/>
              <w:left w:w="0" w:type="dxa"/>
              <w:bottom w:w="120" w:type="dxa"/>
              <w:right w:w="180" w:type="dxa"/>
            </w:tcMar>
            <w:hideMark/>
          </w:tcPr>
          <w:p w:rsidR="00C57FF8" w:rsidRPr="00C57FF8" w:rsidRDefault="00C57FF8" w:rsidP="00C57FF8">
            <w:pPr>
              <w:bidi w:val="0"/>
              <w:spacing w:after="0" w:line="240" w:lineRule="auto"/>
              <w:rPr>
                <w:rFonts w:ascii="Tahoma" w:eastAsia="Times New Roman" w:hAnsi="Tahoma" w:cs="Tahoma"/>
                <w:color w:val="44505D"/>
                <w:sz w:val="18"/>
                <w:szCs w:val="18"/>
              </w:rPr>
            </w:pPr>
            <w:r w:rsidRPr="00C57FF8">
              <w:rPr>
                <w:rFonts w:ascii="Arial" w:eastAsia="Times New Roman" w:hAnsi="Arial" w:cs="Arial"/>
                <w:color w:val="777777"/>
                <w:sz w:val="24"/>
                <w:szCs w:val="24"/>
              </w:rPr>
              <w:t>References:</w:t>
            </w:r>
          </w:p>
        </w:tc>
        <w:tc>
          <w:tcPr>
            <w:tcW w:w="0" w:type="auto"/>
            <w:shd w:val="clear" w:color="auto" w:fill="FFFFFF"/>
            <w:tcMar>
              <w:top w:w="120" w:type="dxa"/>
              <w:left w:w="0" w:type="dxa"/>
              <w:bottom w:w="120" w:type="dxa"/>
              <w:right w:w="0" w:type="dxa"/>
            </w:tcMar>
            <w:hideMark/>
          </w:tcPr>
          <w:p w:rsidR="00C57FF8" w:rsidRPr="00C57FF8" w:rsidRDefault="00C57FF8" w:rsidP="00C57FF8">
            <w:pPr>
              <w:bidi w:val="0"/>
              <w:spacing w:after="0" w:line="240" w:lineRule="auto"/>
              <w:rPr>
                <w:rFonts w:ascii="Tahoma" w:eastAsia="Times New Roman" w:hAnsi="Tahoma" w:cs="Tahoma"/>
                <w:color w:val="44505D"/>
                <w:sz w:val="18"/>
                <w:szCs w:val="18"/>
              </w:rPr>
            </w:pPr>
          </w:p>
        </w:tc>
      </w:tr>
    </w:tbl>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proofErr w:type="gramStart"/>
      <w:r w:rsidRPr="00C57FF8">
        <w:rPr>
          <w:rFonts w:ascii="Arial" w:eastAsia="Times New Roman" w:hAnsi="Arial" w:cs="Arial"/>
          <w:color w:val="222222"/>
          <w:sz w:val="24"/>
          <w:szCs w:val="24"/>
        </w:rPr>
        <w:t>Al-</w:t>
      </w:r>
      <w:proofErr w:type="spellStart"/>
      <w:r w:rsidRPr="00C57FF8">
        <w:rPr>
          <w:rFonts w:ascii="Arial" w:eastAsia="Times New Roman" w:hAnsi="Arial" w:cs="Arial"/>
          <w:color w:val="222222"/>
          <w:sz w:val="24"/>
          <w:szCs w:val="24"/>
        </w:rPr>
        <w:t>Akra</w:t>
      </w:r>
      <w:proofErr w:type="spellEnd"/>
      <w:r w:rsidRPr="00C57FF8">
        <w:rPr>
          <w:rFonts w:ascii="Arial" w:eastAsia="Times New Roman" w:hAnsi="Arial" w:cs="Arial"/>
          <w:color w:val="222222"/>
          <w:sz w:val="24"/>
          <w:szCs w:val="24"/>
        </w:rPr>
        <w:t>, M., Abdel-</w:t>
      </w:r>
      <w:proofErr w:type="spellStart"/>
      <w:r w:rsidRPr="00C57FF8">
        <w:rPr>
          <w:rFonts w:ascii="Arial" w:eastAsia="Times New Roman" w:hAnsi="Arial" w:cs="Arial"/>
          <w:color w:val="222222"/>
          <w:sz w:val="24"/>
          <w:szCs w:val="24"/>
        </w:rPr>
        <w:t>Qader</w:t>
      </w:r>
      <w:proofErr w:type="spellEnd"/>
      <w:r w:rsidRPr="00C57FF8">
        <w:rPr>
          <w:rFonts w:ascii="Arial" w:eastAsia="Times New Roman" w:hAnsi="Arial" w:cs="Arial"/>
          <w:color w:val="222222"/>
          <w:sz w:val="24"/>
          <w:szCs w:val="24"/>
        </w:rPr>
        <w:t xml:space="preserve">, W., &amp; </w:t>
      </w:r>
      <w:proofErr w:type="spellStart"/>
      <w:r w:rsidRPr="00C57FF8">
        <w:rPr>
          <w:rFonts w:ascii="Arial" w:eastAsia="Times New Roman" w:hAnsi="Arial" w:cs="Arial"/>
          <w:color w:val="222222"/>
          <w:sz w:val="24"/>
          <w:szCs w:val="24"/>
        </w:rPr>
        <w:t>Billah</w:t>
      </w:r>
      <w:proofErr w:type="spellEnd"/>
      <w:r w:rsidRPr="00C57FF8">
        <w:rPr>
          <w:rFonts w:ascii="Arial" w:eastAsia="Times New Roman" w:hAnsi="Arial" w:cs="Arial"/>
          <w:color w:val="222222"/>
          <w:sz w:val="24"/>
          <w:szCs w:val="24"/>
        </w:rPr>
        <w:t>, M. (2016).</w:t>
      </w:r>
      <w:proofErr w:type="gramEnd"/>
      <w:r w:rsidRPr="00C57FF8">
        <w:rPr>
          <w:rFonts w:ascii="Arial" w:eastAsia="Times New Roman" w:hAnsi="Arial" w:cs="Arial"/>
          <w:color w:val="222222"/>
          <w:sz w:val="24"/>
          <w:szCs w:val="24"/>
        </w:rPr>
        <w:t xml:space="preserve"> Internal auditing in the Middle East and North Africa: A literature review. </w:t>
      </w:r>
      <w:r w:rsidRPr="00C57FF8">
        <w:rPr>
          <w:rFonts w:ascii="Arial" w:eastAsia="Times New Roman" w:hAnsi="Arial" w:cs="Arial"/>
          <w:i/>
          <w:iCs/>
          <w:color w:val="222222"/>
          <w:sz w:val="24"/>
          <w:szCs w:val="24"/>
        </w:rPr>
        <w:t>Journal of International Accounting, Auditing and Taxation</w:t>
      </w:r>
      <w:r w:rsidRPr="00C57FF8">
        <w:rPr>
          <w:rFonts w:ascii="Arial" w:eastAsia="Times New Roman" w:hAnsi="Arial" w:cs="Arial"/>
          <w:color w:val="222222"/>
          <w:sz w:val="24"/>
          <w:szCs w:val="24"/>
        </w:rPr>
        <w:t>, </w:t>
      </w:r>
      <w:r w:rsidRPr="00C57FF8">
        <w:rPr>
          <w:rFonts w:ascii="Arial" w:eastAsia="Times New Roman" w:hAnsi="Arial" w:cs="Arial"/>
          <w:i/>
          <w:iCs/>
          <w:color w:val="222222"/>
          <w:sz w:val="24"/>
          <w:szCs w:val="24"/>
        </w:rPr>
        <w:t>26</w:t>
      </w:r>
      <w:r w:rsidRPr="00C57FF8">
        <w:rPr>
          <w:rFonts w:ascii="Arial" w:eastAsia="Times New Roman" w:hAnsi="Arial" w:cs="Arial"/>
          <w:color w:val="222222"/>
          <w:sz w:val="24"/>
          <w:szCs w:val="24"/>
        </w:rPr>
        <w:t>, 13-27</w:t>
      </w:r>
    </w:p>
    <w:p w:rsidR="00C57FF8" w:rsidRPr="00C57FF8" w:rsidRDefault="00C57FF8" w:rsidP="00C57FF8">
      <w:pPr>
        <w:shd w:val="clear" w:color="auto" w:fill="FFFFFF"/>
        <w:bidi w:val="0"/>
        <w:spacing w:after="0" w:line="240" w:lineRule="auto"/>
        <w:jc w:val="both"/>
        <w:rPr>
          <w:rFonts w:ascii="Tahoma" w:eastAsia="Times New Roman" w:hAnsi="Tahoma" w:cs="Tahoma"/>
          <w:color w:val="44505D"/>
          <w:sz w:val="18"/>
          <w:szCs w:val="18"/>
        </w:rPr>
      </w:pPr>
      <w:proofErr w:type="spellStart"/>
      <w:r w:rsidRPr="00C57FF8">
        <w:rPr>
          <w:rFonts w:ascii="Arial" w:eastAsia="Times New Roman" w:hAnsi="Arial" w:cs="Arial"/>
          <w:color w:val="222222"/>
          <w:sz w:val="24"/>
          <w:szCs w:val="24"/>
        </w:rPr>
        <w:t>Weinbaum</w:t>
      </w:r>
      <w:proofErr w:type="spellEnd"/>
      <w:r w:rsidRPr="00C57FF8">
        <w:rPr>
          <w:rFonts w:ascii="Arial" w:eastAsia="Times New Roman" w:hAnsi="Arial" w:cs="Arial"/>
          <w:color w:val="222222"/>
          <w:sz w:val="24"/>
          <w:szCs w:val="24"/>
        </w:rPr>
        <w:t>, M. G. (2015). </w:t>
      </w:r>
      <w:r w:rsidRPr="00C57FF8">
        <w:rPr>
          <w:rFonts w:ascii="Arial" w:eastAsia="Times New Roman" w:hAnsi="Arial" w:cs="Arial"/>
          <w:i/>
          <w:iCs/>
          <w:color w:val="222222"/>
          <w:sz w:val="24"/>
          <w:szCs w:val="24"/>
        </w:rPr>
        <w:t xml:space="preserve">Food, development, and politics in the Middle </w:t>
      </w:r>
      <w:proofErr w:type="gramStart"/>
      <w:r w:rsidRPr="00C57FF8">
        <w:rPr>
          <w:rFonts w:ascii="Arial" w:eastAsia="Times New Roman" w:hAnsi="Arial" w:cs="Arial"/>
          <w:i/>
          <w:iCs/>
          <w:color w:val="222222"/>
          <w:sz w:val="24"/>
          <w:szCs w:val="24"/>
        </w:rPr>
        <w:t>East</w:t>
      </w:r>
      <w:r w:rsidRPr="00C57FF8">
        <w:rPr>
          <w:rFonts w:ascii="Arial" w:eastAsia="Times New Roman" w:hAnsi="Arial" w:cs="Arial"/>
          <w:color w:val="222222"/>
          <w:sz w:val="24"/>
          <w:szCs w:val="24"/>
        </w:rPr>
        <w:t>(</w:t>
      </w:r>
      <w:proofErr w:type="gramEnd"/>
      <w:r w:rsidRPr="00C57FF8">
        <w:rPr>
          <w:rFonts w:ascii="Arial" w:eastAsia="Times New Roman" w:hAnsi="Arial" w:cs="Arial"/>
          <w:color w:val="222222"/>
          <w:sz w:val="24"/>
          <w:szCs w:val="24"/>
        </w:rPr>
        <w:t xml:space="preserve">Vol. 11). </w:t>
      </w:r>
      <w:proofErr w:type="gramStart"/>
      <w:r w:rsidRPr="00C57FF8">
        <w:rPr>
          <w:rFonts w:ascii="Arial" w:eastAsia="Times New Roman" w:hAnsi="Arial" w:cs="Arial"/>
          <w:color w:val="222222"/>
          <w:sz w:val="24"/>
          <w:szCs w:val="24"/>
        </w:rPr>
        <w:t>Routledge.</w:t>
      </w:r>
      <w:proofErr w:type="gramEnd"/>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r>
        <w:t xml:space="preserve">Comment: </w:t>
      </w:r>
    </w:p>
    <w:p w:rsidR="003C7A5A" w:rsidRPr="003C7A5A" w:rsidRDefault="003C7A5A" w:rsidP="003C7A5A">
      <w:pPr>
        <w:jc w:val="right"/>
      </w:pPr>
      <w:r w:rsidRPr="003C7A5A">
        <w:t>The government of every nation has to ensure that it protects its consumers through regulating food production and laying out compliance standards for food producers. Companies across the Middle East are compelled to carry out fortification of food products in a bid to reduce malnutrition. Additionally, the establishment of regulatory bodies to regulate the service industry has improved the quality of service delivery among professionals. Thus, through standardization, the government controls the nature of goods and services offered to its citizens in different fields.</w:t>
      </w: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p>
    <w:p w:rsidR="00C57FF8" w:rsidRDefault="00C57FF8" w:rsidP="00C57FF8">
      <w:pPr>
        <w:jc w:val="right"/>
      </w:pPr>
      <w:r>
        <w:lastRenderedPageBreak/>
        <w:t xml:space="preserve">Post </w:t>
      </w:r>
      <w:proofErr w:type="gramStart"/>
      <w:r>
        <w:t>4 :</w:t>
      </w:r>
      <w:proofErr w:type="gramEnd"/>
      <w:r>
        <w:t xml:space="preserve"> </w:t>
      </w:r>
    </w:p>
    <w:p w:rsidR="00C57FF8" w:rsidRDefault="00C57FF8" w:rsidP="00C57FF8">
      <w:pPr>
        <w:pStyle w:val="NormalWeb"/>
        <w:shd w:val="clear" w:color="auto" w:fill="FFFFFF"/>
        <w:spacing w:before="0" w:beforeAutospacing="0" w:after="0" w:afterAutospacing="0"/>
        <w:jc w:val="center"/>
        <w:rPr>
          <w:rFonts w:ascii="Tahoma" w:hAnsi="Tahoma" w:cs="Tahoma"/>
          <w:color w:val="44505D"/>
          <w:sz w:val="18"/>
          <w:szCs w:val="18"/>
        </w:rPr>
      </w:pPr>
      <w:r>
        <w:rPr>
          <w:color w:val="44505D"/>
        </w:rPr>
        <w:t>Standard Cost in Saudi Arabia</w:t>
      </w:r>
    </w:p>
    <w:p w:rsidR="00C57FF8" w:rsidRDefault="00C57FF8" w:rsidP="00C57FF8">
      <w:pPr>
        <w:pStyle w:val="NormalWeb"/>
        <w:shd w:val="clear" w:color="auto" w:fill="FFFFFF"/>
        <w:spacing w:before="0" w:beforeAutospacing="0" w:after="0" w:afterAutospacing="0"/>
        <w:ind w:firstLine="720"/>
        <w:rPr>
          <w:rFonts w:ascii="Tahoma" w:hAnsi="Tahoma" w:cs="Tahoma"/>
          <w:color w:val="44505D"/>
          <w:sz w:val="18"/>
          <w:szCs w:val="18"/>
        </w:rPr>
      </w:pPr>
      <w:r>
        <w:rPr>
          <w:color w:val="44505D"/>
        </w:rPr>
        <w:t>Most business in Saudi Arabia applies the standard cost principles to establish how much the product is estimated in terms of production. The approach of this principle is based on the settings a budget cost per unit. These estimations help the providers of the product to achieve good performance in terms of operations efficiency and profitability. Therefore, standard costing aids management in making correct predictions and provides a framework for judging business performance. For the case in Saudi Arabia industries, the standard costing is more suitable on industries sector which specializes on electricity services, oil refineries and agriculture. This is because the process that is being involved in production uses method where the production and nature of output are the same and the services industries operating repetitive method for products homogenous which is in case of agricultures (Kumar, 2017).</w:t>
      </w:r>
    </w:p>
    <w:p w:rsidR="00C57FF8" w:rsidRDefault="00C57FF8" w:rsidP="00C57FF8">
      <w:pPr>
        <w:pStyle w:val="NormalWeb"/>
        <w:shd w:val="clear" w:color="auto" w:fill="FFFFFF"/>
        <w:spacing w:before="0" w:beforeAutospacing="0" w:after="0" w:afterAutospacing="0"/>
        <w:ind w:firstLine="720"/>
        <w:rPr>
          <w:rFonts w:ascii="Tahoma" w:hAnsi="Tahoma" w:cs="Tahoma"/>
          <w:color w:val="44505D"/>
          <w:sz w:val="18"/>
          <w:szCs w:val="18"/>
        </w:rPr>
      </w:pPr>
      <w:r>
        <w:rPr>
          <w:color w:val="44505D"/>
        </w:rPr>
        <w:t xml:space="preserve">From above we understand that standard costing brings advantages for above dictated industries due to the following reasons: makes control cost more facilitated since it uses effective tools that involve planning production costs. Moreover, it gives guidance to the management the production status and price policies with certainty which yields that management can make decisions regards areas of profits. Also, it will guide supervisors to implement strategies on operations that use men and machine equipment effectively and economically. Finally, the method can be easily reported to management with meaningful data for the interpretation, analysis and operations. However, </w:t>
      </w:r>
      <w:proofErr w:type="gramStart"/>
      <w:r>
        <w:rPr>
          <w:color w:val="44505D"/>
        </w:rPr>
        <w:t>there are some limitations that</w:t>
      </w:r>
      <w:proofErr w:type="gramEnd"/>
      <w:r>
        <w:rPr>
          <w:color w:val="44505D"/>
        </w:rPr>
        <w:t xml:space="preserve"> need to be considered. Setting of standards is a very difficult task. It requires a lot of scientific studies such as time-study, motion- study, fatigue study etc. and therefore it is very costly. Small firms may find it very difficult to operate such system. In </w:t>
      </w:r>
      <w:proofErr w:type="gramStart"/>
      <w:r>
        <w:rPr>
          <w:color w:val="44505D"/>
        </w:rPr>
        <w:t>addition</w:t>
      </w:r>
      <w:proofErr w:type="gramEnd"/>
      <w:r>
        <w:rPr>
          <w:color w:val="44505D"/>
        </w:rPr>
        <w:t xml:space="preserve"> the method can be strongly opposed by managers in case of freedom of actions. Standards may sometimes create adverse psychological effects on managers and workers, who are operating the system (Kumar, 2017).</w:t>
      </w:r>
    </w:p>
    <w:p w:rsidR="00C57FF8" w:rsidRDefault="00C57FF8" w:rsidP="00C57FF8">
      <w:pPr>
        <w:pStyle w:val="NormalWeb"/>
        <w:shd w:val="clear" w:color="auto" w:fill="FFFFFF"/>
        <w:spacing w:before="0" w:beforeAutospacing="0" w:after="0" w:afterAutospacing="0"/>
        <w:rPr>
          <w:rFonts w:ascii="Tahoma" w:hAnsi="Tahoma" w:cs="Tahoma"/>
          <w:color w:val="44505D"/>
          <w:sz w:val="18"/>
          <w:szCs w:val="18"/>
        </w:rPr>
      </w:pPr>
      <w:r>
        <w:rPr>
          <w:color w:val="44505D"/>
        </w:rPr>
        <w:t xml:space="preserve">            Since the majority of the joint venture companies in Saudi Arabia were found to emphasize profit as their major goals with considerations of the sever </w:t>
      </w:r>
      <w:proofErr w:type="spellStart"/>
      <w:r>
        <w:rPr>
          <w:color w:val="44505D"/>
        </w:rPr>
        <w:t>competions</w:t>
      </w:r>
      <w:proofErr w:type="spellEnd"/>
      <w:r>
        <w:rPr>
          <w:color w:val="44505D"/>
        </w:rPr>
        <w:t xml:space="preserve"> within the Saudi markets, it is therefore, requiring costing controlling as the options for industries to compete. This can be done by top managers who implement successful strategy in standard costing (</w:t>
      </w:r>
      <w:proofErr w:type="spellStart"/>
      <w:r>
        <w:rPr>
          <w:color w:val="44505D"/>
        </w:rPr>
        <w:t>Alnamri</w:t>
      </w:r>
      <w:proofErr w:type="spellEnd"/>
      <w:r>
        <w:rPr>
          <w:color w:val="44505D"/>
        </w:rPr>
        <w:t>, 1993). The suggested strategies named by Johnston Kevin will add a number of internal and external advantages. The first strategy is to set a budget for a production following with marginal maintaining on bulk orders. Then performance targets is planned to be achieved providing that prices of products to be revised each time (Johnston, 2017).</w:t>
      </w:r>
    </w:p>
    <w:p w:rsidR="00C57FF8" w:rsidRDefault="00C57FF8" w:rsidP="00C57FF8">
      <w:pPr>
        <w:pStyle w:val="NormalWeb"/>
        <w:shd w:val="clear" w:color="auto" w:fill="FFFFFF"/>
        <w:spacing w:before="0" w:beforeAutospacing="0" w:after="0" w:afterAutospacing="0"/>
        <w:ind w:firstLine="720"/>
        <w:rPr>
          <w:rFonts w:ascii="Tahoma" w:hAnsi="Tahoma" w:cs="Tahoma"/>
          <w:color w:val="44505D"/>
          <w:sz w:val="18"/>
          <w:szCs w:val="18"/>
        </w:rPr>
      </w:pPr>
      <w:r>
        <w:rPr>
          <w:color w:val="44505D"/>
        </w:rPr>
        <w:t> </w:t>
      </w:r>
    </w:p>
    <w:p w:rsidR="00C57FF8" w:rsidRDefault="00C57FF8" w:rsidP="00C57FF8">
      <w:pPr>
        <w:pStyle w:val="NormalWeb"/>
        <w:shd w:val="clear" w:color="auto" w:fill="FFFFFF"/>
        <w:spacing w:before="0" w:beforeAutospacing="0" w:after="0" w:afterAutospacing="0"/>
        <w:rPr>
          <w:rFonts w:ascii="Tahoma" w:hAnsi="Tahoma" w:cs="Tahoma"/>
          <w:color w:val="44505D"/>
          <w:sz w:val="18"/>
          <w:szCs w:val="18"/>
        </w:rPr>
      </w:pPr>
      <w:r>
        <w:rPr>
          <w:color w:val="44505D"/>
        </w:rPr>
        <w:t>References:</w:t>
      </w:r>
    </w:p>
    <w:p w:rsidR="00C57FF8" w:rsidRDefault="00C57FF8" w:rsidP="00C57FF8">
      <w:pPr>
        <w:pStyle w:val="NormalWeb"/>
        <w:shd w:val="clear" w:color="auto" w:fill="FFFFFF"/>
        <w:spacing w:before="0" w:beforeAutospacing="0" w:after="0" w:afterAutospacing="0"/>
        <w:rPr>
          <w:rFonts w:ascii="Tahoma" w:hAnsi="Tahoma" w:cs="Tahoma"/>
          <w:color w:val="44505D"/>
          <w:sz w:val="18"/>
          <w:szCs w:val="18"/>
        </w:rPr>
      </w:pPr>
      <w:proofErr w:type="spellStart"/>
      <w:proofErr w:type="gramStart"/>
      <w:r>
        <w:rPr>
          <w:color w:val="44505D"/>
        </w:rPr>
        <w:t>Alnamri</w:t>
      </w:r>
      <w:proofErr w:type="spellEnd"/>
      <w:r>
        <w:rPr>
          <w:color w:val="44505D"/>
        </w:rPr>
        <w:t>, M. (1993).</w:t>
      </w:r>
      <w:proofErr w:type="gramEnd"/>
      <w:r>
        <w:rPr>
          <w:color w:val="44505D"/>
        </w:rPr>
        <w:t xml:space="preserve"> </w:t>
      </w:r>
      <w:proofErr w:type="gramStart"/>
      <w:r>
        <w:rPr>
          <w:color w:val="44505D"/>
        </w:rPr>
        <w:t>Management Accounting in Saudi Arabia.</w:t>
      </w:r>
      <w:proofErr w:type="gramEnd"/>
      <w:r>
        <w:rPr>
          <w:color w:val="44505D"/>
        </w:rPr>
        <w:t xml:space="preserve"> </w:t>
      </w:r>
      <w:proofErr w:type="gramStart"/>
      <w:r>
        <w:rPr>
          <w:color w:val="44505D"/>
        </w:rPr>
        <w:t>A comparative analysis of Saudi and Western approaches.</w:t>
      </w:r>
      <w:proofErr w:type="gramEnd"/>
      <w:r>
        <w:rPr>
          <w:color w:val="44505D"/>
        </w:rPr>
        <w:t xml:space="preserve"> Retrieved from </w:t>
      </w:r>
      <w:hyperlink r:id="rId5" w:history="1">
        <w:r>
          <w:rPr>
            <w:rStyle w:val="Hyperlink"/>
            <w:color w:val="5388C2"/>
          </w:rPr>
          <w:t>https://theses.ncl.ac.uk/dspace/bitstream/10443/347/1/Alnamri93.pdf</w:t>
        </w:r>
      </w:hyperlink>
    </w:p>
    <w:p w:rsidR="00C57FF8" w:rsidRDefault="00C57FF8" w:rsidP="00C57FF8">
      <w:pPr>
        <w:pStyle w:val="NormalWeb"/>
        <w:shd w:val="clear" w:color="auto" w:fill="FFFFFF"/>
        <w:spacing w:before="0" w:beforeAutospacing="0" w:after="0" w:afterAutospacing="0"/>
        <w:rPr>
          <w:rFonts w:ascii="Tahoma" w:hAnsi="Tahoma" w:cs="Tahoma"/>
          <w:color w:val="44505D"/>
          <w:sz w:val="18"/>
          <w:szCs w:val="18"/>
        </w:rPr>
      </w:pPr>
      <w:r>
        <w:rPr>
          <w:color w:val="44505D"/>
        </w:rPr>
        <w:t xml:space="preserve">Johnston, K. (2017). </w:t>
      </w:r>
      <w:proofErr w:type="gramStart"/>
      <w:r>
        <w:rPr>
          <w:color w:val="44505D"/>
        </w:rPr>
        <w:t>Standard Costing as a Business Strategy.</w:t>
      </w:r>
      <w:proofErr w:type="gramEnd"/>
      <w:r>
        <w:rPr>
          <w:color w:val="44505D"/>
        </w:rPr>
        <w:t xml:space="preserve"> Retrieved from </w:t>
      </w:r>
      <w:hyperlink r:id="rId6" w:history="1">
        <w:r>
          <w:rPr>
            <w:rStyle w:val="Hyperlink"/>
            <w:color w:val="5388C2"/>
          </w:rPr>
          <w:t>http://smallbusiness.chron.com/standard-costing-business-strategy-77597.html</w:t>
        </w:r>
      </w:hyperlink>
    </w:p>
    <w:p w:rsidR="00C57FF8" w:rsidRDefault="00C57FF8" w:rsidP="00C57FF8">
      <w:pPr>
        <w:pStyle w:val="NormalWeb"/>
        <w:shd w:val="clear" w:color="auto" w:fill="FFFFFF"/>
        <w:spacing w:before="0" w:beforeAutospacing="0" w:after="0" w:afterAutospacing="0"/>
        <w:rPr>
          <w:rFonts w:ascii="Tahoma" w:hAnsi="Tahoma" w:cs="Tahoma"/>
          <w:color w:val="44505D"/>
          <w:sz w:val="18"/>
          <w:szCs w:val="18"/>
        </w:rPr>
      </w:pPr>
      <w:r>
        <w:rPr>
          <w:color w:val="44505D"/>
        </w:rPr>
        <w:t>Kumar, P. (2017). Standard Costing: Utility, Advantages and Limitations. Retrieved from</w:t>
      </w:r>
      <w:hyperlink r:id="rId7" w:history="1">
        <w:r>
          <w:rPr>
            <w:rStyle w:val="Hyperlink"/>
            <w:color w:val="5388C2"/>
          </w:rPr>
          <w:t>http://www.yourarticlelibrary.com/accounting/standard-costing/standard-costing-utility-advantages-and-limitations/62346</w:t>
        </w:r>
      </w:hyperlink>
    </w:p>
    <w:p w:rsidR="00C57FF8" w:rsidRDefault="00C57FF8" w:rsidP="00C57FF8">
      <w:pPr>
        <w:jc w:val="right"/>
      </w:pPr>
    </w:p>
    <w:p w:rsidR="00C57FF8" w:rsidRDefault="00C57FF8" w:rsidP="00C57FF8">
      <w:pPr>
        <w:jc w:val="right"/>
      </w:pPr>
    </w:p>
    <w:p w:rsidR="00C57FF8" w:rsidRDefault="00C57FF8" w:rsidP="00C57FF8">
      <w:pPr>
        <w:jc w:val="right"/>
      </w:pPr>
      <w:r>
        <w:t xml:space="preserve">Comment: </w:t>
      </w:r>
    </w:p>
    <w:p w:rsidR="00C57FF8" w:rsidRDefault="00C57FF8" w:rsidP="00C57FF8">
      <w:pPr>
        <w:jc w:val="right"/>
      </w:pPr>
    </w:p>
    <w:p w:rsidR="00556D2C" w:rsidRPr="00556D2C" w:rsidRDefault="00556D2C" w:rsidP="00556D2C">
      <w:pPr>
        <w:jc w:val="right"/>
      </w:pPr>
      <w:r w:rsidRPr="00556D2C">
        <w:t>The standard cost principle in production provides manufacturers with an opportunity of ensuring that they allocate adequate budgetary allocations for the production process. Manufacturers</w:t>
      </w:r>
      <w:bookmarkStart w:id="0" w:name="_GoBack"/>
      <w:bookmarkEnd w:id="0"/>
      <w:r w:rsidRPr="00556D2C">
        <w:t xml:space="preserve"> and producers can assess the level of output through the fiscal estimations that provide a forecast into the producible number of units. As such, the management can employ the principle in planning their production units within the company. Despite the challenges associated with the policy, managers can endeavor to determine the appropriate means of applying the strategy for maximum gains.</w:t>
      </w:r>
    </w:p>
    <w:p w:rsidR="00C57FF8" w:rsidRDefault="00C57FF8" w:rsidP="00C57FF8">
      <w:pPr>
        <w:jc w:val="right"/>
      </w:pPr>
    </w:p>
    <w:p w:rsidR="00C57FF8" w:rsidRDefault="00C57FF8" w:rsidP="00C57FF8">
      <w:pPr>
        <w:jc w:val="right"/>
      </w:pPr>
    </w:p>
    <w:p w:rsidR="00C57FF8" w:rsidRDefault="00C57FF8" w:rsidP="00C57FF8">
      <w:pPr>
        <w:jc w:val="right"/>
      </w:pPr>
    </w:p>
    <w:p w:rsidR="00C57FF8" w:rsidRPr="00C57FF8" w:rsidRDefault="00C57FF8" w:rsidP="00C57FF8">
      <w:pPr>
        <w:jc w:val="right"/>
      </w:pPr>
    </w:p>
    <w:sectPr w:rsidR="00C57FF8" w:rsidRPr="00C57FF8" w:rsidSect="00FF56B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F8"/>
    <w:rsid w:val="003C7A5A"/>
    <w:rsid w:val="00556D2C"/>
    <w:rsid w:val="00631CC8"/>
    <w:rsid w:val="00C57FF8"/>
    <w:rsid w:val="00FF5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62DB6-BAA5-4A13-9715-50D9B93C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C57FF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FF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57FF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FF8"/>
    <w:rPr>
      <w:b/>
      <w:bCs/>
    </w:rPr>
  </w:style>
  <w:style w:type="character" w:styleId="Emphasis">
    <w:name w:val="Emphasis"/>
    <w:basedOn w:val="DefaultParagraphFont"/>
    <w:uiPriority w:val="20"/>
    <w:qFormat/>
    <w:rsid w:val="00C57FF8"/>
    <w:rPr>
      <w:i/>
      <w:iCs/>
    </w:rPr>
  </w:style>
  <w:style w:type="character" w:styleId="Hyperlink">
    <w:name w:val="Hyperlink"/>
    <w:basedOn w:val="DefaultParagraphFont"/>
    <w:uiPriority w:val="99"/>
    <w:semiHidden/>
    <w:unhideWhenUsed/>
    <w:rsid w:val="00C57FF8"/>
    <w:rPr>
      <w:color w:val="0000FF"/>
      <w:u w:val="single"/>
    </w:rPr>
  </w:style>
  <w:style w:type="character" w:customStyle="1" w:styleId="apple-converted-space">
    <w:name w:val="apple-converted-space"/>
    <w:basedOn w:val="DefaultParagraphFont"/>
    <w:rsid w:val="00C57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1331">
      <w:bodyDiv w:val="1"/>
      <w:marLeft w:val="0"/>
      <w:marRight w:val="0"/>
      <w:marTop w:val="0"/>
      <w:marBottom w:val="0"/>
      <w:divBdr>
        <w:top w:val="none" w:sz="0" w:space="0" w:color="auto"/>
        <w:left w:val="none" w:sz="0" w:space="0" w:color="auto"/>
        <w:bottom w:val="none" w:sz="0" w:space="0" w:color="auto"/>
        <w:right w:val="none" w:sz="0" w:space="0" w:color="auto"/>
      </w:divBdr>
    </w:div>
    <w:div w:id="800877265">
      <w:bodyDiv w:val="1"/>
      <w:marLeft w:val="0"/>
      <w:marRight w:val="0"/>
      <w:marTop w:val="0"/>
      <w:marBottom w:val="0"/>
      <w:divBdr>
        <w:top w:val="none" w:sz="0" w:space="0" w:color="auto"/>
        <w:left w:val="none" w:sz="0" w:space="0" w:color="auto"/>
        <w:bottom w:val="none" w:sz="0" w:space="0" w:color="auto"/>
        <w:right w:val="none" w:sz="0" w:space="0" w:color="auto"/>
      </w:divBdr>
    </w:div>
    <w:div w:id="1132792753">
      <w:bodyDiv w:val="1"/>
      <w:marLeft w:val="0"/>
      <w:marRight w:val="0"/>
      <w:marTop w:val="0"/>
      <w:marBottom w:val="0"/>
      <w:divBdr>
        <w:top w:val="none" w:sz="0" w:space="0" w:color="auto"/>
        <w:left w:val="none" w:sz="0" w:space="0" w:color="auto"/>
        <w:bottom w:val="none" w:sz="0" w:space="0" w:color="auto"/>
        <w:right w:val="none" w:sz="0" w:space="0" w:color="auto"/>
      </w:divBdr>
    </w:div>
    <w:div w:id="19438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ourarticlelibrary.com/accounting/standard-costing/standard-costing-utility-advantages-and-limitations/623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llbusiness.chron.com/standard-costing-business-strategy-77597.html" TargetMode="External"/><Relationship Id="rId5" Type="http://schemas.openxmlformats.org/officeDocument/2006/relationships/hyperlink" Target="https://theses.ncl.ac.uk/dspace/bitstream/10443/347/1/Alnamri93.pdf" TargetMode="External"/><Relationship Id="rId4" Type="http://schemas.openxmlformats.org/officeDocument/2006/relationships/hyperlink" Target="http://www.baj.com.sa/pdf/Baj-AN-Eng-2016.pdf" TargetMode="Externa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Samsung-PC</cp:lastModifiedBy>
  <cp:revision>3</cp:revision>
  <dcterms:created xsi:type="dcterms:W3CDTF">2017-10-20T17:58:00Z</dcterms:created>
  <dcterms:modified xsi:type="dcterms:W3CDTF">2017-10-20T17:58:00Z</dcterms:modified>
</cp:coreProperties>
</file>