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B68" w:rsidRDefault="00B97B68">
      <w:pPr>
        <w:contextualSpacing/>
      </w:pPr>
    </w:p>
    <w:p w:rsidR="00B97B68" w:rsidRDefault="00B97B68">
      <w:pPr>
        <w:contextualSpacing/>
      </w:pPr>
    </w:p>
    <w:p w:rsidR="00B97B68" w:rsidRDefault="00B97B68" w:rsidP="00B97B68">
      <w:pPr>
        <w:contextualSpacing/>
        <w:jc w:val="center"/>
      </w:pPr>
    </w:p>
    <w:p w:rsidR="001A1573" w:rsidRDefault="00BC7B73" w:rsidP="00B97B68">
      <w:pPr>
        <w:contextualSpacing/>
        <w:jc w:val="center"/>
      </w:pPr>
      <w:r w:rsidRPr="00BC7B73">
        <w:t>Marketing</w:t>
      </w:r>
    </w:p>
    <w:p w:rsidR="00B97B68" w:rsidRDefault="00B97B68" w:rsidP="00B97B68">
      <w:pPr>
        <w:contextualSpacing/>
        <w:jc w:val="center"/>
      </w:pPr>
      <w:r>
        <w:t>Student’s Name</w:t>
      </w:r>
    </w:p>
    <w:p w:rsidR="00B97B68" w:rsidRDefault="00B97B68" w:rsidP="00B97B68">
      <w:pPr>
        <w:contextualSpacing/>
        <w:jc w:val="center"/>
      </w:pPr>
      <w:r>
        <w:t>Institution</w:t>
      </w: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B97B68" w:rsidRDefault="00B97B68" w:rsidP="00B97B68">
      <w:pPr>
        <w:contextualSpacing/>
        <w:jc w:val="center"/>
      </w:pPr>
    </w:p>
    <w:p w:rsidR="000A0F44" w:rsidRDefault="000A0F44" w:rsidP="000A0F44">
      <w:pPr>
        <w:ind w:firstLine="720"/>
        <w:contextualSpacing/>
      </w:pPr>
      <w:r>
        <w:lastRenderedPageBreak/>
        <w:t xml:space="preserve">Canaccord Genuity Group Inc. is one of the many firms dedicated to providing quality financial services to its clients in Canada (Canaccord Genuity Group Inc., 2017). </w:t>
      </w:r>
    </w:p>
    <w:p w:rsidR="000A0F44" w:rsidRDefault="000A0F44" w:rsidP="000A0F44">
      <w:pPr>
        <w:ind w:firstLine="720"/>
        <w:contextualSpacing/>
      </w:pPr>
      <w:r>
        <w:t xml:space="preserve">Regarding marketing of services and products, there are sharp variations between them.  Marketing of products is characterized by tangibility, ability to separate the service from the service provider, consistency, and inventory (Walter, 2015).  Furthermore, it is possible to maintain consistency in product marketing because companies can make numerous products of the same quality, texture, color, and size, among other characteristics. Moreover, products have a component that enhances their storage capability (Walter, 2015). </w:t>
      </w:r>
    </w:p>
    <w:p w:rsidR="000A0F44" w:rsidRPr="00822F27" w:rsidRDefault="000A0F44" w:rsidP="000A0F44">
      <w:pPr>
        <w:ind w:firstLine="720"/>
        <w:contextualSpacing/>
        <w:rPr>
          <w:b/>
        </w:rPr>
      </w:pPr>
      <w:r w:rsidRPr="00822F27">
        <w:rPr>
          <w:b/>
        </w:rPr>
        <w:t>Challenges and opportunities in marketing the service as opposed to marketing consumer products</w:t>
      </w:r>
    </w:p>
    <w:p w:rsidR="000A0F44" w:rsidRDefault="000A0F44" w:rsidP="000A0F44">
      <w:pPr>
        <w:ind w:firstLine="720"/>
        <w:contextualSpacing/>
      </w:pPr>
      <w:r>
        <w:t>Services lack characteristics similar to those that define products, and they assume such others as intangibility, inseparability, inconsistency, and inventory (West, Ford, and Ibrahim, 2015). Regarding intangibility, services, unlike products cannot be physically touched and this characteristic hinders their effective evaluation for value tendered (Walter, 2015). Regarding inseparability, it is difficult to separate services from the people that provide them. In such instances, it becomes challenging to distinguish service production from service consumption (Walter, 2015). However, there are opportunities in services whereby, the interaction between clients and service providers can be increased and enhanced without increasing the physical brick and mortar space through the use of the internet. The provision of services eliminates the need for a physical space as is the case with products, whereby space is necessary especially concerning storage.</w:t>
      </w:r>
    </w:p>
    <w:p w:rsidR="000A0F44" w:rsidRPr="00822F27" w:rsidRDefault="000A0F44" w:rsidP="000A0F44">
      <w:pPr>
        <w:ind w:firstLine="720"/>
        <w:contextualSpacing/>
        <w:rPr>
          <w:b/>
        </w:rPr>
      </w:pPr>
      <w:r w:rsidRPr="00822F27">
        <w:rPr>
          <w:b/>
        </w:rPr>
        <w:t>Ways for marketers to overcome the four I’s of service</w:t>
      </w:r>
    </w:p>
    <w:p w:rsidR="000A0F44" w:rsidRDefault="000A0F44" w:rsidP="000A0F44">
      <w:pPr>
        <w:ind w:firstLine="720"/>
        <w:contextualSpacing/>
      </w:pPr>
      <w:r>
        <w:lastRenderedPageBreak/>
        <w:t xml:space="preserve">If the service is to achieve benefits, it has to engage in some advancement. For example, it has to ensure that it improves on the intangibility characteristic that is unique to service provision and delivery (West, Ford, and Ibrahim, 2015).  One way to improve on the intangibility characteristic would be for the service provider to seek for reviews from clients. This process allows clients to provide their perceptions regarding the service regarding its provision and how that might have affected them. </w:t>
      </w:r>
    </w:p>
    <w:p w:rsidR="000A0F44" w:rsidRDefault="000A0F44" w:rsidP="000A0F44">
      <w:pPr>
        <w:ind w:firstLine="720"/>
        <w:contextualSpacing/>
      </w:pPr>
      <w:r>
        <w:t>To improve the inseparability characteristic, service providers can provide copywriting benefits to their clients. This process entails the provision of details informing how the client would benefit from the application of the provided service. The benefits that the client gains from using the service become the principal motivator.</w:t>
      </w:r>
    </w:p>
    <w:p w:rsidR="000A0F44" w:rsidRDefault="000A0F44" w:rsidP="000A0F44">
      <w:pPr>
        <w:ind w:firstLine="720"/>
        <w:contextualSpacing/>
      </w:pPr>
      <w:r>
        <w:t>One way to improve the inconsistency characteristic would by providing avenues to ensure clients receive consistent service, and it is possible to achieve this through training employees on customer care. Clients need training on customer value and how it should be respected to ensure that clients always feel cared for whenever they seek to use the services provided by the service provider (West, Ford, and Ibrahim, 2015).</w:t>
      </w:r>
    </w:p>
    <w:p w:rsidR="000A0F44" w:rsidRDefault="000A0F44" w:rsidP="000A0F44">
      <w:pPr>
        <w:ind w:firstLine="720"/>
        <w:contextualSpacing/>
      </w:pPr>
      <w:r>
        <w:t xml:space="preserve">Since services cannot be stored in the same way products are stored in warehouses, the improvement of the services’ inventory characteristic is highly crucial. One significant way to improve the inventory characteristic in the provision of services is by monitoring demand. Demand monitoring is a process that entails close tracking of clients and their needs to decipher when there is a fluctuation in demand because of the inability to order more than what is provided. </w:t>
      </w:r>
    </w:p>
    <w:p w:rsidR="000A0F44" w:rsidRPr="00822F27" w:rsidRDefault="000A0F44" w:rsidP="000A0F44">
      <w:pPr>
        <w:ind w:firstLine="720"/>
        <w:contextualSpacing/>
        <w:rPr>
          <w:b/>
        </w:rPr>
      </w:pPr>
      <w:r w:rsidRPr="00822F27">
        <w:rPr>
          <w:b/>
        </w:rPr>
        <w:t>Opportunities for marketing improvement in financial services</w:t>
      </w:r>
    </w:p>
    <w:p w:rsidR="009404E2" w:rsidRDefault="000A0F44" w:rsidP="000A0F44">
      <w:pPr>
        <w:ind w:firstLine="720"/>
        <w:contextualSpacing/>
      </w:pPr>
      <w:r>
        <w:lastRenderedPageBreak/>
        <w:t>In the marketing of financial services, it is important to ensure clients can access crucial financial information all the time (Canaccord Genuity Group Inc., 2017). To achieve this, the service provider can provide online chat services to its clients so that they can gain crucial information concerning financial matters. That way, clients can access crucial information regarding wealth management and they can also use the forum to provide feedback to the service provider.</w:t>
      </w:r>
    </w:p>
    <w:p w:rsidR="009404E2" w:rsidRDefault="009404E2" w:rsidP="00545676">
      <w:pPr>
        <w:ind w:firstLine="720"/>
        <w:contextualSpacing/>
      </w:pPr>
    </w:p>
    <w:p w:rsidR="009404E2" w:rsidRDefault="009404E2" w:rsidP="00545676">
      <w:pPr>
        <w:ind w:firstLine="720"/>
        <w:contextualSpacing/>
      </w:pPr>
    </w:p>
    <w:p w:rsidR="009404E2" w:rsidRDefault="009404E2" w:rsidP="00545676">
      <w:pPr>
        <w:ind w:firstLine="720"/>
        <w:contextualSpacing/>
      </w:pPr>
    </w:p>
    <w:p w:rsidR="009404E2" w:rsidRDefault="009404E2" w:rsidP="00545676">
      <w:pPr>
        <w:ind w:firstLine="720"/>
        <w:contextualSpacing/>
      </w:pPr>
    </w:p>
    <w:p w:rsidR="009404E2" w:rsidRDefault="009404E2" w:rsidP="00545676">
      <w:pPr>
        <w:ind w:firstLine="720"/>
        <w:contextualSpacing/>
      </w:pPr>
    </w:p>
    <w:p w:rsidR="009404E2" w:rsidRDefault="009404E2" w:rsidP="00545676">
      <w:pPr>
        <w:ind w:firstLine="720"/>
        <w:contextualSpacing/>
      </w:pPr>
    </w:p>
    <w:p w:rsidR="009404E2" w:rsidRDefault="009404E2" w:rsidP="00545676">
      <w:pPr>
        <w:ind w:firstLine="720"/>
        <w:contextualSpacing/>
      </w:pPr>
    </w:p>
    <w:p w:rsidR="009404E2" w:rsidRDefault="009404E2" w:rsidP="00545676">
      <w:pPr>
        <w:ind w:firstLine="720"/>
        <w:contextualSpacing/>
      </w:pPr>
    </w:p>
    <w:p w:rsidR="00BA4D42" w:rsidRDefault="00BA4D42" w:rsidP="00560852">
      <w:pPr>
        <w:ind w:firstLine="720"/>
        <w:contextualSpacing/>
        <w:jc w:val="center"/>
      </w:pPr>
    </w:p>
    <w:p w:rsidR="00BA4D42" w:rsidRDefault="00BA4D42" w:rsidP="00560852">
      <w:pPr>
        <w:ind w:firstLine="720"/>
        <w:contextualSpacing/>
        <w:jc w:val="center"/>
      </w:pPr>
    </w:p>
    <w:p w:rsidR="00BA4D42" w:rsidRDefault="00BA4D42" w:rsidP="00560852">
      <w:pPr>
        <w:ind w:firstLine="720"/>
        <w:contextualSpacing/>
        <w:jc w:val="center"/>
      </w:pPr>
    </w:p>
    <w:p w:rsidR="00BA4D42" w:rsidRDefault="00BA4D42" w:rsidP="00560852">
      <w:pPr>
        <w:ind w:firstLine="720"/>
        <w:contextualSpacing/>
        <w:jc w:val="center"/>
      </w:pPr>
    </w:p>
    <w:p w:rsidR="00BA4D42" w:rsidRDefault="00BA4D42" w:rsidP="00560852">
      <w:pPr>
        <w:ind w:firstLine="720"/>
        <w:contextualSpacing/>
        <w:jc w:val="center"/>
      </w:pPr>
    </w:p>
    <w:p w:rsidR="00BA4D42" w:rsidRDefault="00BA4D42" w:rsidP="00560852">
      <w:pPr>
        <w:ind w:firstLine="720"/>
        <w:contextualSpacing/>
        <w:jc w:val="center"/>
      </w:pPr>
    </w:p>
    <w:p w:rsidR="00BA4D42" w:rsidRDefault="00BA4D42" w:rsidP="00560852">
      <w:pPr>
        <w:ind w:firstLine="720"/>
        <w:contextualSpacing/>
        <w:jc w:val="center"/>
      </w:pPr>
    </w:p>
    <w:p w:rsidR="00BA4D42" w:rsidRDefault="00BA4D42" w:rsidP="00560852">
      <w:pPr>
        <w:ind w:firstLine="720"/>
        <w:contextualSpacing/>
        <w:jc w:val="center"/>
      </w:pPr>
    </w:p>
    <w:p w:rsidR="0029582E" w:rsidRDefault="0029582E" w:rsidP="00EE253E">
      <w:pPr>
        <w:contextualSpacing/>
      </w:pPr>
    </w:p>
    <w:p w:rsidR="00560852" w:rsidRDefault="00C443F2" w:rsidP="00560852">
      <w:pPr>
        <w:ind w:firstLine="720"/>
        <w:contextualSpacing/>
        <w:jc w:val="center"/>
      </w:pPr>
      <w:r>
        <w:lastRenderedPageBreak/>
        <w:t>References</w:t>
      </w:r>
    </w:p>
    <w:p w:rsidR="00560852" w:rsidRDefault="00560852" w:rsidP="00CD2FDD">
      <w:pPr>
        <w:ind w:left="720" w:hanging="720"/>
        <w:contextualSpacing/>
      </w:pPr>
      <w:r>
        <w:t xml:space="preserve">Canaccord Genuity Group Inc. (2017). </w:t>
      </w:r>
      <w:r>
        <w:rPr>
          <w:i/>
        </w:rPr>
        <w:t>About Canaccord Genuity Group Inc.</w:t>
      </w:r>
      <w:r>
        <w:t xml:space="preserve"> Retrieved from </w:t>
      </w:r>
      <w:r w:rsidRPr="003140B3">
        <w:t>http://www.canaccordgenuitygroup.com/EN/Pages/default.aspx</w:t>
      </w:r>
      <w:r>
        <w:t>.</w:t>
      </w:r>
    </w:p>
    <w:p w:rsidR="00560852" w:rsidRPr="00F117F6" w:rsidRDefault="00560852" w:rsidP="00CD2FDD">
      <w:pPr>
        <w:ind w:left="720" w:hanging="720"/>
        <w:contextualSpacing/>
      </w:pPr>
      <w:r>
        <w:t xml:space="preserve">Walter, C. (2015). </w:t>
      </w:r>
      <w:r>
        <w:rPr>
          <w:i/>
        </w:rPr>
        <w:t>Arts management: An entrepreneurial approach</w:t>
      </w:r>
      <w:r>
        <w:t xml:space="preserve">. New York, NY: Routledge. </w:t>
      </w:r>
    </w:p>
    <w:p w:rsidR="00560852" w:rsidRDefault="00560852" w:rsidP="00CD2FDD">
      <w:pPr>
        <w:ind w:left="720" w:hanging="720"/>
        <w:contextualSpacing/>
      </w:pPr>
      <w:r>
        <w:t xml:space="preserve">West, D. C., Ford, J., and Ibrahim, E. (2015). </w:t>
      </w:r>
      <w:r>
        <w:rPr>
          <w:i/>
        </w:rPr>
        <w:t>Strategic marketing: Creating competitive advantage</w:t>
      </w:r>
      <w:r>
        <w:t xml:space="preserve"> (3rd ed.)</w:t>
      </w:r>
      <w:r>
        <w:rPr>
          <w:i/>
        </w:rPr>
        <w:t>.</w:t>
      </w:r>
      <w:r>
        <w:t xml:space="preserve"> Oxford, UK: Oxford University Press. </w:t>
      </w:r>
      <w:r>
        <w:rPr>
          <w:i/>
        </w:rPr>
        <w:t xml:space="preserve"> </w:t>
      </w:r>
    </w:p>
    <w:p w:rsidR="003140B3" w:rsidRPr="00FF6F2B" w:rsidRDefault="003140B3" w:rsidP="00CD2FDD">
      <w:pPr>
        <w:ind w:left="720" w:hanging="720"/>
        <w:contextualSpacing/>
      </w:pPr>
    </w:p>
    <w:p w:rsidR="00C443F2" w:rsidRDefault="00C443F2" w:rsidP="00CD2FDD">
      <w:pPr>
        <w:ind w:left="720" w:hanging="720"/>
        <w:contextualSpacing/>
      </w:pPr>
    </w:p>
    <w:p w:rsidR="00AD36D6" w:rsidRDefault="00AD36D6" w:rsidP="00CD2FDD">
      <w:pPr>
        <w:ind w:left="720" w:hanging="720"/>
        <w:contextualSpacing/>
      </w:pPr>
    </w:p>
    <w:sectPr w:rsidR="00AD36D6" w:rsidSect="00B97B6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08D" w:rsidRDefault="00F6408D" w:rsidP="00B97B68">
      <w:pPr>
        <w:spacing w:after="0" w:line="240" w:lineRule="auto"/>
      </w:pPr>
      <w:r>
        <w:separator/>
      </w:r>
    </w:p>
  </w:endnote>
  <w:endnote w:type="continuationSeparator" w:id="1">
    <w:p w:rsidR="00F6408D" w:rsidRDefault="00F6408D" w:rsidP="00B97B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08D" w:rsidRDefault="00F6408D" w:rsidP="00B97B68">
      <w:pPr>
        <w:spacing w:after="0" w:line="240" w:lineRule="auto"/>
      </w:pPr>
      <w:r>
        <w:separator/>
      </w:r>
    </w:p>
  </w:footnote>
  <w:footnote w:type="continuationSeparator" w:id="1">
    <w:p w:rsidR="00F6408D" w:rsidRDefault="00F6408D" w:rsidP="00B97B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289910"/>
      <w:docPartObj>
        <w:docPartGallery w:val="Page Numbers (Top of Page)"/>
        <w:docPartUnique/>
      </w:docPartObj>
    </w:sdtPr>
    <w:sdtContent>
      <w:p w:rsidR="00B97B68" w:rsidRDefault="00B97B68" w:rsidP="00B97B68">
        <w:pPr>
          <w:pStyle w:val="Header"/>
        </w:pPr>
        <w:r>
          <w:t xml:space="preserve">MARKETING                                                                                                                    </w:t>
        </w:r>
        <w:fldSimple w:instr=" PAGE   \* MERGEFORMAT ">
          <w:r w:rsidR="00822F27">
            <w:rPr>
              <w:noProof/>
            </w:rPr>
            <w:t>3</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68" w:rsidRDefault="00B97B68">
    <w:pPr>
      <w:pStyle w:val="Header"/>
    </w:pPr>
    <w:r>
      <w:t>Running head: MARKETING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C7B73"/>
    <w:rsid w:val="00074C5C"/>
    <w:rsid w:val="000A0F44"/>
    <w:rsid w:val="000B7916"/>
    <w:rsid w:val="000B7BDC"/>
    <w:rsid w:val="00114E4D"/>
    <w:rsid w:val="00115097"/>
    <w:rsid w:val="001A1573"/>
    <w:rsid w:val="001B0E6E"/>
    <w:rsid w:val="001B7936"/>
    <w:rsid w:val="001C35D5"/>
    <w:rsid w:val="001D5A87"/>
    <w:rsid w:val="00201CD6"/>
    <w:rsid w:val="00207890"/>
    <w:rsid w:val="002817CA"/>
    <w:rsid w:val="0029582E"/>
    <w:rsid w:val="002C4DFD"/>
    <w:rsid w:val="002C7244"/>
    <w:rsid w:val="002D4050"/>
    <w:rsid w:val="003000E6"/>
    <w:rsid w:val="003033BC"/>
    <w:rsid w:val="003140B3"/>
    <w:rsid w:val="003812CC"/>
    <w:rsid w:val="00386F95"/>
    <w:rsid w:val="00392772"/>
    <w:rsid w:val="0041005F"/>
    <w:rsid w:val="004177A1"/>
    <w:rsid w:val="00441C7A"/>
    <w:rsid w:val="004836F7"/>
    <w:rsid w:val="004B5ACD"/>
    <w:rsid w:val="004B74EF"/>
    <w:rsid w:val="004C6549"/>
    <w:rsid w:val="004C7AE6"/>
    <w:rsid w:val="004E401E"/>
    <w:rsid w:val="004E6AEF"/>
    <w:rsid w:val="00545676"/>
    <w:rsid w:val="00560852"/>
    <w:rsid w:val="00562D62"/>
    <w:rsid w:val="00572B90"/>
    <w:rsid w:val="005A2994"/>
    <w:rsid w:val="005C4217"/>
    <w:rsid w:val="005D15BC"/>
    <w:rsid w:val="00601E18"/>
    <w:rsid w:val="006768A4"/>
    <w:rsid w:val="00694A48"/>
    <w:rsid w:val="006A6317"/>
    <w:rsid w:val="006B1DDA"/>
    <w:rsid w:val="00754B93"/>
    <w:rsid w:val="0082054E"/>
    <w:rsid w:val="00822F27"/>
    <w:rsid w:val="00853C3E"/>
    <w:rsid w:val="008733A6"/>
    <w:rsid w:val="008E2A04"/>
    <w:rsid w:val="008E2B47"/>
    <w:rsid w:val="009404E2"/>
    <w:rsid w:val="00955EAB"/>
    <w:rsid w:val="009A73D1"/>
    <w:rsid w:val="009D05BA"/>
    <w:rsid w:val="009E16AE"/>
    <w:rsid w:val="00A0657E"/>
    <w:rsid w:val="00A24C99"/>
    <w:rsid w:val="00A66C91"/>
    <w:rsid w:val="00AB4482"/>
    <w:rsid w:val="00AD36D6"/>
    <w:rsid w:val="00B74EDF"/>
    <w:rsid w:val="00B91974"/>
    <w:rsid w:val="00B97B68"/>
    <w:rsid w:val="00BA4D42"/>
    <w:rsid w:val="00BC7B73"/>
    <w:rsid w:val="00BF06BB"/>
    <w:rsid w:val="00C13DAE"/>
    <w:rsid w:val="00C443F2"/>
    <w:rsid w:val="00CB034C"/>
    <w:rsid w:val="00CD2FDD"/>
    <w:rsid w:val="00D441F2"/>
    <w:rsid w:val="00DA1C1E"/>
    <w:rsid w:val="00DC6DA7"/>
    <w:rsid w:val="00E375DC"/>
    <w:rsid w:val="00E41C41"/>
    <w:rsid w:val="00EA20E1"/>
    <w:rsid w:val="00EE253E"/>
    <w:rsid w:val="00F07217"/>
    <w:rsid w:val="00F10437"/>
    <w:rsid w:val="00F117F6"/>
    <w:rsid w:val="00F473F7"/>
    <w:rsid w:val="00F475A0"/>
    <w:rsid w:val="00F6408D"/>
    <w:rsid w:val="00F677B4"/>
    <w:rsid w:val="00F816BC"/>
    <w:rsid w:val="00FA4041"/>
    <w:rsid w:val="00FA74FD"/>
    <w:rsid w:val="00FB6509"/>
    <w:rsid w:val="00FD74DB"/>
    <w:rsid w:val="00FE33EF"/>
    <w:rsid w:val="00FF3407"/>
    <w:rsid w:val="00FF6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B68"/>
  </w:style>
  <w:style w:type="paragraph" w:styleId="Footer">
    <w:name w:val="footer"/>
    <w:basedOn w:val="Normal"/>
    <w:link w:val="FooterChar"/>
    <w:uiPriority w:val="99"/>
    <w:semiHidden/>
    <w:unhideWhenUsed/>
    <w:rsid w:val="00B97B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7B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5</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103</cp:revision>
  <dcterms:created xsi:type="dcterms:W3CDTF">2017-10-23T20:25:00Z</dcterms:created>
  <dcterms:modified xsi:type="dcterms:W3CDTF">2017-10-24T07:12:00Z</dcterms:modified>
</cp:coreProperties>
</file>