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378" w:rsidRDefault="003C5378" w:rsidP="003C5378">
      <w:pPr>
        <w:jc w:val="right"/>
        <w:rPr>
          <w:rtl/>
        </w:rPr>
      </w:pPr>
      <w:r>
        <w:t xml:space="preserve">Post </w:t>
      </w:r>
      <w:proofErr w:type="gramStart"/>
      <w:r>
        <w:t>1 :</w:t>
      </w:r>
      <w:proofErr w:type="gramEnd"/>
    </w:p>
    <w:p w:rsidR="003C5378" w:rsidRPr="003C5378" w:rsidRDefault="003C5378" w:rsidP="003C5378">
      <w:pPr>
        <w:shd w:val="clear" w:color="auto" w:fill="FFFFFF"/>
        <w:bidi w:val="0"/>
        <w:spacing w:after="0" w:line="360" w:lineRule="atLeast"/>
        <w:ind w:firstLine="720"/>
        <w:jc w:val="center"/>
        <w:rPr>
          <w:rFonts w:ascii="Tahoma" w:eastAsia="Times New Roman" w:hAnsi="Tahoma" w:cs="Tahoma"/>
          <w:color w:val="44505D"/>
          <w:sz w:val="18"/>
          <w:szCs w:val="18"/>
        </w:rPr>
      </w:pPr>
      <w:r w:rsidRPr="003C5378">
        <w:rPr>
          <w:rFonts w:ascii="Times New Roman" w:eastAsia="Times New Roman" w:hAnsi="Times New Roman" w:cs="Times New Roman"/>
          <w:b/>
          <w:bCs/>
          <w:color w:val="44505D"/>
          <w:sz w:val="24"/>
          <w:szCs w:val="24"/>
        </w:rPr>
        <w:t>McDonald’s Standardization and Adaptation</w:t>
      </w:r>
    </w:p>
    <w:p w:rsidR="003C5378" w:rsidRPr="003C5378" w:rsidRDefault="003C5378" w:rsidP="003C5378">
      <w:pPr>
        <w:shd w:val="clear" w:color="auto" w:fill="FFFFFF"/>
        <w:bidi w:val="0"/>
        <w:spacing w:after="0" w:line="360" w:lineRule="atLeast"/>
        <w:ind w:firstLine="720"/>
        <w:jc w:val="both"/>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 xml:space="preserve">For more than 50 years, McDonald's has been offering finger licking food to its valued customers all around the world. This American chain of fast food restaurants spread its golden arches all around the world and </w:t>
      </w:r>
      <w:proofErr w:type="gramStart"/>
      <w:r w:rsidRPr="003C5378">
        <w:rPr>
          <w:rFonts w:ascii="Times New Roman" w:eastAsia="Times New Roman" w:hAnsi="Times New Roman" w:cs="Times New Roman"/>
          <w:color w:val="44505D"/>
          <w:sz w:val="24"/>
          <w:szCs w:val="24"/>
        </w:rPr>
        <w:t>entered into</w:t>
      </w:r>
      <w:proofErr w:type="gramEnd"/>
      <w:r w:rsidRPr="003C5378">
        <w:rPr>
          <w:rFonts w:ascii="Times New Roman" w:eastAsia="Times New Roman" w:hAnsi="Times New Roman" w:cs="Times New Roman"/>
          <w:color w:val="44505D"/>
          <w:sz w:val="24"/>
          <w:szCs w:val="24"/>
        </w:rPr>
        <w:t xml:space="preserve"> the race of facing legal, cultural, political, social, technological, and behavioral challenges. Since the time of its inception till date, McDonald's has been offering its trademarked fries to its global customers, which mainly attracts the customers towards Mc Restaurants. McDonalds has adopted both the standardization as well as adaptation strategies in its business processes, organization design, and market offerings. Its manufacturing processes have been standardized and widely copied even by other companies in different industries. For example, </w:t>
      </w:r>
      <w:proofErr w:type="gramStart"/>
      <w:r w:rsidRPr="003C5378">
        <w:rPr>
          <w:rFonts w:ascii="Times New Roman" w:eastAsia="Times New Roman" w:hAnsi="Times New Roman" w:cs="Times New Roman"/>
          <w:color w:val="44505D"/>
          <w:sz w:val="24"/>
          <w:szCs w:val="24"/>
        </w:rPr>
        <w:t>McDonalds’ standardized production system has been replicated by Ford</w:t>
      </w:r>
      <w:proofErr w:type="gramEnd"/>
      <w:r w:rsidRPr="003C5378">
        <w:rPr>
          <w:rFonts w:ascii="Times New Roman" w:eastAsia="Times New Roman" w:hAnsi="Times New Roman" w:cs="Times New Roman"/>
          <w:color w:val="44505D"/>
          <w:sz w:val="24"/>
          <w:szCs w:val="24"/>
        </w:rPr>
        <w:t>. All restaurants use just-in-time production approach which ensures that every customer gets a freshly prepared meal. McDonald’s production process consists of different working units whose tasks are synchronized in a way that they efficiently produce the required product at the fast pace (Gerhardt, Dudley, &amp; Hazen, 2012). The standardization increases the proficiency of the workers and helps McDonald's in attaining economies of scale in producing similar products.</w:t>
      </w:r>
    </w:p>
    <w:p w:rsidR="003C5378" w:rsidRPr="003C5378" w:rsidRDefault="003C5378" w:rsidP="003C5378">
      <w:pPr>
        <w:shd w:val="clear" w:color="auto" w:fill="FFFFFF"/>
        <w:bidi w:val="0"/>
        <w:spacing w:after="0" w:line="360" w:lineRule="atLeast"/>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Its compensation and reward system changes from country to country as per the local laws and political system.</w:t>
      </w:r>
    </w:p>
    <w:p w:rsidR="003C5378" w:rsidRPr="003C5378" w:rsidRDefault="003C5378" w:rsidP="003C5378">
      <w:pPr>
        <w:shd w:val="clear" w:color="auto" w:fill="FFFFFF"/>
        <w:bidi w:val="0"/>
        <w:spacing w:after="0" w:line="360" w:lineRule="atLeast"/>
        <w:ind w:firstLine="720"/>
        <w:jc w:val="both"/>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 xml:space="preserve">Although it offers standardized products all around the world such as </w:t>
      </w:r>
      <w:proofErr w:type="spellStart"/>
      <w:r w:rsidRPr="003C5378">
        <w:rPr>
          <w:rFonts w:ascii="Times New Roman" w:eastAsia="Times New Roman" w:hAnsi="Times New Roman" w:cs="Times New Roman"/>
          <w:color w:val="44505D"/>
          <w:sz w:val="24"/>
          <w:szCs w:val="24"/>
        </w:rPr>
        <w:t>McBurger</w:t>
      </w:r>
      <w:proofErr w:type="spellEnd"/>
      <w:r w:rsidRPr="003C5378">
        <w:rPr>
          <w:rFonts w:ascii="Times New Roman" w:eastAsia="Times New Roman" w:hAnsi="Times New Roman" w:cs="Times New Roman"/>
          <w:color w:val="44505D"/>
          <w:sz w:val="24"/>
          <w:szCs w:val="24"/>
        </w:rPr>
        <w:t xml:space="preserve">, </w:t>
      </w:r>
      <w:proofErr w:type="spellStart"/>
      <w:r w:rsidRPr="003C5378">
        <w:rPr>
          <w:rFonts w:ascii="Times New Roman" w:eastAsia="Times New Roman" w:hAnsi="Times New Roman" w:cs="Times New Roman"/>
          <w:color w:val="44505D"/>
          <w:sz w:val="24"/>
          <w:szCs w:val="24"/>
        </w:rPr>
        <w:t>McFries</w:t>
      </w:r>
      <w:proofErr w:type="spellEnd"/>
      <w:r w:rsidRPr="003C5378">
        <w:rPr>
          <w:rFonts w:ascii="Times New Roman" w:eastAsia="Times New Roman" w:hAnsi="Times New Roman" w:cs="Times New Roman"/>
          <w:color w:val="44505D"/>
          <w:sz w:val="24"/>
          <w:szCs w:val="24"/>
        </w:rPr>
        <w:t xml:space="preserve">, and </w:t>
      </w:r>
      <w:proofErr w:type="spellStart"/>
      <w:r w:rsidRPr="003C5378">
        <w:rPr>
          <w:rFonts w:ascii="Times New Roman" w:eastAsia="Times New Roman" w:hAnsi="Times New Roman" w:cs="Times New Roman"/>
          <w:color w:val="44505D"/>
          <w:sz w:val="24"/>
          <w:szCs w:val="24"/>
        </w:rPr>
        <w:t>McCoffee</w:t>
      </w:r>
      <w:proofErr w:type="spellEnd"/>
      <w:r w:rsidRPr="003C5378">
        <w:rPr>
          <w:rFonts w:ascii="Times New Roman" w:eastAsia="Times New Roman" w:hAnsi="Times New Roman" w:cs="Times New Roman"/>
          <w:color w:val="44505D"/>
          <w:sz w:val="24"/>
          <w:szCs w:val="24"/>
        </w:rPr>
        <w:t xml:space="preserve"> etc., they are not offered with the same ingredients and packaging. The products are prepared and offered as per the local taste, changing demands, and legal considerations. For example, </w:t>
      </w:r>
      <w:proofErr w:type="spellStart"/>
      <w:r w:rsidRPr="003C5378">
        <w:rPr>
          <w:rFonts w:ascii="Times New Roman" w:eastAsia="Times New Roman" w:hAnsi="Times New Roman" w:cs="Times New Roman"/>
          <w:color w:val="44505D"/>
          <w:sz w:val="24"/>
          <w:szCs w:val="24"/>
        </w:rPr>
        <w:t>McBurger</w:t>
      </w:r>
      <w:proofErr w:type="spellEnd"/>
      <w:r w:rsidRPr="003C5378">
        <w:rPr>
          <w:rFonts w:ascii="Times New Roman" w:eastAsia="Times New Roman" w:hAnsi="Times New Roman" w:cs="Times New Roman"/>
          <w:color w:val="44505D"/>
          <w:sz w:val="24"/>
          <w:szCs w:val="24"/>
        </w:rPr>
        <w:t xml:space="preserve"> in KSA is offered with chicken and beef. However, in India, the same product is offered with vegetable stuffing because Hindus don’t eat beef. It needs to change its product taste and market offering to compete with the local competitors and meeting the local regulations. Similarly, McDonald’s marketing is vulnerable to adaptation. In KSA, it cannot make an advertisement showing a female customer wearing a western dress but Hijab. In China, McDonalds’ faced public protest for making an ad, showing a Chinese person begging for money to get a </w:t>
      </w:r>
      <w:proofErr w:type="spellStart"/>
      <w:r w:rsidRPr="003C5378">
        <w:rPr>
          <w:rFonts w:ascii="Times New Roman" w:eastAsia="Times New Roman" w:hAnsi="Times New Roman" w:cs="Times New Roman"/>
          <w:color w:val="44505D"/>
          <w:sz w:val="24"/>
          <w:szCs w:val="24"/>
        </w:rPr>
        <w:t>McBurger</w:t>
      </w:r>
      <w:proofErr w:type="spellEnd"/>
      <w:r w:rsidRPr="003C5378">
        <w:rPr>
          <w:rFonts w:ascii="Times New Roman" w:eastAsia="Times New Roman" w:hAnsi="Times New Roman" w:cs="Times New Roman"/>
          <w:color w:val="44505D"/>
          <w:sz w:val="24"/>
          <w:szCs w:val="24"/>
        </w:rPr>
        <w:t xml:space="preserve"> (SCMP, 2005).</w:t>
      </w:r>
    </w:p>
    <w:p w:rsidR="003C5378" w:rsidRPr="003C5378" w:rsidRDefault="003C5378" w:rsidP="003C5378">
      <w:pPr>
        <w:shd w:val="clear" w:color="auto" w:fill="FFFFFF"/>
        <w:bidi w:val="0"/>
        <w:spacing w:after="0" w:line="360" w:lineRule="atLeast"/>
        <w:ind w:firstLine="720"/>
        <w:jc w:val="both"/>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McDonald's has been paying heed to the localized conditions. The local regulations are fully met. For example, In UK, McDonald's wasted a large volume of its prepared meal after an enactment of a law which required the fast food restaurants to keep the salt amount to 10% in their food items (</w:t>
      </w:r>
      <w:proofErr w:type="spellStart"/>
      <w:r w:rsidRPr="003C5378">
        <w:rPr>
          <w:rFonts w:ascii="Times New Roman" w:eastAsia="Times New Roman" w:hAnsi="Times New Roman" w:cs="Times New Roman"/>
          <w:color w:val="44505D"/>
          <w:sz w:val="24"/>
          <w:szCs w:val="24"/>
        </w:rPr>
        <w:t>Meikle</w:t>
      </w:r>
      <w:proofErr w:type="spellEnd"/>
      <w:r w:rsidRPr="003C5378">
        <w:rPr>
          <w:rFonts w:ascii="Times New Roman" w:eastAsia="Times New Roman" w:hAnsi="Times New Roman" w:cs="Times New Roman"/>
          <w:color w:val="44505D"/>
          <w:sz w:val="24"/>
          <w:szCs w:val="24"/>
        </w:rPr>
        <w:t xml:space="preserve">, 2015). Similarly, in UAE, McDonalds </w:t>
      </w:r>
      <w:proofErr w:type="gramStart"/>
      <w:r w:rsidRPr="003C5378">
        <w:rPr>
          <w:rFonts w:ascii="Times New Roman" w:eastAsia="Times New Roman" w:hAnsi="Times New Roman" w:cs="Times New Roman"/>
          <w:color w:val="44505D"/>
          <w:sz w:val="24"/>
          <w:szCs w:val="24"/>
        </w:rPr>
        <w:t>has to</w:t>
      </w:r>
      <w:proofErr w:type="gramEnd"/>
      <w:r w:rsidRPr="003C5378">
        <w:rPr>
          <w:rFonts w:ascii="Times New Roman" w:eastAsia="Times New Roman" w:hAnsi="Times New Roman" w:cs="Times New Roman"/>
          <w:color w:val="44505D"/>
          <w:sz w:val="24"/>
          <w:szCs w:val="24"/>
        </w:rPr>
        <w:t xml:space="preserve"> pass its chicken by a number of tests to meet the legal requirement of using Halal chicken. It doesn’t offer any product to a local market unless it has the </w:t>
      </w:r>
      <w:r w:rsidRPr="003C5378">
        <w:rPr>
          <w:rFonts w:ascii="Times New Roman" w:eastAsia="Times New Roman" w:hAnsi="Times New Roman" w:cs="Times New Roman"/>
          <w:color w:val="44505D"/>
          <w:sz w:val="24"/>
          <w:szCs w:val="24"/>
        </w:rPr>
        <w:lastRenderedPageBreak/>
        <w:t>potential to satisfy local taste and beat local competition. Moreover, it meets social norms while conducting any marketing campaign.</w:t>
      </w:r>
    </w:p>
    <w:p w:rsidR="003C5378" w:rsidRPr="003C5378" w:rsidRDefault="003C5378" w:rsidP="003C5378">
      <w:pPr>
        <w:shd w:val="clear" w:color="auto" w:fill="FFFFFF"/>
        <w:bidi w:val="0"/>
        <w:spacing w:after="0" w:line="240" w:lineRule="auto"/>
        <w:outlineLvl w:val="0"/>
        <w:rPr>
          <w:rFonts w:ascii="Tahoma" w:eastAsia="Times New Roman" w:hAnsi="Tahoma" w:cs="Tahoma"/>
          <w:b/>
          <w:bCs/>
          <w:color w:val="333333"/>
          <w:kern w:val="36"/>
          <w:sz w:val="48"/>
          <w:szCs w:val="48"/>
        </w:rPr>
      </w:pPr>
      <w:r w:rsidRPr="003C5378">
        <w:rPr>
          <w:rFonts w:ascii="Times New Roman" w:eastAsia="Times New Roman" w:hAnsi="Times New Roman" w:cs="Times New Roman"/>
          <w:b/>
          <w:bCs/>
          <w:color w:val="333333"/>
          <w:kern w:val="36"/>
          <w:sz w:val="24"/>
          <w:szCs w:val="24"/>
        </w:rPr>
        <w:t>References</w:t>
      </w:r>
    </w:p>
    <w:p w:rsidR="003C5378" w:rsidRPr="003C5378" w:rsidRDefault="003C5378" w:rsidP="003C5378">
      <w:pPr>
        <w:shd w:val="clear" w:color="auto" w:fill="FFFFFF"/>
        <w:bidi w:val="0"/>
        <w:spacing w:after="0" w:line="240" w:lineRule="auto"/>
        <w:ind w:left="720" w:hanging="720"/>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Gerhardt, S., Dudley, D., &amp; Hazen, S. (2012). Franchising and the Impact of McDonald's. </w:t>
      </w:r>
      <w:r w:rsidRPr="003C5378">
        <w:rPr>
          <w:rFonts w:ascii="Times New Roman" w:eastAsia="Times New Roman" w:hAnsi="Times New Roman" w:cs="Times New Roman"/>
          <w:i/>
          <w:iCs/>
          <w:color w:val="44505D"/>
          <w:sz w:val="24"/>
          <w:szCs w:val="24"/>
        </w:rPr>
        <w:t>Journal of Management and Marketing Research, 10</w:t>
      </w:r>
      <w:r w:rsidRPr="003C5378">
        <w:rPr>
          <w:rFonts w:ascii="Times New Roman" w:eastAsia="Times New Roman" w:hAnsi="Times New Roman" w:cs="Times New Roman"/>
          <w:color w:val="44505D"/>
          <w:sz w:val="24"/>
          <w:szCs w:val="24"/>
        </w:rPr>
        <w:t>, 1.</w:t>
      </w:r>
    </w:p>
    <w:p w:rsidR="003C5378" w:rsidRPr="003C5378" w:rsidRDefault="003C5378" w:rsidP="003C5378">
      <w:pPr>
        <w:shd w:val="clear" w:color="auto" w:fill="FFFFFF"/>
        <w:bidi w:val="0"/>
        <w:spacing w:after="0" w:line="240" w:lineRule="auto"/>
        <w:ind w:left="720" w:hanging="720"/>
        <w:rPr>
          <w:rFonts w:ascii="Tahoma" w:eastAsia="Times New Roman" w:hAnsi="Tahoma" w:cs="Tahoma"/>
          <w:color w:val="44505D"/>
          <w:sz w:val="18"/>
          <w:szCs w:val="18"/>
        </w:rPr>
      </w:pPr>
      <w:proofErr w:type="spellStart"/>
      <w:r w:rsidRPr="003C5378">
        <w:rPr>
          <w:rFonts w:ascii="Times New Roman" w:eastAsia="Times New Roman" w:hAnsi="Times New Roman" w:cs="Times New Roman"/>
          <w:color w:val="44505D"/>
          <w:sz w:val="24"/>
          <w:szCs w:val="24"/>
        </w:rPr>
        <w:t>Meikle</w:t>
      </w:r>
      <w:proofErr w:type="spellEnd"/>
      <w:r w:rsidRPr="003C5378">
        <w:rPr>
          <w:rFonts w:ascii="Times New Roman" w:eastAsia="Times New Roman" w:hAnsi="Times New Roman" w:cs="Times New Roman"/>
          <w:color w:val="44505D"/>
          <w:sz w:val="24"/>
          <w:szCs w:val="24"/>
        </w:rPr>
        <w:t>, J. (2015, April 28). </w:t>
      </w:r>
      <w:r w:rsidRPr="003C5378">
        <w:rPr>
          <w:rFonts w:ascii="Times New Roman" w:eastAsia="Times New Roman" w:hAnsi="Times New Roman" w:cs="Times New Roman"/>
          <w:i/>
          <w:iCs/>
          <w:color w:val="44505D"/>
          <w:sz w:val="24"/>
          <w:szCs w:val="24"/>
        </w:rPr>
        <w:t xml:space="preserve">Coalition 'derailed </w:t>
      </w:r>
      <w:proofErr w:type="spellStart"/>
      <w:r w:rsidRPr="003C5378">
        <w:rPr>
          <w:rFonts w:ascii="Times New Roman" w:eastAsia="Times New Roman" w:hAnsi="Times New Roman" w:cs="Times New Roman"/>
          <w:i/>
          <w:iCs/>
          <w:color w:val="44505D"/>
          <w:sz w:val="24"/>
          <w:szCs w:val="24"/>
        </w:rPr>
        <w:t>programme</w:t>
      </w:r>
      <w:proofErr w:type="spellEnd"/>
      <w:r w:rsidRPr="003C5378">
        <w:rPr>
          <w:rFonts w:ascii="Times New Roman" w:eastAsia="Times New Roman" w:hAnsi="Times New Roman" w:cs="Times New Roman"/>
          <w:i/>
          <w:iCs/>
          <w:color w:val="44505D"/>
          <w:sz w:val="24"/>
          <w:szCs w:val="24"/>
        </w:rPr>
        <w:t xml:space="preserve"> to save lives by reducing salt in food'</w:t>
      </w:r>
      <w:r w:rsidRPr="003C5378">
        <w:rPr>
          <w:rFonts w:ascii="Times New Roman" w:eastAsia="Times New Roman" w:hAnsi="Times New Roman" w:cs="Times New Roman"/>
          <w:color w:val="44505D"/>
          <w:sz w:val="24"/>
          <w:szCs w:val="24"/>
        </w:rPr>
        <w:t xml:space="preserve">. Retrieved October 17, 2017, from The </w:t>
      </w:r>
      <w:proofErr w:type="gramStart"/>
      <w:r w:rsidRPr="003C5378">
        <w:rPr>
          <w:rFonts w:ascii="Times New Roman" w:eastAsia="Times New Roman" w:hAnsi="Times New Roman" w:cs="Times New Roman"/>
          <w:color w:val="44505D"/>
          <w:sz w:val="24"/>
          <w:szCs w:val="24"/>
        </w:rPr>
        <w:t>Guardian :</w:t>
      </w:r>
      <w:proofErr w:type="gramEnd"/>
      <w:r w:rsidRPr="003C5378">
        <w:rPr>
          <w:rFonts w:ascii="Times New Roman" w:eastAsia="Times New Roman" w:hAnsi="Times New Roman" w:cs="Times New Roman"/>
          <w:color w:val="44505D"/>
          <w:sz w:val="24"/>
          <w:szCs w:val="24"/>
        </w:rPr>
        <w:t xml:space="preserve"> https://www.theguardian.com/lifeandstyle/2015/apr/28/coalition-derailed-programme-to-save-lives-by-reducing-salt-in-food</w:t>
      </w:r>
    </w:p>
    <w:p w:rsidR="003C5378" w:rsidRPr="003C5378" w:rsidRDefault="003C5378" w:rsidP="003C5378">
      <w:pPr>
        <w:shd w:val="clear" w:color="auto" w:fill="FFFFFF"/>
        <w:bidi w:val="0"/>
        <w:spacing w:after="0" w:line="240" w:lineRule="auto"/>
        <w:ind w:left="720" w:hanging="720"/>
        <w:rPr>
          <w:rFonts w:ascii="Tahoma" w:eastAsia="Times New Roman" w:hAnsi="Tahoma" w:cs="Tahoma"/>
          <w:color w:val="44505D"/>
          <w:sz w:val="18"/>
          <w:szCs w:val="18"/>
        </w:rPr>
      </w:pPr>
      <w:r w:rsidRPr="003C5378">
        <w:rPr>
          <w:rFonts w:ascii="Times New Roman" w:eastAsia="Times New Roman" w:hAnsi="Times New Roman" w:cs="Times New Roman"/>
          <w:color w:val="44505D"/>
          <w:sz w:val="24"/>
          <w:szCs w:val="24"/>
        </w:rPr>
        <w:t>SCMP. (2005, June 21). </w:t>
      </w:r>
      <w:r w:rsidRPr="003C5378">
        <w:rPr>
          <w:rFonts w:ascii="Times New Roman" w:eastAsia="Times New Roman" w:hAnsi="Times New Roman" w:cs="Times New Roman"/>
          <w:i/>
          <w:iCs/>
          <w:color w:val="44505D"/>
          <w:sz w:val="24"/>
          <w:szCs w:val="24"/>
        </w:rPr>
        <w:t>McDonald's pulls ad, but begs to differ on 'insult'</w:t>
      </w:r>
      <w:r w:rsidRPr="003C5378">
        <w:rPr>
          <w:rFonts w:ascii="Times New Roman" w:eastAsia="Times New Roman" w:hAnsi="Times New Roman" w:cs="Times New Roman"/>
          <w:color w:val="44505D"/>
          <w:sz w:val="24"/>
          <w:szCs w:val="24"/>
        </w:rPr>
        <w:t>. Retrieved October 17, 2017, from SCMP: http://www.scmp.com/article/505345/mcdonalds-pulls-ad-begs-differ-insult</w:t>
      </w:r>
    </w:p>
    <w:p w:rsidR="003C5378" w:rsidRDefault="003C5378" w:rsidP="003C5378">
      <w:pPr>
        <w:jc w:val="right"/>
      </w:pPr>
    </w:p>
    <w:p w:rsidR="003C5378" w:rsidRDefault="003C5378" w:rsidP="003C5378">
      <w:pPr>
        <w:jc w:val="right"/>
      </w:pPr>
    </w:p>
    <w:p w:rsidR="003C5378" w:rsidRDefault="003C5378" w:rsidP="003C5378">
      <w:pPr>
        <w:jc w:val="right"/>
      </w:pPr>
      <w:proofErr w:type="gramStart"/>
      <w:r>
        <w:t>Comment :</w:t>
      </w:r>
      <w:proofErr w:type="gramEnd"/>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r>
        <w:t>Post</w:t>
      </w:r>
      <w:proofErr w:type="gramStart"/>
      <w:r>
        <w:t>2 :</w:t>
      </w:r>
      <w:proofErr w:type="gramEnd"/>
    </w:p>
    <w:p w:rsidR="003C5378" w:rsidRDefault="003C5378" w:rsidP="003C5378">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In the aviation world, the true meaning of competition is about how to afford a </w:t>
      </w:r>
      <w:proofErr w:type="gramStart"/>
      <w:r>
        <w:rPr>
          <w:color w:val="000000"/>
        </w:rPr>
        <w:t>high quality</w:t>
      </w:r>
      <w:proofErr w:type="gramEnd"/>
      <w:r>
        <w:rPr>
          <w:color w:val="000000"/>
        </w:rPr>
        <w:t xml:space="preserve"> service with an affordable price. The commercial aviation industry is global in the sense that passengers travel around the world from destination to destination. It is also global in that the states of the world (countries) regulate the industry domestically and internationally. There is a unique stage where the world comes together to promote aviation, discuss </w:t>
      </w:r>
      <w:proofErr w:type="gramStart"/>
      <w:r>
        <w:rPr>
          <w:color w:val="000000"/>
        </w:rPr>
        <w:t>ideas</w:t>
      </w:r>
      <w:proofErr w:type="gramEnd"/>
      <w:r>
        <w:rPr>
          <w:color w:val="000000"/>
        </w:rPr>
        <w:t xml:space="preserve"> and establish international standards. This stage is the International Civil Aviation Organization (ICAO) (Spence et al, 2015).</w:t>
      </w:r>
    </w:p>
    <w:p w:rsidR="003C5378" w:rsidRDefault="003C5378" w:rsidP="003C5378">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In my country, the aviation's market is a little bit new and small. That is to say, my organization as an aviation department started with all means of obstacles of standardization like FAA (Federal Aviation Administration) rules and regulation, Saudi's government restriction and how to adapt these limitations beside safety which is the most important factor in the world of </w:t>
      </w:r>
      <w:proofErr w:type="spellStart"/>
      <w:proofErr w:type="gramStart"/>
      <w:r>
        <w:rPr>
          <w:color w:val="000000"/>
        </w:rPr>
        <w:t>aviation.A</w:t>
      </w:r>
      <w:proofErr w:type="spellEnd"/>
      <w:proofErr w:type="gramEnd"/>
      <w:r>
        <w:rPr>
          <w:color w:val="000000"/>
        </w:rPr>
        <w:t xml:space="preserve"> number of factors decide the level of standardization or adaption required in both foreign and domestic markets. Some of these factors are customer issues, market characteristics, environmental factors, competition, in the market, the product and industry concerned, organizational factors and management factors (</w:t>
      </w:r>
      <w:proofErr w:type="spellStart"/>
      <w:r>
        <w:rPr>
          <w:color w:val="000000"/>
        </w:rPr>
        <w:t>Theodosiou</w:t>
      </w:r>
      <w:proofErr w:type="spellEnd"/>
      <w:r>
        <w:rPr>
          <w:color w:val="000000"/>
        </w:rPr>
        <w:t xml:space="preserve">, &amp; </w:t>
      </w:r>
      <w:proofErr w:type="spellStart"/>
      <w:r>
        <w:rPr>
          <w:color w:val="000000"/>
        </w:rPr>
        <w:t>Leonidou</w:t>
      </w:r>
      <w:proofErr w:type="spellEnd"/>
      <w:r>
        <w:rPr>
          <w:color w:val="000000"/>
        </w:rPr>
        <w:t xml:space="preserve">, 2003). Therefore, it is </w:t>
      </w:r>
      <w:r>
        <w:rPr>
          <w:color w:val="000000"/>
        </w:rPr>
        <w:lastRenderedPageBreak/>
        <w:t xml:space="preserve">important to understand any sort of marketing strategy needs to be tweaked in accordance with the local factors that dominate the market. Therefore, it is generally not possible to select one of the two but a mix of both standardization as well as adaptation is required </w:t>
      </w:r>
      <w:proofErr w:type="gramStart"/>
      <w:r>
        <w:rPr>
          <w:color w:val="000000"/>
        </w:rPr>
        <w:t>in order to</w:t>
      </w:r>
      <w:proofErr w:type="gramEnd"/>
      <w:r>
        <w:rPr>
          <w:color w:val="000000"/>
        </w:rPr>
        <w:t xml:space="preserve"> make sure that the company is able to get the maximum out of a particular product. To put in other words, any organization must satisfy the static (where is the organization competing?) and the dynamic (what an organization want to develop into) questions of describing the firm's strategy (Grant &amp; Jordan, 2015). As an illustration, </w:t>
      </w:r>
      <w:proofErr w:type="gramStart"/>
      <w:r>
        <w:rPr>
          <w:color w:val="000000"/>
        </w:rPr>
        <w:t>It</w:t>
      </w:r>
      <w:proofErr w:type="gramEnd"/>
      <w:r>
        <w:rPr>
          <w:color w:val="000000"/>
        </w:rPr>
        <w:t xml:space="preserve"> is the manager level responsibility to guide the whole organization toward well planned future. In addition, the manager or the leader of the department or organization must invest in such a unit like research and development (R&amp;D) to sustain its organization position. For this reason, strategic management will provide the organization with the overall direction to its management. With this program, the organization’s area such as financial, marketing, and human resource will achieve efficiency. A strategic plan ensures the organization remains within the direction towards the reasons for which it was established. In the case of R&amp;D, the strategic planning will enable it to ensure that it’s conducting effective and quality research for the interested parties. The organization knowing the ways of achieving its goals reduces the time wasted thus improving its overall performance (Beamish, 2000).</w:t>
      </w: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roofErr w:type="gramStart"/>
      <w:r>
        <w:t>Comment :</w:t>
      </w:r>
      <w:proofErr w:type="gramEnd"/>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r>
        <w:t>Post</w:t>
      </w:r>
      <w:proofErr w:type="gramStart"/>
      <w:r>
        <w:t>3 :</w:t>
      </w:r>
      <w:proofErr w:type="gramEnd"/>
    </w:p>
    <w:p w:rsidR="003C5378" w:rsidRDefault="003C5378" w:rsidP="003C5378">
      <w:pPr>
        <w:pStyle w:val="a3"/>
        <w:shd w:val="clear" w:color="auto" w:fill="FFFFFF"/>
        <w:spacing w:before="0" w:beforeAutospacing="0" w:after="0" w:afterAutospacing="0"/>
        <w:jc w:val="center"/>
        <w:rPr>
          <w:rFonts w:ascii="Tahoma" w:hAnsi="Tahoma" w:cs="Tahoma"/>
          <w:color w:val="44505D"/>
          <w:sz w:val="18"/>
          <w:szCs w:val="18"/>
        </w:rPr>
      </w:pPr>
      <w:r>
        <w:rPr>
          <w:rStyle w:val="a4"/>
          <w:color w:val="333333"/>
          <w:sz w:val="27"/>
          <w:szCs w:val="27"/>
        </w:rPr>
        <w:t>Performance Appraisal and Feedback Types</w:t>
      </w:r>
    </w:p>
    <w:p w:rsidR="003C5378" w:rsidRDefault="003C5378" w:rsidP="003C5378">
      <w:pPr>
        <w:pStyle w:val="a3"/>
        <w:shd w:val="clear" w:color="auto" w:fill="FFFFFF"/>
        <w:spacing w:before="0" w:beforeAutospacing="0" w:after="0" w:afterAutospacing="0"/>
        <w:rPr>
          <w:rFonts w:ascii="Tahoma" w:hAnsi="Tahoma" w:cs="Tahoma"/>
          <w:color w:val="44505D"/>
          <w:sz w:val="18"/>
          <w:szCs w:val="18"/>
        </w:rPr>
      </w:pPr>
      <w:r>
        <w:rPr>
          <w:color w:val="000000"/>
          <w:sz w:val="27"/>
          <w:szCs w:val="27"/>
        </w:rPr>
        <w:t xml:space="preserve">One of the significant organizational strategies to be employed by any organization should involve measuring the value of its workforce. Only then it’d be able to improve on it. Performance Appraisal and Feedbacks are the latest mantra followed by most companies across the globe to measure and improve that value. They are critical to that goal-oriented process known as </w:t>
      </w:r>
      <w:r>
        <w:rPr>
          <w:color w:val="000000"/>
          <w:sz w:val="27"/>
          <w:szCs w:val="27"/>
        </w:rPr>
        <w:lastRenderedPageBreak/>
        <w:t xml:space="preserve">performance management which ensures the establishment of organizational processes </w:t>
      </w:r>
      <w:proofErr w:type="gramStart"/>
      <w:r>
        <w:rPr>
          <w:color w:val="000000"/>
          <w:sz w:val="27"/>
          <w:szCs w:val="27"/>
        </w:rPr>
        <w:t>in order to</w:t>
      </w:r>
      <w:proofErr w:type="gramEnd"/>
      <w:r>
        <w:rPr>
          <w:color w:val="000000"/>
          <w:sz w:val="27"/>
          <w:szCs w:val="27"/>
        </w:rPr>
        <w:t xml:space="preserve"> maximize the organization’s productivity by maximizing the productivity of its employees. </w:t>
      </w:r>
    </w:p>
    <w:p w:rsidR="003C5378" w:rsidRDefault="003C5378" w:rsidP="003C5378">
      <w:pPr>
        <w:pStyle w:val="a3"/>
        <w:shd w:val="clear" w:color="auto" w:fill="FFFFFF"/>
        <w:spacing w:before="0" w:beforeAutospacing="0" w:after="0" w:afterAutospacing="0"/>
        <w:rPr>
          <w:rFonts w:ascii="Tahoma" w:hAnsi="Tahoma" w:cs="Tahoma"/>
          <w:color w:val="44505D"/>
          <w:sz w:val="18"/>
          <w:szCs w:val="18"/>
        </w:rPr>
      </w:pPr>
      <w:r>
        <w:rPr>
          <w:color w:val="000000"/>
          <w:sz w:val="27"/>
          <w:szCs w:val="27"/>
        </w:rPr>
        <w:t xml:space="preserve">The success of a performance management strategy is essentially linked to performance appraisal. </w:t>
      </w:r>
      <w:proofErr w:type="gramStart"/>
      <w:r>
        <w:rPr>
          <w:color w:val="000000"/>
          <w:sz w:val="27"/>
          <w:szCs w:val="27"/>
        </w:rPr>
        <w:t>Whole strategic plan of an organization is directly reflected by the performance appraisal</w:t>
      </w:r>
      <w:proofErr w:type="gramEnd"/>
      <w:r>
        <w:rPr>
          <w:color w:val="000000"/>
          <w:sz w:val="27"/>
          <w:szCs w:val="27"/>
        </w:rPr>
        <w:t xml:space="preserve"> even though it’s one single component of organization’s performance management system.  According to </w:t>
      </w:r>
      <w:proofErr w:type="spellStart"/>
      <w:r>
        <w:rPr>
          <w:color w:val="000000"/>
          <w:sz w:val="27"/>
          <w:szCs w:val="27"/>
        </w:rPr>
        <w:t>Kuvaas</w:t>
      </w:r>
      <w:proofErr w:type="spellEnd"/>
      <w:r>
        <w:rPr>
          <w:color w:val="000000"/>
          <w:sz w:val="27"/>
          <w:szCs w:val="27"/>
        </w:rPr>
        <w:t xml:space="preserve"> (2010), an effective performance appraisal system must evaluate individual accomplishments as well as point out weaknesses among teams so plans could be initiated for their development.</w:t>
      </w:r>
    </w:p>
    <w:p w:rsidR="003C5378" w:rsidRDefault="003C5378" w:rsidP="003C5378">
      <w:pPr>
        <w:pStyle w:val="a3"/>
        <w:shd w:val="clear" w:color="auto" w:fill="FFFFFF"/>
        <w:spacing w:before="0" w:beforeAutospacing="0" w:after="0" w:afterAutospacing="0"/>
        <w:rPr>
          <w:rFonts w:ascii="Tahoma" w:hAnsi="Tahoma" w:cs="Tahoma"/>
          <w:color w:val="44505D"/>
          <w:sz w:val="18"/>
          <w:szCs w:val="18"/>
        </w:rPr>
      </w:pPr>
      <w:r>
        <w:rPr>
          <w:color w:val="000000"/>
          <w:sz w:val="27"/>
          <w:szCs w:val="27"/>
        </w:rPr>
        <w:t xml:space="preserve">In Saudi Arabia, organizations conduct an internal performance appraisal annually or after completion of projects. The focus of such performance appraisals, however, remains on individual workers. In my opinion, the focus should be on teams since the individual employee is less likely to contribute towards an accomplishment than a team.  Moreover, the assessment made for one individual worker is not guaranteed free of predispositions and biases. This also gives rise to the need for multiple assessments so that performance appraisal is done on basis of more objective assessments. Typically bosses make performance appraisal assessments while colleagues, immediate subordinates, and customers should also contribute towards the assessment. In addition to performance, the behavior of employees should also be assessed </w:t>
      </w:r>
      <w:proofErr w:type="gramStart"/>
      <w:r>
        <w:rPr>
          <w:color w:val="000000"/>
          <w:sz w:val="27"/>
          <w:szCs w:val="27"/>
        </w:rPr>
        <w:t>in order to</w:t>
      </w:r>
      <w:proofErr w:type="gramEnd"/>
      <w:r>
        <w:rPr>
          <w:color w:val="000000"/>
          <w:sz w:val="27"/>
          <w:szCs w:val="27"/>
        </w:rPr>
        <w:t xml:space="preserve"> strengthen internal employee relations.</w:t>
      </w:r>
    </w:p>
    <w:p w:rsidR="003C5378" w:rsidRDefault="003C5378" w:rsidP="003C5378">
      <w:pPr>
        <w:pStyle w:val="a3"/>
        <w:shd w:val="clear" w:color="auto" w:fill="FFFFFF"/>
        <w:spacing w:before="0" w:beforeAutospacing="0" w:after="0" w:afterAutospacing="0"/>
        <w:rPr>
          <w:rFonts w:ascii="Tahoma" w:hAnsi="Tahoma" w:cs="Tahoma"/>
          <w:color w:val="44505D"/>
          <w:sz w:val="18"/>
          <w:szCs w:val="18"/>
        </w:rPr>
      </w:pPr>
      <w:r>
        <w:rPr>
          <w:color w:val="000000"/>
          <w:sz w:val="27"/>
          <w:szCs w:val="27"/>
        </w:rPr>
        <w:t>As noted by Brown et al. (2010), a good performance appraisal and feedback system should include incentive goals and objective which is not a standard practice among organizations in Saudi Arabia. Only a few organizations regularly attach corresponding incentive values. There is a close relationship between performance and incentives which must be recognized and implemented as an essential part of performance management system.</w:t>
      </w:r>
    </w:p>
    <w:p w:rsidR="003C5378" w:rsidRDefault="003C5378" w:rsidP="003C5378">
      <w:pPr>
        <w:pStyle w:val="a3"/>
        <w:shd w:val="clear" w:color="auto" w:fill="FFFFFF"/>
        <w:spacing w:before="0" w:beforeAutospacing="0" w:after="0" w:afterAutospacing="0"/>
        <w:rPr>
          <w:rFonts w:ascii="Tahoma" w:hAnsi="Tahoma" w:cs="Tahoma"/>
          <w:color w:val="44505D"/>
          <w:sz w:val="18"/>
          <w:szCs w:val="18"/>
        </w:rPr>
      </w:pPr>
      <w:r>
        <w:rPr>
          <w:color w:val="000000"/>
          <w:sz w:val="27"/>
          <w:szCs w:val="27"/>
        </w:rPr>
        <w:t> </w:t>
      </w:r>
    </w:p>
    <w:p w:rsidR="003C5378" w:rsidRDefault="003C5378" w:rsidP="003C5378">
      <w:pPr>
        <w:pStyle w:val="a3"/>
        <w:shd w:val="clear" w:color="auto" w:fill="FFFFFF"/>
        <w:spacing w:before="0" w:beforeAutospacing="0" w:after="0" w:afterAutospacing="0"/>
        <w:rPr>
          <w:rFonts w:ascii="Tahoma" w:hAnsi="Tahoma" w:cs="Tahoma"/>
          <w:color w:val="44505D"/>
          <w:sz w:val="18"/>
          <w:szCs w:val="18"/>
        </w:rPr>
      </w:pPr>
      <w:r>
        <w:rPr>
          <w:color w:val="000000"/>
          <w:sz w:val="27"/>
          <w:szCs w:val="27"/>
        </w:rPr>
        <w:t>References:</w:t>
      </w:r>
    </w:p>
    <w:p w:rsidR="003C5378" w:rsidRDefault="003C5378" w:rsidP="003C5378">
      <w:pPr>
        <w:pStyle w:val="a3"/>
        <w:shd w:val="clear" w:color="auto" w:fill="FFFFFF"/>
        <w:spacing w:before="0" w:beforeAutospacing="0" w:after="0" w:afterAutospacing="0"/>
        <w:rPr>
          <w:rFonts w:ascii="Tahoma" w:hAnsi="Tahoma" w:cs="Tahoma"/>
          <w:color w:val="44505D"/>
          <w:sz w:val="18"/>
          <w:szCs w:val="18"/>
        </w:rPr>
      </w:pPr>
      <w:r>
        <w:rPr>
          <w:color w:val="000000"/>
          <w:sz w:val="27"/>
          <w:szCs w:val="27"/>
        </w:rPr>
        <w:t> </w:t>
      </w:r>
    </w:p>
    <w:p w:rsidR="003C5378" w:rsidRDefault="003C5378" w:rsidP="003C5378">
      <w:pPr>
        <w:pStyle w:val="a3"/>
        <w:shd w:val="clear" w:color="auto" w:fill="FFFFFF"/>
        <w:spacing w:before="0" w:beforeAutospacing="0" w:after="0" w:afterAutospacing="0"/>
        <w:rPr>
          <w:rFonts w:ascii="Tahoma" w:hAnsi="Tahoma" w:cs="Tahoma"/>
          <w:color w:val="44505D"/>
          <w:sz w:val="18"/>
          <w:szCs w:val="18"/>
        </w:rPr>
      </w:pPr>
      <w:r>
        <w:rPr>
          <w:color w:val="000000"/>
          <w:sz w:val="27"/>
          <w:szCs w:val="27"/>
        </w:rPr>
        <w:t>Brown, M., Hyatt, D., Benson, J. (2010). Consequences of the performance appraisal experience. </w:t>
      </w:r>
      <w:r>
        <w:rPr>
          <w:rStyle w:val="a5"/>
          <w:color w:val="000000"/>
          <w:sz w:val="27"/>
          <w:szCs w:val="27"/>
        </w:rPr>
        <w:t>Personnel Review, Vol. 39 (3), pp.375-396</w:t>
      </w:r>
    </w:p>
    <w:p w:rsidR="003C5378" w:rsidRDefault="003C5378" w:rsidP="003C5378">
      <w:pPr>
        <w:pStyle w:val="a3"/>
        <w:shd w:val="clear" w:color="auto" w:fill="FFFFFF"/>
        <w:spacing w:before="0" w:beforeAutospacing="0" w:after="0" w:afterAutospacing="0"/>
        <w:rPr>
          <w:rFonts w:ascii="Tahoma" w:hAnsi="Tahoma" w:cs="Tahoma"/>
          <w:color w:val="44505D"/>
          <w:sz w:val="18"/>
          <w:szCs w:val="18"/>
        </w:rPr>
      </w:pPr>
      <w:proofErr w:type="spellStart"/>
      <w:r>
        <w:rPr>
          <w:color w:val="000000"/>
          <w:sz w:val="27"/>
          <w:szCs w:val="27"/>
        </w:rPr>
        <w:t>Kuvaas</w:t>
      </w:r>
      <w:proofErr w:type="spellEnd"/>
      <w:r>
        <w:rPr>
          <w:color w:val="000000"/>
          <w:sz w:val="27"/>
          <w:szCs w:val="27"/>
        </w:rPr>
        <w:t>, B., (2011). The interactive role of performance appraisal reactions and regular feedback. </w:t>
      </w:r>
      <w:r>
        <w:rPr>
          <w:rStyle w:val="a5"/>
          <w:color w:val="000000"/>
          <w:sz w:val="27"/>
          <w:szCs w:val="27"/>
        </w:rPr>
        <w:t>Journal of Managerial Psychology, Vol. 26 (2), pp.123-137</w:t>
      </w: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roofErr w:type="gramStart"/>
      <w:r>
        <w:t>Comment :</w:t>
      </w:r>
      <w:proofErr w:type="gramEnd"/>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r>
        <w:t xml:space="preserve">Post </w:t>
      </w:r>
      <w:proofErr w:type="gramStart"/>
      <w:r>
        <w:t>4 :</w:t>
      </w:r>
      <w:proofErr w:type="gramEnd"/>
    </w:p>
    <w:p w:rsidR="003C5378" w:rsidRDefault="003C5378" w:rsidP="003C5378">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Hi gentlemen,</w:t>
      </w:r>
    </w:p>
    <w:p w:rsidR="003C5378" w:rsidRDefault="003C5378" w:rsidP="003C5378">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xml:space="preserve">The outcomes of PA may depend heavily on individual psychological or contextual </w:t>
      </w:r>
      <w:proofErr w:type="gramStart"/>
      <w:r>
        <w:rPr>
          <w:color w:val="000000"/>
        </w:rPr>
        <w:t>factors .</w:t>
      </w:r>
      <w:proofErr w:type="gramEnd"/>
      <w:r>
        <w:rPr>
          <w:color w:val="000000"/>
        </w:rPr>
        <w:t xml:space="preserve">  Since investigations of individual differences that may influence the relationship between PA reactions and work performance can identify conditions under which PA </w:t>
      </w:r>
      <w:proofErr w:type="gramStart"/>
      <w:r>
        <w:rPr>
          <w:color w:val="000000"/>
        </w:rPr>
        <w:t>is more or less</w:t>
      </w:r>
      <w:proofErr w:type="gramEnd"/>
      <w:r>
        <w:rPr>
          <w:color w:val="000000"/>
        </w:rPr>
        <w:t xml:space="preserve"> effective, this type of research is likely to yield results of practical relevance. Some </w:t>
      </w:r>
      <w:proofErr w:type="gramStart"/>
      <w:r>
        <w:rPr>
          <w:color w:val="000000"/>
        </w:rPr>
        <w:t>research  found</w:t>
      </w:r>
      <w:proofErr w:type="gramEnd"/>
      <w:r>
        <w:rPr>
          <w:color w:val="000000"/>
        </w:rPr>
        <w:t xml:space="preserve">  positive relationship between PA reactions and affective organizational commitment, but he also found that the relationship between PA reactions and work performance was moderated by employees' intrinsic motivation. More specifically, he reported a positive relationship between PA satisfaction and work performance only for employees with high levels of intrinsic motivation. it is possible that high levels of perceived regular feedback will increase the effect of positive reactions to PA because it enables more individually tailored PA. On the other hand, high levels of regular feedback may decrease the effect of PA reactions on work performance because necessary performance feedback is already provided on a day</w:t>
      </w:r>
      <w:r>
        <w:rPr>
          <w:rFonts w:ascii="Cambria Math" w:hAnsi="Cambria Math" w:cs="Tahoma"/>
          <w:color w:val="000000"/>
        </w:rPr>
        <w:t>‐</w:t>
      </w:r>
      <w:r>
        <w:rPr>
          <w:color w:val="000000"/>
        </w:rPr>
        <w:t>to day and more informal basis.</w:t>
      </w:r>
    </w:p>
    <w:p w:rsidR="003C5378" w:rsidRDefault="003C5378" w:rsidP="003C5378">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000000"/>
        </w:rPr>
        <w:t>Goal</w:t>
      </w:r>
      <w:r>
        <w:rPr>
          <w:rFonts w:ascii="Cambria Math" w:hAnsi="Cambria Math" w:cs="Tahoma"/>
          <w:color w:val="000000"/>
        </w:rPr>
        <w:t>‐</w:t>
      </w:r>
      <w:r>
        <w:rPr>
          <w:color w:val="000000"/>
        </w:rPr>
        <w:t>setting and feedback are key PA activities in organizations. and an important purpose of goal</w:t>
      </w:r>
      <w:r>
        <w:rPr>
          <w:rFonts w:ascii="Cambria Math" w:hAnsi="Cambria Math" w:cs="Tahoma"/>
          <w:color w:val="000000"/>
        </w:rPr>
        <w:t>‐</w:t>
      </w:r>
      <w:r>
        <w:rPr>
          <w:color w:val="000000"/>
        </w:rPr>
        <w:t>setting and feedback is to increase individual performance. Meta</w:t>
      </w:r>
      <w:r>
        <w:rPr>
          <w:rFonts w:ascii="Cambria Math" w:hAnsi="Cambria Math" w:cs="Tahoma"/>
          <w:color w:val="000000"/>
        </w:rPr>
        <w:t>‐</w:t>
      </w:r>
      <w:r>
        <w:rPr>
          <w:color w:val="000000"/>
        </w:rPr>
        <w:t>analyses suggest that the overall effect of feedback is positive, although the relationship between feedback intervention and performance is a complex one.</w:t>
      </w:r>
      <w:r>
        <w:rPr>
          <w:rFonts w:ascii="Roboto" w:hAnsi="Roboto" w:cs="Tahoma"/>
          <w:color w:val="555555"/>
          <w:sz w:val="21"/>
          <w:szCs w:val="21"/>
        </w:rPr>
        <w:t> </w:t>
      </w:r>
      <w:r>
        <w:rPr>
          <w:color w:val="44505D"/>
        </w:rPr>
        <w:t xml:space="preserve">Traditionally, the performance appraisal has been widely used as a method of evaluating employee performance, setting goals for future </w:t>
      </w:r>
      <w:proofErr w:type="gramStart"/>
      <w:r>
        <w:rPr>
          <w:color w:val="44505D"/>
        </w:rPr>
        <w:t>performance</w:t>
      </w:r>
      <w:proofErr w:type="gramEnd"/>
      <w:r>
        <w:rPr>
          <w:color w:val="44505D"/>
        </w:rPr>
        <w:t xml:space="preserve"> and identifying areas of professional development required by the individual</w:t>
      </w:r>
    </w:p>
    <w:p w:rsidR="003C5378" w:rsidRDefault="003C5378" w:rsidP="003C5378">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Reference:</w:t>
      </w:r>
    </w:p>
    <w:p w:rsidR="003C5378" w:rsidRDefault="003C5378" w:rsidP="003C5378">
      <w:pPr>
        <w:pStyle w:val="a3"/>
        <w:shd w:val="clear" w:color="auto" w:fill="FFFFFF"/>
        <w:spacing w:before="0" w:beforeAutospacing="0" w:after="0" w:afterAutospacing="0" w:line="360" w:lineRule="atLeast"/>
        <w:ind w:firstLine="720"/>
        <w:rPr>
          <w:rFonts w:ascii="Tahoma" w:hAnsi="Tahoma" w:cs="Tahoma"/>
          <w:color w:val="44505D"/>
          <w:sz w:val="18"/>
          <w:szCs w:val="18"/>
        </w:rPr>
      </w:pPr>
      <w:hyperlink r:id="rId4" w:history="1">
        <w:r>
          <w:rPr>
            <w:rStyle w:val="Hyperlink"/>
            <w:color w:val="000000"/>
          </w:rPr>
          <w:t>Bård Kuvaas</w:t>
        </w:r>
      </w:hyperlink>
      <w:r>
        <w:rPr>
          <w:color w:val="000000"/>
        </w:rPr>
        <w:t>, (2011) "The interactive role of performance appraisal reactions and regular feedback", Journal of Managerial Psychology, Vol. 26 Issue: 2, pp.123-137, </w:t>
      </w:r>
      <w:hyperlink r:id="rId5" w:history="1">
        <w:r>
          <w:rPr>
            <w:rStyle w:val="Hyperlink"/>
            <w:color w:val="000000"/>
          </w:rPr>
          <w:t>https://doi-org.sdl.idm.oclc.org/10.1108/02683941111102164</w:t>
        </w:r>
      </w:hyperlink>
    </w:p>
    <w:p w:rsidR="003C5378" w:rsidRDefault="003C5378" w:rsidP="003C5378">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O'Boyle, I. (2013). Traditional performance appraisal versus 360-degree feedback. Training &amp; Management Development Methods, 27(1), 201-207,705. </w:t>
      </w:r>
      <w:r>
        <w:rPr>
          <w:color w:val="44505D"/>
        </w:rPr>
        <w:lastRenderedPageBreak/>
        <w:t>Retrieved from https://search-proquest-com.sdl.idm.oclc.org/docview/1352861279?accountid=142908</w:t>
      </w:r>
    </w:p>
    <w:p w:rsidR="003C5378" w:rsidRDefault="003C5378" w:rsidP="003C5378">
      <w:pPr>
        <w:pStyle w:val="a3"/>
        <w:shd w:val="clear" w:color="auto" w:fill="FFFFFF"/>
        <w:spacing w:before="240" w:beforeAutospacing="0" w:after="240" w:afterAutospacing="0"/>
        <w:ind w:firstLine="720"/>
        <w:rPr>
          <w:rFonts w:ascii="Tahoma" w:hAnsi="Tahoma" w:cs="Tahoma"/>
          <w:color w:val="44505D"/>
          <w:sz w:val="18"/>
          <w:szCs w:val="18"/>
        </w:rPr>
      </w:pPr>
      <w:r>
        <w:rPr>
          <w:rFonts w:ascii="Tahoma" w:hAnsi="Tahoma" w:cs="Tahoma"/>
          <w:color w:val="44505D"/>
          <w:sz w:val="18"/>
          <w:szCs w:val="18"/>
        </w:rPr>
        <w:t> </w:t>
      </w: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roofErr w:type="gramStart"/>
      <w:r>
        <w:t>Comment :</w:t>
      </w:r>
      <w:proofErr w:type="gramEnd"/>
      <w:r>
        <w:t xml:space="preserve"> </w:t>
      </w: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Default="003C5378" w:rsidP="003C5378">
      <w:pPr>
        <w:jc w:val="right"/>
      </w:pPr>
    </w:p>
    <w:p w:rsidR="003C5378" w:rsidRPr="003C5378" w:rsidRDefault="003C5378" w:rsidP="003C5378">
      <w:pPr>
        <w:jc w:val="right"/>
      </w:pPr>
      <w:bookmarkStart w:id="0" w:name="_GoBack"/>
      <w:bookmarkEnd w:id="0"/>
    </w:p>
    <w:sectPr w:rsidR="003C5378" w:rsidRPr="003C5378" w:rsidSect="00AB41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78"/>
    <w:rsid w:val="003C5378"/>
    <w:rsid w:val="00AB4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30C1"/>
  <w15:chartTrackingRefBased/>
  <w15:docId w15:val="{9784AA93-D356-44A4-9F74-AD349BBA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
    <w:name w:val="heading 1"/>
    <w:basedOn w:val="a"/>
    <w:link w:val="1Char"/>
    <w:uiPriority w:val="9"/>
    <w:qFormat/>
    <w:rsid w:val="003C537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C537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C537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5378"/>
    <w:rPr>
      <w:b/>
      <w:bCs/>
    </w:rPr>
  </w:style>
  <w:style w:type="character" w:styleId="a5">
    <w:name w:val="Emphasis"/>
    <w:basedOn w:val="a0"/>
    <w:uiPriority w:val="20"/>
    <w:qFormat/>
    <w:rsid w:val="003C5378"/>
    <w:rPr>
      <w:i/>
      <w:iCs/>
    </w:rPr>
  </w:style>
  <w:style w:type="character" w:styleId="Hyperlink">
    <w:name w:val="Hyperlink"/>
    <w:basedOn w:val="a0"/>
    <w:uiPriority w:val="99"/>
    <w:semiHidden/>
    <w:unhideWhenUsed/>
    <w:rsid w:val="003C5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744118">
      <w:bodyDiv w:val="1"/>
      <w:marLeft w:val="0"/>
      <w:marRight w:val="0"/>
      <w:marTop w:val="0"/>
      <w:marBottom w:val="0"/>
      <w:divBdr>
        <w:top w:val="none" w:sz="0" w:space="0" w:color="auto"/>
        <w:left w:val="none" w:sz="0" w:space="0" w:color="auto"/>
        <w:bottom w:val="none" w:sz="0" w:space="0" w:color="auto"/>
        <w:right w:val="none" w:sz="0" w:space="0" w:color="auto"/>
      </w:divBdr>
    </w:div>
    <w:div w:id="1133407077">
      <w:bodyDiv w:val="1"/>
      <w:marLeft w:val="0"/>
      <w:marRight w:val="0"/>
      <w:marTop w:val="0"/>
      <w:marBottom w:val="0"/>
      <w:divBdr>
        <w:top w:val="none" w:sz="0" w:space="0" w:color="auto"/>
        <w:left w:val="none" w:sz="0" w:space="0" w:color="auto"/>
        <w:bottom w:val="none" w:sz="0" w:space="0" w:color="auto"/>
        <w:right w:val="none" w:sz="0" w:space="0" w:color="auto"/>
      </w:divBdr>
    </w:div>
    <w:div w:id="1211307829">
      <w:bodyDiv w:val="1"/>
      <w:marLeft w:val="0"/>
      <w:marRight w:val="0"/>
      <w:marTop w:val="0"/>
      <w:marBottom w:val="0"/>
      <w:divBdr>
        <w:top w:val="none" w:sz="0" w:space="0" w:color="auto"/>
        <w:left w:val="none" w:sz="0" w:space="0" w:color="auto"/>
        <w:bottom w:val="none" w:sz="0" w:space="0" w:color="auto"/>
        <w:right w:val="none" w:sz="0" w:space="0" w:color="auto"/>
      </w:divBdr>
    </w:div>
    <w:div w:id="161647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sdl.idm.oclc.org/10.1108/02683941111102164" TargetMode="External"/><Relationship Id="rId4" Type="http://schemas.openxmlformats.org/officeDocument/2006/relationships/hyperlink" Target="http://www.emeraldinsight.com.sdl.idm.oclc.org/author/Kuvaas%2C+B%C3%A5rd"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1730</Words>
  <Characters>9867</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2017-10-25T18:31:00Z</dcterms:created>
  <dcterms:modified xsi:type="dcterms:W3CDTF">2017-10-25T18:37:00Z</dcterms:modified>
</cp:coreProperties>
</file>