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B1" w:rsidRDefault="00BA0CB1">
      <w:r>
        <w:t xml:space="preserve">With the current competition in the market, organizations conduct feasibility studies before venturing into new markets. </w:t>
      </w:r>
      <w:r w:rsidR="00EC6535">
        <w:t xml:space="preserve">Investments </w:t>
      </w:r>
      <w:r w:rsidR="0043138A">
        <w:t>involve</w:t>
      </w:r>
      <w:r w:rsidR="00EC6535">
        <w:t xml:space="preserve"> use of huge sums of money and making decisions on investment requires thorough </w:t>
      </w:r>
      <w:r w:rsidR="0043138A">
        <w:t xml:space="preserve">analysis. Backfly </w:t>
      </w:r>
      <w:r w:rsidR="00327D2A">
        <w:t>Company</w:t>
      </w:r>
      <w:r w:rsidR="0043138A">
        <w:t xml:space="preserve"> intends to venture in Pennsylvania </w:t>
      </w:r>
      <w:proofErr w:type="gramStart"/>
      <w:r w:rsidR="0043138A">
        <w:t>state</w:t>
      </w:r>
      <w:proofErr w:type="gramEnd"/>
      <w:r w:rsidR="0043138A">
        <w:t xml:space="preserve"> </w:t>
      </w:r>
      <w:r w:rsidR="00447348">
        <w:t xml:space="preserve">and the paper will focus on factors likely to influence the company while conducting its operations. The study involves analysis of macro environment of the new market as well as the study on population and consumer demand in Pennsylvania. </w:t>
      </w:r>
    </w:p>
    <w:p w:rsidR="00447348" w:rsidRDefault="003A5596">
      <w:r>
        <w:t xml:space="preserve">Backfly </w:t>
      </w:r>
      <w:r w:rsidR="00327D2A">
        <w:t>Company</w:t>
      </w:r>
      <w:r w:rsidR="00C027FD">
        <w:t xml:space="preserve"> which is located in Canada</w:t>
      </w:r>
      <w:r>
        <w:t xml:space="preserve"> mainly deals in alcoholic products such as Vodka, Rum, Tequila, Whisky and Gin</w:t>
      </w:r>
      <w:r w:rsidR="008A799F">
        <w:t xml:space="preserve"> (Blackfly.com, 2016). </w:t>
      </w:r>
      <w:r w:rsidR="008C3440">
        <w:t xml:space="preserve">The company intends to conduct a market intelligence to determine the viability of investing in the new market. </w:t>
      </w:r>
    </w:p>
    <w:p w:rsidR="004C0D4A" w:rsidRDefault="005C45C0">
      <w:r>
        <w:t xml:space="preserve">Macro environment </w:t>
      </w:r>
      <w:r w:rsidR="006417C3">
        <w:t>analysis</w:t>
      </w:r>
    </w:p>
    <w:p w:rsidR="005C45C0" w:rsidRDefault="005C45C0">
      <w:r>
        <w:t>Political, economic and legal environment</w:t>
      </w:r>
    </w:p>
    <w:p w:rsidR="006417C3" w:rsidRDefault="006417C3">
      <w:r>
        <w:t>Political</w:t>
      </w:r>
      <w:r w:rsidR="00C63A67">
        <w:t xml:space="preserve">, economic and legal </w:t>
      </w:r>
      <w:r>
        <w:t>factors</w:t>
      </w:r>
    </w:p>
    <w:p w:rsidR="006417C3" w:rsidRDefault="00C06F16">
      <w:r>
        <w:t>The trade of liquor and wine in Pennsylvania is governed by Pennsylvania Liquor Control Board (PLCB)</w:t>
      </w:r>
      <w:r w:rsidR="00234DA0">
        <w:t xml:space="preserve">. The board was introduced when prohibition of alcohol was upheld by the </w:t>
      </w:r>
      <w:proofErr w:type="gramStart"/>
      <w:r w:rsidR="00234DA0">
        <w:t xml:space="preserve">federal </w:t>
      </w:r>
      <w:r>
        <w:t xml:space="preserve"> </w:t>
      </w:r>
      <w:r w:rsidR="00234DA0">
        <w:t>state</w:t>
      </w:r>
      <w:proofErr w:type="gramEnd"/>
      <w:r w:rsidR="00234DA0">
        <w:t xml:space="preserve">. The need for an oversight </w:t>
      </w:r>
      <w:r w:rsidR="009C7B2D">
        <w:t xml:space="preserve">body to control and administer use of </w:t>
      </w:r>
      <w:proofErr w:type="gramStart"/>
      <w:r w:rsidR="009C7B2D">
        <w:t>alcohol  came</w:t>
      </w:r>
      <w:proofErr w:type="gramEnd"/>
      <w:r w:rsidR="009C7B2D">
        <w:t xml:space="preserve"> after use of black </w:t>
      </w:r>
      <w:proofErr w:type="spellStart"/>
      <w:r w:rsidR="009C7B2D">
        <w:t>markets</w:t>
      </w:r>
      <w:r w:rsidR="0039440B">
        <w:t>and</w:t>
      </w:r>
      <w:proofErr w:type="spellEnd"/>
      <w:r w:rsidR="0039440B">
        <w:t xml:space="preserve"> other negative consequences</w:t>
      </w:r>
      <w:r w:rsidR="009C7B2D">
        <w:t xml:space="preserve"> in th</w:t>
      </w:r>
      <w:r w:rsidR="00FC2168">
        <w:t>e</w:t>
      </w:r>
      <w:r w:rsidR="009C7B2D">
        <w:t xml:space="preserve"> trade of liquor and wine in the region. The board controls manufacture, consumption, sale</w:t>
      </w:r>
      <w:r w:rsidR="0039440B">
        <w:t xml:space="preserve">, use importation, storage delivery and transportation of liquor and wines products in the region. </w:t>
      </w:r>
    </w:p>
    <w:p w:rsidR="00F32A02" w:rsidRDefault="00972E3B">
      <w:r>
        <w:t>There are five types of liquor licenses in Pennsylvania (</w:t>
      </w:r>
      <w:r w:rsidR="00FA7147">
        <w:t>Pennsylvanialiquorlicense.com, 2016</w:t>
      </w:r>
      <w:r>
        <w:t>)</w:t>
      </w:r>
      <w:r w:rsidR="00FA7147">
        <w:t xml:space="preserve">. They include; Hotel, Club and catering club, eating place, distributor and </w:t>
      </w:r>
      <w:r w:rsidR="00041346">
        <w:t xml:space="preserve">restaurant. All these licenses have different permits concerning liquor and wine business. </w:t>
      </w:r>
      <w:r w:rsidR="007503C9">
        <w:t xml:space="preserve">The minimum age for consumers of liquor and wine </w:t>
      </w:r>
      <w:r w:rsidR="00C07E18">
        <w:t>products in Penn</w:t>
      </w:r>
      <w:r w:rsidR="007503C9">
        <w:t>s</w:t>
      </w:r>
      <w:r w:rsidR="00C07E18">
        <w:t>yl</w:t>
      </w:r>
      <w:r w:rsidR="007503C9">
        <w:t xml:space="preserve">vania is 21 years. It is illegal to serve drinks to people below that age. </w:t>
      </w:r>
      <w:r w:rsidR="00C65E81">
        <w:t xml:space="preserve"> Wine </w:t>
      </w:r>
      <w:r w:rsidR="00F32A02">
        <w:t>and spirits are only sold by Fine Wine and Good S</w:t>
      </w:r>
      <w:r w:rsidR="00C65E81">
        <w:t xml:space="preserve">pirits, a state owned </w:t>
      </w:r>
      <w:r w:rsidR="00F32A02">
        <w:t xml:space="preserve">corporation.  Te board governing the trade in liquor and wines fixes prices for all stores. </w:t>
      </w:r>
    </w:p>
    <w:p w:rsidR="00F32A02" w:rsidRDefault="00F32A02" w:rsidP="00F32A02">
      <w:r>
        <w:t>Population and trends</w:t>
      </w:r>
    </w:p>
    <w:p w:rsidR="00F32A02" w:rsidRDefault="008850C9">
      <w:r>
        <w:t xml:space="preserve">The population of Pennsylvania has a steady growth from year to year according to </w:t>
      </w:r>
      <w:hyperlink r:id="rId4" w:history="1">
        <w:r w:rsidR="00C427EB">
          <w:rPr>
            <w:rStyle w:val="Hyperlink"/>
          </w:rPr>
          <w:t>(P</w:t>
        </w:r>
        <w:r w:rsidR="00C427EB" w:rsidRPr="0034342B">
          <w:rPr>
            <w:rStyle w:val="Hyperlink"/>
          </w:rPr>
          <w:t>aoutdoorrecplan.com</w:t>
        </w:r>
      </w:hyperlink>
      <w:r w:rsidR="00C427EB">
        <w:t xml:space="preserve">, 2016). </w:t>
      </w:r>
      <w:r w:rsidR="002A6CBF">
        <w:t xml:space="preserve">The board regulates the sale of liquor and wine products from Monday to Saturday with special permit to trade on Sundays. </w:t>
      </w:r>
      <w:r w:rsidR="00CA78F8">
        <w:t xml:space="preserve"> </w:t>
      </w:r>
      <w:r w:rsidR="00983C07">
        <w:t>The rate of unemployment increases gradually as shown in Table 1.</w:t>
      </w:r>
    </w:p>
    <w:p w:rsidR="008F09DC" w:rsidRDefault="008F09DC">
      <w:r>
        <w:t>Table 1: Pennsylvania Unemployment Trend</w:t>
      </w:r>
    </w:p>
    <w:tbl>
      <w:tblPr>
        <w:tblStyle w:val="TableGrid"/>
        <w:tblW w:w="0" w:type="auto"/>
        <w:tblLook w:val="04A0"/>
      </w:tblPr>
      <w:tblGrid>
        <w:gridCol w:w="1617"/>
        <w:gridCol w:w="1346"/>
        <w:gridCol w:w="1346"/>
        <w:gridCol w:w="1346"/>
        <w:gridCol w:w="1346"/>
        <w:gridCol w:w="1346"/>
        <w:gridCol w:w="1229"/>
      </w:tblGrid>
      <w:tr w:rsidR="006D34F6" w:rsidTr="006D34F6">
        <w:tc>
          <w:tcPr>
            <w:tcW w:w="1617" w:type="dxa"/>
          </w:tcPr>
          <w:p w:rsidR="006D34F6" w:rsidRDefault="006D34F6"/>
        </w:tc>
        <w:tc>
          <w:tcPr>
            <w:tcW w:w="1346" w:type="dxa"/>
          </w:tcPr>
          <w:p w:rsidR="006D34F6" w:rsidRDefault="006D34F6">
            <w:r>
              <w:t>Dec 2015</w:t>
            </w:r>
          </w:p>
        </w:tc>
        <w:tc>
          <w:tcPr>
            <w:tcW w:w="1346" w:type="dxa"/>
          </w:tcPr>
          <w:p w:rsidR="006D34F6" w:rsidRDefault="006D34F6">
            <w:r>
              <w:t>Jan 2016</w:t>
            </w:r>
          </w:p>
        </w:tc>
        <w:tc>
          <w:tcPr>
            <w:tcW w:w="1346" w:type="dxa"/>
          </w:tcPr>
          <w:p w:rsidR="006D34F6" w:rsidRDefault="006D34F6">
            <w:r>
              <w:t>Feb 2016</w:t>
            </w:r>
          </w:p>
        </w:tc>
        <w:tc>
          <w:tcPr>
            <w:tcW w:w="1346" w:type="dxa"/>
          </w:tcPr>
          <w:p w:rsidR="006D34F6" w:rsidRDefault="006D34F6">
            <w:r>
              <w:t>Mar 2016</w:t>
            </w:r>
          </w:p>
        </w:tc>
        <w:tc>
          <w:tcPr>
            <w:tcW w:w="1346" w:type="dxa"/>
          </w:tcPr>
          <w:p w:rsidR="006D34F6" w:rsidRDefault="006D34F6">
            <w:r>
              <w:t>April 2016</w:t>
            </w:r>
          </w:p>
        </w:tc>
        <w:tc>
          <w:tcPr>
            <w:tcW w:w="1229" w:type="dxa"/>
          </w:tcPr>
          <w:p w:rsidR="006D34F6" w:rsidRDefault="006D34F6">
            <w:r>
              <w:t>May 2016</w:t>
            </w:r>
          </w:p>
        </w:tc>
      </w:tr>
      <w:tr w:rsidR="006D34F6" w:rsidTr="006D34F6">
        <w:tc>
          <w:tcPr>
            <w:tcW w:w="1617" w:type="dxa"/>
          </w:tcPr>
          <w:p w:rsidR="006D34F6" w:rsidRDefault="006D34F6">
            <w:r>
              <w:t>Unemployment</w:t>
            </w:r>
          </w:p>
        </w:tc>
        <w:tc>
          <w:tcPr>
            <w:tcW w:w="1346" w:type="dxa"/>
          </w:tcPr>
          <w:p w:rsidR="006D34F6" w:rsidRDefault="006D34F6">
            <w:r>
              <w:t>229.6</w:t>
            </w:r>
          </w:p>
        </w:tc>
        <w:tc>
          <w:tcPr>
            <w:tcW w:w="1346" w:type="dxa"/>
          </w:tcPr>
          <w:p w:rsidR="006D34F6" w:rsidRDefault="006D34F6">
            <w:r>
              <w:t>296.0</w:t>
            </w:r>
          </w:p>
        </w:tc>
        <w:tc>
          <w:tcPr>
            <w:tcW w:w="1346" w:type="dxa"/>
          </w:tcPr>
          <w:p w:rsidR="006D34F6" w:rsidRDefault="006D34F6">
            <w:r>
              <w:t>300.0</w:t>
            </w:r>
          </w:p>
        </w:tc>
        <w:tc>
          <w:tcPr>
            <w:tcW w:w="1346" w:type="dxa"/>
          </w:tcPr>
          <w:p w:rsidR="006D34F6" w:rsidRDefault="006D34F6">
            <w:r>
              <w:t>316.7</w:t>
            </w:r>
          </w:p>
        </w:tc>
        <w:tc>
          <w:tcPr>
            <w:tcW w:w="1346" w:type="dxa"/>
          </w:tcPr>
          <w:p w:rsidR="006D34F6" w:rsidRDefault="008F09DC">
            <w:r>
              <w:t>343.8</w:t>
            </w:r>
          </w:p>
        </w:tc>
        <w:tc>
          <w:tcPr>
            <w:tcW w:w="1229" w:type="dxa"/>
          </w:tcPr>
          <w:p w:rsidR="006D34F6" w:rsidRDefault="008F09DC">
            <w:r>
              <w:t>360.6</w:t>
            </w:r>
          </w:p>
        </w:tc>
      </w:tr>
    </w:tbl>
    <w:p w:rsidR="00BC3E5E" w:rsidRDefault="00BC3E5E" w:rsidP="00BC3E5E">
      <w:pPr>
        <w:pStyle w:val="NormalWeb"/>
        <w:shd w:val="clear" w:color="auto" w:fill="FFFFFF"/>
        <w:spacing w:before="0" w:beforeAutospacing="0" w:after="0" w:afterAutospacing="0" w:line="312" w:lineRule="atLeast"/>
        <w:rPr>
          <w:rFonts w:ascii="Tahoma" w:hAnsi="Tahoma" w:cs="Tahoma"/>
          <w:color w:val="333333"/>
          <w:sz w:val="20"/>
          <w:szCs w:val="20"/>
        </w:rPr>
      </w:pPr>
      <w:r>
        <w:rPr>
          <w:rStyle w:val="Strong"/>
          <w:rFonts w:ascii="Tahoma" w:hAnsi="Tahoma" w:cs="Tahoma"/>
          <w:color w:val="333333"/>
          <w:sz w:val="20"/>
          <w:szCs w:val="20"/>
        </w:rPr>
        <w:t>Data extracted on:</w:t>
      </w:r>
      <w:r>
        <w:rPr>
          <w:rStyle w:val="apple-converted-space"/>
          <w:rFonts w:ascii="Tahoma" w:hAnsi="Tahoma" w:cs="Tahoma"/>
          <w:color w:val="333333"/>
          <w:sz w:val="20"/>
          <w:szCs w:val="20"/>
        </w:rPr>
        <w:t> </w:t>
      </w:r>
      <w:r w:rsidR="00ED7B5C">
        <w:rPr>
          <w:rStyle w:val="update"/>
          <w:rFonts w:ascii="Tahoma" w:hAnsi="Tahoma" w:cs="Tahoma"/>
          <w:color w:val="333333"/>
          <w:sz w:val="20"/>
          <w:szCs w:val="20"/>
        </w:rPr>
        <w:t>July 08</w:t>
      </w:r>
      <w:r>
        <w:rPr>
          <w:rStyle w:val="update"/>
          <w:rFonts w:ascii="Tahoma" w:hAnsi="Tahoma" w:cs="Tahoma"/>
          <w:color w:val="333333"/>
          <w:sz w:val="20"/>
          <w:szCs w:val="20"/>
        </w:rPr>
        <w:t>, 2016</w:t>
      </w:r>
    </w:p>
    <w:p w:rsidR="00BC3E5E" w:rsidRDefault="00BC3E5E" w:rsidP="00BC3E5E">
      <w:pPr>
        <w:pStyle w:val="NormalWeb"/>
        <w:shd w:val="clear" w:color="auto" w:fill="FFFFFF"/>
        <w:spacing w:before="0" w:beforeAutospacing="0" w:after="0" w:afterAutospacing="0" w:line="312" w:lineRule="atLeast"/>
        <w:rPr>
          <w:rFonts w:ascii="Tahoma" w:hAnsi="Tahoma" w:cs="Tahoma"/>
          <w:color w:val="333333"/>
          <w:sz w:val="20"/>
          <w:szCs w:val="20"/>
        </w:rPr>
      </w:pPr>
      <w:r>
        <w:rPr>
          <w:rStyle w:val="Strong"/>
          <w:rFonts w:ascii="Tahoma" w:hAnsi="Tahoma" w:cs="Tahoma"/>
          <w:color w:val="333333"/>
          <w:sz w:val="20"/>
          <w:szCs w:val="20"/>
        </w:rPr>
        <w:t>Source:</w:t>
      </w:r>
      <w:r>
        <w:rPr>
          <w:rStyle w:val="apple-converted-space"/>
          <w:rFonts w:ascii="Tahoma" w:hAnsi="Tahoma" w:cs="Tahoma"/>
          <w:b/>
          <w:bCs/>
          <w:color w:val="333333"/>
          <w:sz w:val="20"/>
          <w:szCs w:val="20"/>
        </w:rPr>
        <w:t> </w:t>
      </w:r>
      <w:r>
        <w:rPr>
          <w:rFonts w:ascii="Tahoma" w:hAnsi="Tahoma" w:cs="Tahoma"/>
          <w:color w:val="333333"/>
          <w:sz w:val="20"/>
          <w:szCs w:val="20"/>
        </w:rPr>
        <w:t>U.S. Bureau of Labor Statistics</w:t>
      </w:r>
    </w:p>
    <w:p w:rsidR="00983C07" w:rsidRDefault="00983C07"/>
    <w:p w:rsidR="00F32A02" w:rsidRDefault="00ED7B5C">
      <w:r>
        <w:lastRenderedPageBreak/>
        <w:t xml:space="preserve">Leading </w:t>
      </w:r>
      <w:r w:rsidR="00D00390">
        <w:t>national and grocery chains</w:t>
      </w:r>
    </w:p>
    <w:p w:rsidR="00D00390" w:rsidRDefault="00D00390"/>
    <w:p w:rsidR="00C63A67" w:rsidRDefault="00E65A60">
      <w:r>
        <w:t>References</w:t>
      </w:r>
    </w:p>
    <w:p w:rsidR="00E65A60" w:rsidRDefault="00E65A60">
      <w:proofErr w:type="gramStart"/>
      <w:r>
        <w:t>Benson, B.L., Rasmussen, D.W. and Zimmerman, P.R. (2000).</w:t>
      </w:r>
      <w:proofErr w:type="gramEnd"/>
      <w:r>
        <w:t xml:space="preserve"> The impact of alcohol control policies on the incidence of violent crime. Report submitted to the National Institute of Justice regarding Grant No. 1999-IJ-CX-0041, October.</w:t>
      </w:r>
    </w:p>
    <w:p w:rsidR="002E1C06" w:rsidRDefault="002E1C06">
      <w:r w:rsidRPr="002E1C06">
        <w:t>http://www.bls.gov/eag/eag.pa.htm</w:t>
      </w:r>
    </w:p>
    <w:p w:rsidR="00C63A67" w:rsidRDefault="00C63A67"/>
    <w:p w:rsidR="006417C3" w:rsidRDefault="006417C3"/>
    <w:p w:rsidR="005C45C0" w:rsidRDefault="005C45C0">
      <w:r>
        <w:t>Population and trends</w:t>
      </w:r>
    </w:p>
    <w:p w:rsidR="005C45C0" w:rsidRDefault="00B6473E">
      <w:r>
        <w:t>Regional or national grocery</w:t>
      </w:r>
    </w:p>
    <w:p w:rsidR="00B6473E" w:rsidRDefault="00003FEA">
      <w:r>
        <w:t>Industry and market trends</w:t>
      </w:r>
    </w:p>
    <w:p w:rsidR="00003FEA" w:rsidRDefault="00003FEA"/>
    <w:sectPr w:rsidR="00003FEA" w:rsidSect="004C0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5C0"/>
    <w:rsid w:val="00003FEA"/>
    <w:rsid w:val="00041346"/>
    <w:rsid w:val="00234DA0"/>
    <w:rsid w:val="002A6CBF"/>
    <w:rsid w:val="002E1C06"/>
    <w:rsid w:val="00327D2A"/>
    <w:rsid w:val="0039440B"/>
    <w:rsid w:val="003A5596"/>
    <w:rsid w:val="00414DD8"/>
    <w:rsid w:val="0043138A"/>
    <w:rsid w:val="00447348"/>
    <w:rsid w:val="004C0D4A"/>
    <w:rsid w:val="005C45C0"/>
    <w:rsid w:val="006417C3"/>
    <w:rsid w:val="006D34F6"/>
    <w:rsid w:val="007503C9"/>
    <w:rsid w:val="008850C9"/>
    <w:rsid w:val="008A799F"/>
    <w:rsid w:val="008C3440"/>
    <w:rsid w:val="008F09DC"/>
    <w:rsid w:val="00972E3B"/>
    <w:rsid w:val="00983C07"/>
    <w:rsid w:val="009C7B2D"/>
    <w:rsid w:val="00B6473E"/>
    <w:rsid w:val="00BA0CB1"/>
    <w:rsid w:val="00BC3E5E"/>
    <w:rsid w:val="00C027FD"/>
    <w:rsid w:val="00C06F16"/>
    <w:rsid w:val="00C07E18"/>
    <w:rsid w:val="00C427EB"/>
    <w:rsid w:val="00C63A67"/>
    <w:rsid w:val="00C65E81"/>
    <w:rsid w:val="00CA78F8"/>
    <w:rsid w:val="00D00390"/>
    <w:rsid w:val="00E65A60"/>
    <w:rsid w:val="00E907E4"/>
    <w:rsid w:val="00EC6535"/>
    <w:rsid w:val="00ED7B5C"/>
    <w:rsid w:val="00F32A02"/>
    <w:rsid w:val="00FA7147"/>
    <w:rsid w:val="00FC2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7EB"/>
    <w:rPr>
      <w:color w:val="0000FF" w:themeColor="hyperlink"/>
      <w:u w:val="single"/>
    </w:rPr>
  </w:style>
  <w:style w:type="table" w:styleId="TableGrid">
    <w:name w:val="Table Grid"/>
    <w:basedOn w:val="TableNormal"/>
    <w:uiPriority w:val="59"/>
    <w:rsid w:val="00983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C3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
    <w:name w:val="update"/>
    <w:basedOn w:val="DefaultParagraphFont"/>
    <w:rsid w:val="00BC3E5E"/>
  </w:style>
  <w:style w:type="character" w:styleId="Strong">
    <w:name w:val="Strong"/>
    <w:basedOn w:val="DefaultParagraphFont"/>
    <w:uiPriority w:val="22"/>
    <w:qFormat/>
    <w:rsid w:val="00BC3E5E"/>
    <w:rPr>
      <w:b/>
      <w:bCs/>
    </w:rPr>
  </w:style>
  <w:style w:type="character" w:customStyle="1" w:styleId="apple-converted-space">
    <w:name w:val="apple-converted-space"/>
    <w:basedOn w:val="DefaultParagraphFont"/>
    <w:rsid w:val="00BC3E5E"/>
  </w:style>
</w:styles>
</file>

<file path=word/webSettings.xml><?xml version="1.0" encoding="utf-8"?>
<w:webSettings xmlns:r="http://schemas.openxmlformats.org/officeDocument/2006/relationships" xmlns:w="http://schemas.openxmlformats.org/wordprocessingml/2006/main">
  <w:divs>
    <w:div w:id="14200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outdoorrecpl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2016-07-09T12:32:00Z</dcterms:created>
  <dcterms:modified xsi:type="dcterms:W3CDTF">2016-07-09T19:19:00Z</dcterms:modified>
</cp:coreProperties>
</file>