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60F" w:rsidRDefault="00EF060F" w:rsidP="00EF060F">
      <w:pPr>
        <w:spacing w:line="480" w:lineRule="auto"/>
        <w:rPr>
          <w:rFonts w:ascii="Times New Roman" w:hAnsi="Times New Roman" w:cs="Times New Roman"/>
          <w:sz w:val="24"/>
          <w:szCs w:val="24"/>
        </w:rPr>
      </w:pPr>
    </w:p>
    <w:p w:rsidR="00EF060F" w:rsidRDefault="00EF060F" w:rsidP="00EF060F">
      <w:pPr>
        <w:spacing w:line="480" w:lineRule="auto"/>
        <w:rPr>
          <w:rFonts w:ascii="Times New Roman" w:hAnsi="Times New Roman" w:cs="Times New Roman"/>
          <w:sz w:val="24"/>
          <w:szCs w:val="24"/>
        </w:rPr>
      </w:pPr>
    </w:p>
    <w:p w:rsidR="00EF060F" w:rsidRDefault="00EF060F" w:rsidP="00EF060F">
      <w:pPr>
        <w:spacing w:line="480" w:lineRule="auto"/>
        <w:rPr>
          <w:rFonts w:ascii="Times New Roman" w:hAnsi="Times New Roman" w:cs="Times New Roman"/>
          <w:sz w:val="24"/>
          <w:szCs w:val="24"/>
        </w:rPr>
      </w:pPr>
    </w:p>
    <w:p w:rsidR="00EF060F" w:rsidRDefault="00EF060F" w:rsidP="00EF060F">
      <w:pPr>
        <w:spacing w:line="480" w:lineRule="auto"/>
        <w:rPr>
          <w:rFonts w:ascii="Times New Roman" w:hAnsi="Times New Roman" w:cs="Times New Roman"/>
          <w:sz w:val="24"/>
          <w:szCs w:val="24"/>
        </w:rPr>
      </w:pPr>
    </w:p>
    <w:p w:rsidR="00EF060F" w:rsidRDefault="00EF060F" w:rsidP="00EF060F">
      <w:pPr>
        <w:spacing w:line="480" w:lineRule="auto"/>
        <w:rPr>
          <w:rFonts w:ascii="Times New Roman" w:hAnsi="Times New Roman" w:cs="Times New Roman"/>
          <w:sz w:val="24"/>
          <w:szCs w:val="24"/>
        </w:rPr>
      </w:pPr>
    </w:p>
    <w:p w:rsidR="00EF060F" w:rsidRDefault="00EF060F" w:rsidP="000D353C">
      <w:pPr>
        <w:spacing w:line="480" w:lineRule="auto"/>
        <w:jc w:val="center"/>
        <w:rPr>
          <w:rFonts w:ascii="Times New Roman" w:hAnsi="Times New Roman" w:cs="Times New Roman"/>
          <w:sz w:val="24"/>
          <w:szCs w:val="24"/>
        </w:rPr>
      </w:pPr>
      <w:r>
        <w:rPr>
          <w:rFonts w:ascii="Times New Roman" w:hAnsi="Times New Roman" w:cs="Times New Roman"/>
          <w:sz w:val="24"/>
          <w:szCs w:val="24"/>
        </w:rPr>
        <w:t>FINANCIAL STATEMENT ANALYSIS – CASE STUDY – SERVCORP</w:t>
      </w:r>
    </w:p>
    <w:p w:rsidR="00EF060F" w:rsidRDefault="00EF060F" w:rsidP="000D353C">
      <w:pPr>
        <w:spacing w:line="480" w:lineRule="auto"/>
        <w:jc w:val="center"/>
        <w:rPr>
          <w:rFonts w:ascii="Times New Roman" w:hAnsi="Times New Roman" w:cs="Times New Roman"/>
          <w:sz w:val="24"/>
          <w:szCs w:val="24"/>
        </w:rPr>
      </w:pPr>
      <w:r>
        <w:rPr>
          <w:rFonts w:ascii="Times New Roman" w:hAnsi="Times New Roman" w:cs="Times New Roman"/>
          <w:sz w:val="24"/>
          <w:szCs w:val="24"/>
        </w:rPr>
        <w:t>By</w:t>
      </w:r>
    </w:p>
    <w:p w:rsidR="00EF060F" w:rsidRDefault="00EF060F" w:rsidP="00EF060F">
      <w:pPr>
        <w:spacing w:line="480" w:lineRule="auto"/>
        <w:rPr>
          <w:rFonts w:ascii="Times New Roman" w:hAnsi="Times New Roman" w:cs="Times New Roman"/>
          <w:sz w:val="24"/>
          <w:szCs w:val="24"/>
        </w:rPr>
      </w:pPr>
    </w:p>
    <w:p w:rsidR="000D353C" w:rsidRDefault="000D353C" w:rsidP="00EF060F">
      <w:pPr>
        <w:spacing w:line="480" w:lineRule="auto"/>
        <w:rPr>
          <w:rFonts w:ascii="Times New Roman" w:hAnsi="Times New Roman" w:cs="Times New Roman"/>
          <w:sz w:val="24"/>
          <w:szCs w:val="24"/>
        </w:rPr>
      </w:pPr>
    </w:p>
    <w:p w:rsidR="000D353C" w:rsidRDefault="000D353C" w:rsidP="00EF060F">
      <w:pPr>
        <w:spacing w:line="480" w:lineRule="auto"/>
        <w:rPr>
          <w:rFonts w:ascii="Times New Roman" w:hAnsi="Times New Roman" w:cs="Times New Roman"/>
          <w:sz w:val="24"/>
          <w:szCs w:val="24"/>
        </w:rPr>
      </w:pPr>
    </w:p>
    <w:p w:rsidR="000D353C" w:rsidRDefault="000D353C" w:rsidP="00EF060F">
      <w:pPr>
        <w:spacing w:line="480" w:lineRule="auto"/>
        <w:rPr>
          <w:rFonts w:ascii="Times New Roman" w:hAnsi="Times New Roman" w:cs="Times New Roman"/>
          <w:sz w:val="24"/>
          <w:szCs w:val="24"/>
        </w:rPr>
      </w:pPr>
    </w:p>
    <w:p w:rsidR="000D353C" w:rsidRPr="007817BA" w:rsidRDefault="000D353C" w:rsidP="000D353C">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0D353C" w:rsidRPr="007817BA" w:rsidRDefault="000D353C" w:rsidP="000D353C">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0D353C" w:rsidRPr="007817BA" w:rsidRDefault="000D353C" w:rsidP="000D353C">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0D353C" w:rsidRPr="007817BA" w:rsidRDefault="000D353C" w:rsidP="000D353C">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0D353C" w:rsidRDefault="000D353C" w:rsidP="000D353C">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EF060F" w:rsidRDefault="00EF060F" w:rsidP="00EF060F">
      <w:pPr>
        <w:spacing w:line="480" w:lineRule="auto"/>
        <w:rPr>
          <w:rFonts w:ascii="Times New Roman" w:hAnsi="Times New Roman" w:cs="Times New Roman"/>
          <w:sz w:val="24"/>
          <w:szCs w:val="24"/>
        </w:rPr>
      </w:pPr>
    </w:p>
    <w:p w:rsidR="00EF060F" w:rsidRDefault="00EF060F" w:rsidP="00EF060F">
      <w:pPr>
        <w:spacing w:line="480" w:lineRule="auto"/>
        <w:rPr>
          <w:rFonts w:ascii="Times New Roman" w:hAnsi="Times New Roman" w:cs="Times New Roman"/>
          <w:sz w:val="24"/>
          <w:szCs w:val="24"/>
        </w:rPr>
      </w:pPr>
    </w:p>
    <w:p w:rsidR="00903E7C" w:rsidRDefault="00903E7C" w:rsidP="00EF060F">
      <w:pPr>
        <w:spacing w:line="480" w:lineRule="auto"/>
        <w:rPr>
          <w:rFonts w:ascii="Times New Roman" w:hAnsi="Times New Roman" w:cs="Times New Roman"/>
          <w:sz w:val="24"/>
          <w:szCs w:val="24"/>
        </w:rPr>
      </w:pPr>
    </w:p>
    <w:p w:rsidR="00903E7C" w:rsidRDefault="00903E7C" w:rsidP="00EF060F">
      <w:pPr>
        <w:spacing w:line="480" w:lineRule="auto"/>
        <w:rPr>
          <w:rFonts w:ascii="Times New Roman" w:hAnsi="Times New Roman" w:cs="Times New Roman"/>
          <w:sz w:val="24"/>
          <w:szCs w:val="24"/>
        </w:rPr>
      </w:pPr>
    </w:p>
    <w:p w:rsidR="000B773F" w:rsidRDefault="000B773F" w:rsidP="00903E7C">
      <w:pPr>
        <w:spacing w:line="480" w:lineRule="auto"/>
        <w:jc w:val="center"/>
        <w:rPr>
          <w:rFonts w:ascii="Times New Roman" w:hAnsi="Times New Roman" w:cs="Times New Roman"/>
          <w:b/>
          <w:sz w:val="24"/>
          <w:szCs w:val="24"/>
        </w:rPr>
      </w:pPr>
      <w:r w:rsidRPr="00903E7C">
        <w:rPr>
          <w:rFonts w:ascii="Times New Roman" w:hAnsi="Times New Roman" w:cs="Times New Roman"/>
          <w:b/>
          <w:sz w:val="24"/>
          <w:szCs w:val="24"/>
        </w:rPr>
        <w:lastRenderedPageBreak/>
        <w:t xml:space="preserve">Question </w:t>
      </w:r>
      <w:r w:rsidR="00903E7C" w:rsidRPr="00903E7C">
        <w:rPr>
          <w:rFonts w:ascii="Times New Roman" w:hAnsi="Times New Roman" w:cs="Times New Roman"/>
          <w:b/>
          <w:sz w:val="24"/>
          <w:szCs w:val="24"/>
        </w:rPr>
        <w:t>One</w:t>
      </w:r>
    </w:p>
    <w:p w:rsidR="00903E7C" w:rsidRPr="00903E7C" w:rsidRDefault="00903E7C" w:rsidP="00903E7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Equity </w:t>
      </w:r>
    </w:p>
    <w:p w:rsidR="000B773F" w:rsidRPr="00EF060F" w:rsidRDefault="000B773F" w:rsidP="00903E7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 xml:space="preserve">Equity refers to the capital contributed by entities or company’s owners, or the difference between a company's total assets and its overall liabilities. Servcorp Limited Company deals with real estate’s investments. </w:t>
      </w:r>
    </w:p>
    <w:p w:rsidR="000B773F" w:rsidRPr="00903E7C" w:rsidRDefault="000B773F" w:rsidP="00EF060F">
      <w:pPr>
        <w:spacing w:line="480" w:lineRule="auto"/>
        <w:rPr>
          <w:rFonts w:ascii="Times New Roman" w:hAnsi="Times New Roman" w:cs="Times New Roman"/>
          <w:b/>
          <w:sz w:val="24"/>
          <w:szCs w:val="24"/>
        </w:rPr>
      </w:pPr>
      <w:r w:rsidRPr="00903E7C">
        <w:rPr>
          <w:rFonts w:ascii="Times New Roman" w:hAnsi="Times New Roman" w:cs="Times New Roman"/>
          <w:b/>
          <w:sz w:val="24"/>
          <w:szCs w:val="24"/>
        </w:rPr>
        <w:t xml:space="preserve">Contributed </w:t>
      </w:r>
      <w:r w:rsidR="00903E7C" w:rsidRPr="00903E7C">
        <w:rPr>
          <w:rFonts w:ascii="Times New Roman" w:hAnsi="Times New Roman" w:cs="Times New Roman"/>
          <w:b/>
          <w:sz w:val="24"/>
          <w:szCs w:val="24"/>
        </w:rPr>
        <w:t xml:space="preserve">Equity </w:t>
      </w:r>
    </w:p>
    <w:p w:rsidR="000B773F" w:rsidRPr="00EF060F" w:rsidRDefault="000B773F" w:rsidP="00903E7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This is the amount of share capital that is attributable to the shareholders of a company. The issued capital of a company is a correspondence to the subscribed equity share. Servcorp Company’s issued capital for the year ending 2016 and 2017 remained constant</w:t>
      </w:r>
      <w:r w:rsidR="00307250" w:rsidRPr="00EF060F">
        <w:rPr>
          <w:rFonts w:ascii="Times New Roman" w:hAnsi="Times New Roman" w:cs="Times New Roman"/>
          <w:sz w:val="24"/>
          <w:szCs w:val="24"/>
        </w:rPr>
        <w:t xml:space="preserve"> (Servcorp.com.au, 2018)</w:t>
      </w:r>
      <w:r w:rsidRPr="00EF060F">
        <w:rPr>
          <w:rFonts w:ascii="Times New Roman" w:hAnsi="Times New Roman" w:cs="Times New Roman"/>
          <w:sz w:val="24"/>
          <w:szCs w:val="24"/>
        </w:rPr>
        <w:t xml:space="preserve">. The company didn’t issue additional equity shares to the public investors during the period.  A change in the issued capital means that a firm sold new shares to the existing shareholders through a rights issue. Therefore, a constant figure in the issued capital for Servcorp indicates the company did not raise additional capital from the shareholders. </w:t>
      </w:r>
    </w:p>
    <w:p w:rsidR="000B773F" w:rsidRPr="00903E7C" w:rsidRDefault="000B773F" w:rsidP="00EF060F">
      <w:pPr>
        <w:spacing w:line="480" w:lineRule="auto"/>
        <w:rPr>
          <w:rFonts w:ascii="Times New Roman" w:hAnsi="Times New Roman" w:cs="Times New Roman"/>
          <w:b/>
          <w:sz w:val="24"/>
          <w:szCs w:val="24"/>
        </w:rPr>
      </w:pPr>
      <w:r w:rsidRPr="00903E7C">
        <w:rPr>
          <w:rFonts w:ascii="Times New Roman" w:hAnsi="Times New Roman" w:cs="Times New Roman"/>
          <w:b/>
          <w:sz w:val="24"/>
          <w:szCs w:val="24"/>
        </w:rPr>
        <w:t xml:space="preserve">Reserves </w:t>
      </w:r>
    </w:p>
    <w:p w:rsidR="000B773F" w:rsidRPr="00EF060F" w:rsidRDefault="000B773F" w:rsidP="00903E7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Reserves refer to the amount of profit that a company sets aside with an objective of strengthening its financial position. The amount is recorded as a liability. The reserves for Servcorp increased from year 2016 ($1,422,000) to year ending 2017 ($12,354)</w:t>
      </w:r>
      <w:r w:rsidR="00307250" w:rsidRPr="00EF060F">
        <w:rPr>
          <w:rFonts w:ascii="Times New Roman" w:hAnsi="Times New Roman" w:cs="Times New Roman"/>
          <w:sz w:val="24"/>
          <w:szCs w:val="24"/>
        </w:rPr>
        <w:t xml:space="preserve"> (Servcorp.com.au, 2018)</w:t>
      </w:r>
      <w:r w:rsidRPr="00EF060F">
        <w:rPr>
          <w:rFonts w:ascii="Times New Roman" w:hAnsi="Times New Roman" w:cs="Times New Roman"/>
          <w:sz w:val="24"/>
          <w:szCs w:val="24"/>
        </w:rPr>
        <w:t>. Thus, the company improved its financial position. The liquidity of a company is crucial in various ways. For instance, the company can increase the reserves to cushion itself from harsh economic conditions. Further, a company’s reserves improve a company’s financial image and thus, improve the chances of attracting new investors</w:t>
      </w:r>
      <w:r w:rsidR="00307250" w:rsidRPr="00EF060F">
        <w:rPr>
          <w:rFonts w:ascii="Times New Roman" w:hAnsi="Times New Roman" w:cs="Times New Roman"/>
          <w:sz w:val="24"/>
          <w:szCs w:val="24"/>
        </w:rPr>
        <w:t xml:space="preserve"> (Britton and Waterston, 2013)</w:t>
      </w:r>
      <w:r w:rsidRPr="00EF060F">
        <w:rPr>
          <w:rFonts w:ascii="Times New Roman" w:hAnsi="Times New Roman" w:cs="Times New Roman"/>
          <w:sz w:val="24"/>
          <w:szCs w:val="24"/>
        </w:rPr>
        <w:t xml:space="preserve">. Reserves also enable a company to obtain a huge amount of debts from financial institutions due to its ability to pay. </w:t>
      </w:r>
    </w:p>
    <w:p w:rsidR="000B773F" w:rsidRPr="00903E7C" w:rsidRDefault="000B773F" w:rsidP="00EF060F">
      <w:pPr>
        <w:spacing w:line="480" w:lineRule="auto"/>
        <w:rPr>
          <w:rFonts w:ascii="Times New Roman" w:hAnsi="Times New Roman" w:cs="Times New Roman"/>
          <w:b/>
          <w:sz w:val="24"/>
          <w:szCs w:val="24"/>
        </w:rPr>
      </w:pPr>
      <w:r w:rsidRPr="00903E7C">
        <w:rPr>
          <w:rFonts w:ascii="Times New Roman" w:hAnsi="Times New Roman" w:cs="Times New Roman"/>
          <w:b/>
          <w:sz w:val="24"/>
          <w:szCs w:val="24"/>
        </w:rPr>
        <w:lastRenderedPageBreak/>
        <w:t xml:space="preserve">Retained </w:t>
      </w:r>
      <w:r w:rsidR="00903E7C" w:rsidRPr="00903E7C">
        <w:rPr>
          <w:rFonts w:ascii="Times New Roman" w:hAnsi="Times New Roman" w:cs="Times New Roman"/>
          <w:b/>
          <w:sz w:val="24"/>
          <w:szCs w:val="24"/>
        </w:rPr>
        <w:t>Earnings</w:t>
      </w:r>
    </w:p>
    <w:p w:rsidR="000B773F" w:rsidRPr="00EF060F" w:rsidRDefault="000B773F" w:rsidP="00903E7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Retained earnings refer to the amount of the profit that a company allocates for saving. This is the amount of money that is left after a company’s net income is distributed to the shareholders as dividends</w:t>
      </w:r>
      <w:r w:rsidR="00307250" w:rsidRPr="00EF060F">
        <w:rPr>
          <w:rFonts w:ascii="Times New Roman" w:hAnsi="Times New Roman" w:cs="Times New Roman"/>
          <w:sz w:val="24"/>
          <w:szCs w:val="24"/>
        </w:rPr>
        <w:t xml:space="preserve"> (Britton and Waterston, 2013)</w:t>
      </w:r>
      <w:r w:rsidRPr="00EF060F">
        <w:rPr>
          <w:rFonts w:ascii="Times New Roman" w:hAnsi="Times New Roman" w:cs="Times New Roman"/>
          <w:sz w:val="24"/>
          <w:szCs w:val="24"/>
        </w:rPr>
        <w:t>. The company’s management has the right to decide whether to pay dividends to the shareholders or not and the amount of income to retain as retained earnings. The retained earnings of Servcorp limited company increased from $108.32 million to $125.4 million for the financial year 2016/2017</w:t>
      </w:r>
      <w:r w:rsidR="00307250" w:rsidRPr="00EF060F">
        <w:rPr>
          <w:rFonts w:ascii="Times New Roman" w:hAnsi="Times New Roman" w:cs="Times New Roman"/>
          <w:sz w:val="24"/>
          <w:szCs w:val="24"/>
        </w:rPr>
        <w:t xml:space="preserve"> (Servcorp.com.au, 2018)</w:t>
      </w:r>
      <w:r w:rsidRPr="00EF060F">
        <w:rPr>
          <w:rFonts w:ascii="Times New Roman" w:hAnsi="Times New Roman" w:cs="Times New Roman"/>
          <w:sz w:val="24"/>
          <w:szCs w:val="24"/>
        </w:rPr>
        <w:t xml:space="preserve">. Retained earnings are utilized in the capital investments or paying debts. The increase in the retained earnings is thus, attributable to the desire to invest or settle debts. </w:t>
      </w:r>
    </w:p>
    <w:p w:rsidR="000B773F" w:rsidRPr="00903E7C" w:rsidRDefault="000B773F" w:rsidP="00903E7C">
      <w:pPr>
        <w:spacing w:line="480" w:lineRule="auto"/>
        <w:jc w:val="center"/>
        <w:rPr>
          <w:rFonts w:ascii="Times New Roman" w:hAnsi="Times New Roman" w:cs="Times New Roman"/>
          <w:b/>
          <w:sz w:val="24"/>
          <w:szCs w:val="24"/>
        </w:rPr>
      </w:pPr>
      <w:r w:rsidRPr="00903E7C">
        <w:rPr>
          <w:rFonts w:ascii="Times New Roman" w:hAnsi="Times New Roman" w:cs="Times New Roman"/>
          <w:b/>
          <w:sz w:val="24"/>
          <w:szCs w:val="24"/>
        </w:rPr>
        <w:t xml:space="preserve">Question </w:t>
      </w:r>
      <w:r w:rsidR="00903E7C" w:rsidRPr="00903E7C">
        <w:rPr>
          <w:rFonts w:ascii="Times New Roman" w:hAnsi="Times New Roman" w:cs="Times New Roman"/>
          <w:b/>
          <w:sz w:val="24"/>
          <w:szCs w:val="24"/>
        </w:rPr>
        <w:t>Two</w:t>
      </w:r>
    </w:p>
    <w:p w:rsidR="000B773F" w:rsidRPr="00EF060F" w:rsidRDefault="000B773F" w:rsidP="00644ACA">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The financial statement of Servcorp Company the income tax expense for the period ended 2017 is $7.482 million thus lower than the previous year which was $9.118 million</w:t>
      </w:r>
      <w:r w:rsidR="00307250" w:rsidRPr="00EF060F">
        <w:rPr>
          <w:rFonts w:ascii="Times New Roman" w:hAnsi="Times New Roman" w:cs="Times New Roman"/>
          <w:sz w:val="24"/>
          <w:szCs w:val="24"/>
        </w:rPr>
        <w:t xml:space="preserve"> (Servcorp.com.au, 2018)</w:t>
      </w:r>
      <w:r w:rsidRPr="00EF060F">
        <w:rPr>
          <w:rFonts w:ascii="Times New Roman" w:hAnsi="Times New Roman" w:cs="Times New Roman"/>
          <w:sz w:val="24"/>
          <w:szCs w:val="24"/>
        </w:rPr>
        <w:t>. This is the tax obligation that corresponds to the 2016/2017 fiscal year. The tax expense is charged on the income generated by the company. The Australian law requires limited companies to pay income tax at a rate of 30%</w:t>
      </w:r>
      <w:r w:rsidR="00307250" w:rsidRPr="00EF060F">
        <w:rPr>
          <w:rFonts w:ascii="Times New Roman" w:hAnsi="Times New Roman" w:cs="Times New Roman"/>
          <w:sz w:val="24"/>
          <w:szCs w:val="24"/>
        </w:rPr>
        <w:t xml:space="preserve"> (Servcorp.com.au, 2018)</w:t>
      </w:r>
      <w:r w:rsidRPr="00EF060F">
        <w:rPr>
          <w:rFonts w:ascii="Times New Roman" w:hAnsi="Times New Roman" w:cs="Times New Roman"/>
          <w:sz w:val="24"/>
          <w:szCs w:val="24"/>
        </w:rPr>
        <w:t xml:space="preserve">. </w:t>
      </w:r>
    </w:p>
    <w:p w:rsidR="000B773F" w:rsidRPr="00644ACA" w:rsidRDefault="000B773F" w:rsidP="00644ACA">
      <w:pPr>
        <w:spacing w:line="480" w:lineRule="auto"/>
        <w:jc w:val="center"/>
        <w:rPr>
          <w:rFonts w:ascii="Times New Roman" w:hAnsi="Times New Roman" w:cs="Times New Roman"/>
          <w:b/>
          <w:sz w:val="24"/>
          <w:szCs w:val="24"/>
        </w:rPr>
      </w:pPr>
      <w:r w:rsidRPr="00644ACA">
        <w:rPr>
          <w:rFonts w:ascii="Times New Roman" w:hAnsi="Times New Roman" w:cs="Times New Roman"/>
          <w:b/>
          <w:sz w:val="24"/>
          <w:szCs w:val="24"/>
        </w:rPr>
        <w:t xml:space="preserve">Question </w:t>
      </w:r>
      <w:r w:rsidR="00644ACA" w:rsidRPr="00644ACA">
        <w:rPr>
          <w:rFonts w:ascii="Times New Roman" w:hAnsi="Times New Roman" w:cs="Times New Roman"/>
          <w:b/>
          <w:sz w:val="24"/>
          <w:szCs w:val="24"/>
        </w:rPr>
        <w:t>Three</w:t>
      </w:r>
    </w:p>
    <w:p w:rsidR="000B773F" w:rsidRPr="00EF060F" w:rsidRDefault="000B773F" w:rsidP="00644ACA">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 xml:space="preserve">The tax expense indicated in the company’s income statement does not correspond to 30% of the net profit. The Australian taxation rate policy for business corporations is 30% revised last on the year 2015. The difference is due to some factors such as deductible local taxes, different tax rates in different tax jurisdiction, tax losses, overprovision of tax in previous years and unused tax losses and tax offsets. </w:t>
      </w:r>
    </w:p>
    <w:p w:rsidR="000B773F" w:rsidRPr="00EF060F" w:rsidRDefault="000B773F" w:rsidP="00644ACA">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 xml:space="preserve">Deductible local taxes reduce the tax obligation of a company. Some income sources are subject to deductions while others are not. Thus, deductibles can be cited as the cause of </w:t>
      </w:r>
      <w:r w:rsidRPr="00EF060F">
        <w:rPr>
          <w:rFonts w:ascii="Times New Roman" w:hAnsi="Times New Roman" w:cs="Times New Roman"/>
          <w:sz w:val="24"/>
          <w:szCs w:val="24"/>
        </w:rPr>
        <w:lastRenderedPageBreak/>
        <w:t xml:space="preserve">the difference between the reported tax expense and 30% tax charge on the profit generated by the company. </w:t>
      </w:r>
    </w:p>
    <w:p w:rsidR="000B773F" w:rsidRPr="00EF060F" w:rsidRDefault="000B773F" w:rsidP="00644ACA">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 xml:space="preserve">Tax laws vary from one jurisdiction to another. Thus, the rates also vary bringing the difference in the reported tax. </w:t>
      </w:r>
    </w:p>
    <w:p w:rsidR="000B773F" w:rsidRPr="00EF060F" w:rsidRDefault="000B773F" w:rsidP="00644ACA">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Companies are entitled to pay tax every financial year. The amount is paid an estimate of fixed tax rate percentages, thus recorded on the income statement as a provision</w:t>
      </w:r>
      <w:r w:rsidR="009865F6" w:rsidRPr="00EF060F">
        <w:rPr>
          <w:rFonts w:ascii="Times New Roman" w:hAnsi="Times New Roman" w:cs="Times New Roman"/>
          <w:sz w:val="24"/>
          <w:szCs w:val="24"/>
        </w:rPr>
        <w:t xml:space="preserve"> (Britton and Waterston, 2013)</w:t>
      </w:r>
      <w:r w:rsidRPr="00EF060F">
        <w:rPr>
          <w:rFonts w:ascii="Times New Roman" w:hAnsi="Times New Roman" w:cs="Times New Roman"/>
          <w:sz w:val="24"/>
          <w:szCs w:val="24"/>
        </w:rPr>
        <w:t xml:space="preserve">. Therefore the actual tax paid can be less than the approximated value which results in over or </w:t>
      </w:r>
      <w:r w:rsidR="009865F6" w:rsidRPr="00EF060F">
        <w:rPr>
          <w:rFonts w:ascii="Times New Roman" w:hAnsi="Times New Roman" w:cs="Times New Roman"/>
          <w:sz w:val="24"/>
          <w:szCs w:val="24"/>
        </w:rPr>
        <w:t>under provisions</w:t>
      </w:r>
      <w:r w:rsidRPr="00EF060F">
        <w:rPr>
          <w:rFonts w:ascii="Times New Roman" w:hAnsi="Times New Roman" w:cs="Times New Roman"/>
          <w:sz w:val="24"/>
          <w:szCs w:val="24"/>
        </w:rPr>
        <w:t xml:space="preserve">. Overprovision is recognized after the exact tax is paid thus over provisions of the previous financial year are amended on the current period of the income financial report. Hence, the past over provision decreases the amount of income tax to be paid on the current financial year. The company also had an overprovision of tax from the last fiscal period. The overpayment reduces the tax obligation. An overpayment of tax indicates that the company is owed by the tax authorities and thus, the current tax is offset by the overpayment by the same amount. </w:t>
      </w:r>
    </w:p>
    <w:p w:rsidR="000B773F" w:rsidRPr="00EF060F" w:rsidRDefault="000B773F" w:rsidP="00644ACA">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Tax losses recovered from the previous financial years resulted to a decrease on the income tax expense, this attributes that the previous income tax was overstated hence in the current fiscal year these losses have to be deducted, thus reducing the income tax expense as per the government tax rates.</w:t>
      </w:r>
    </w:p>
    <w:p w:rsidR="000B773F" w:rsidRPr="00644ACA" w:rsidRDefault="000B773F" w:rsidP="00644ACA">
      <w:pPr>
        <w:spacing w:line="480" w:lineRule="auto"/>
        <w:jc w:val="center"/>
        <w:rPr>
          <w:rFonts w:ascii="Times New Roman" w:hAnsi="Times New Roman" w:cs="Times New Roman"/>
          <w:b/>
          <w:sz w:val="24"/>
          <w:szCs w:val="24"/>
        </w:rPr>
      </w:pPr>
      <w:r w:rsidRPr="00644ACA">
        <w:rPr>
          <w:rFonts w:ascii="Times New Roman" w:hAnsi="Times New Roman" w:cs="Times New Roman"/>
          <w:b/>
          <w:sz w:val="24"/>
          <w:szCs w:val="24"/>
        </w:rPr>
        <w:t xml:space="preserve">Question </w:t>
      </w:r>
      <w:r w:rsidR="00644ACA" w:rsidRPr="00644ACA">
        <w:rPr>
          <w:rFonts w:ascii="Times New Roman" w:hAnsi="Times New Roman" w:cs="Times New Roman"/>
          <w:b/>
          <w:sz w:val="24"/>
          <w:szCs w:val="24"/>
        </w:rPr>
        <w:t>Four</w:t>
      </w:r>
    </w:p>
    <w:p w:rsidR="000B773F" w:rsidRPr="00EF060F" w:rsidRDefault="000B773F" w:rsidP="00644ACA">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Deferred tax asset is indicated on the balance sheet as an asset. This is the tax paid by the company in advance or a tax that is overpaid</w:t>
      </w:r>
      <w:r w:rsidR="009865F6" w:rsidRPr="00EF060F">
        <w:rPr>
          <w:rFonts w:ascii="Times New Roman" w:hAnsi="Times New Roman" w:cs="Times New Roman"/>
          <w:sz w:val="24"/>
          <w:szCs w:val="24"/>
        </w:rPr>
        <w:t xml:space="preserve"> (Britton and Waterston, 2013)</w:t>
      </w:r>
      <w:r w:rsidRPr="00EF060F">
        <w:rPr>
          <w:rFonts w:ascii="Times New Roman" w:hAnsi="Times New Roman" w:cs="Times New Roman"/>
          <w:sz w:val="24"/>
          <w:szCs w:val="24"/>
        </w:rPr>
        <w:t xml:space="preserve">. Thus, it is an asset to the company regarding overpayment or advance payment. The overpayment or advances are usually recorded </w:t>
      </w:r>
      <w:proofErr w:type="spellStart"/>
      <w:r w:rsidRPr="00EF060F">
        <w:rPr>
          <w:rFonts w:ascii="Times New Roman" w:hAnsi="Times New Roman" w:cs="Times New Roman"/>
          <w:sz w:val="24"/>
          <w:szCs w:val="24"/>
        </w:rPr>
        <w:t>i</w:t>
      </w:r>
      <w:proofErr w:type="spellEnd"/>
      <w:r w:rsidRPr="00EF060F">
        <w:rPr>
          <w:rFonts w:ascii="Times New Roman" w:hAnsi="Times New Roman" w:cs="Times New Roman"/>
          <w:sz w:val="24"/>
          <w:szCs w:val="24"/>
        </w:rPr>
        <w:t xml:space="preserve"> the balance sheet since they are not captured in the income statement. Deferred tax assets are brought by the differences between tax and accounting </w:t>
      </w:r>
      <w:r w:rsidRPr="00EF060F">
        <w:rPr>
          <w:rFonts w:ascii="Times New Roman" w:hAnsi="Times New Roman" w:cs="Times New Roman"/>
          <w:sz w:val="24"/>
          <w:szCs w:val="24"/>
        </w:rPr>
        <w:lastRenderedPageBreak/>
        <w:t xml:space="preserve">rules. It also arises due to carry over of losses. When a firm makes a loss in a given fiscal year, the losses are carried forward for the consecutive year as an asset. Thus, the company’s losses become an asset during taxation in the following year. Deferred tax asset reduces the tax liability of business in the next payments. </w:t>
      </w:r>
    </w:p>
    <w:p w:rsidR="000B773F" w:rsidRPr="00EF060F" w:rsidRDefault="000B773F" w:rsidP="00644ACA">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Deferred tax liability is the amount of tax that the company owes the tax authority</w:t>
      </w:r>
      <w:r w:rsidR="009865F6" w:rsidRPr="00EF060F">
        <w:rPr>
          <w:rFonts w:ascii="Times New Roman" w:hAnsi="Times New Roman" w:cs="Times New Roman"/>
          <w:sz w:val="24"/>
          <w:szCs w:val="24"/>
        </w:rPr>
        <w:t xml:space="preserve"> (Britton and Waterston, 2013)</w:t>
      </w:r>
      <w:r w:rsidRPr="00EF060F">
        <w:rPr>
          <w:rFonts w:ascii="Times New Roman" w:hAnsi="Times New Roman" w:cs="Times New Roman"/>
          <w:sz w:val="24"/>
          <w:szCs w:val="24"/>
        </w:rPr>
        <w:t xml:space="preserve">. It is indicated as a liability since it is not captured in the income statement. It represents the underpayment of tax or tax arrears that a business owes the authority.  This liability increases a business tax obligation. Thus, during the tax payment, the tax obligation on a given year is paid plus the deferred tax liability. Just like the deferred tax asset, the deferred tax liability arises from the differences between the accounting laws and rules.  Further, the deferred tax liability can arise due to underpayment of tax obligation either knowingly or by-laws confusion. Thus, the company is obliged to future payment of the deferred liability, and thus, it is indicated in the statement of financial position as a liability. </w:t>
      </w:r>
    </w:p>
    <w:p w:rsidR="000B773F" w:rsidRPr="00C21204" w:rsidRDefault="000B773F" w:rsidP="00C21204">
      <w:pPr>
        <w:spacing w:line="480" w:lineRule="auto"/>
        <w:jc w:val="center"/>
        <w:rPr>
          <w:rFonts w:ascii="Times New Roman" w:hAnsi="Times New Roman" w:cs="Times New Roman"/>
          <w:b/>
          <w:sz w:val="24"/>
          <w:szCs w:val="24"/>
        </w:rPr>
      </w:pPr>
      <w:r w:rsidRPr="00C21204">
        <w:rPr>
          <w:rFonts w:ascii="Times New Roman" w:hAnsi="Times New Roman" w:cs="Times New Roman"/>
          <w:b/>
          <w:sz w:val="24"/>
          <w:szCs w:val="24"/>
        </w:rPr>
        <w:t>Question 5</w:t>
      </w:r>
    </w:p>
    <w:p w:rsidR="000B773F" w:rsidRPr="00C21204" w:rsidRDefault="000B773F" w:rsidP="00EF060F">
      <w:pPr>
        <w:spacing w:line="480" w:lineRule="auto"/>
        <w:rPr>
          <w:rFonts w:ascii="Times New Roman" w:hAnsi="Times New Roman" w:cs="Times New Roman"/>
          <w:b/>
          <w:sz w:val="24"/>
          <w:szCs w:val="24"/>
        </w:rPr>
      </w:pPr>
      <w:r w:rsidRPr="00C21204">
        <w:rPr>
          <w:rFonts w:ascii="Times New Roman" w:hAnsi="Times New Roman" w:cs="Times New Roman"/>
          <w:b/>
          <w:sz w:val="24"/>
          <w:szCs w:val="24"/>
        </w:rPr>
        <w:t xml:space="preserve">Current </w:t>
      </w:r>
      <w:r w:rsidR="00C21204" w:rsidRPr="00C21204">
        <w:rPr>
          <w:rFonts w:ascii="Times New Roman" w:hAnsi="Times New Roman" w:cs="Times New Roman"/>
          <w:b/>
          <w:sz w:val="24"/>
          <w:szCs w:val="24"/>
        </w:rPr>
        <w:t xml:space="preserve">Tax Assets </w:t>
      </w:r>
    </w:p>
    <w:p w:rsidR="000B773F" w:rsidRPr="00EF060F" w:rsidRDefault="000B773F" w:rsidP="00C21204">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A current tax asset is the amount that a company is owed by the tax authority</w:t>
      </w:r>
      <w:r w:rsidR="009865F6" w:rsidRPr="00EF060F">
        <w:rPr>
          <w:rFonts w:ascii="Times New Roman" w:hAnsi="Times New Roman" w:cs="Times New Roman"/>
          <w:sz w:val="24"/>
          <w:szCs w:val="24"/>
        </w:rPr>
        <w:t xml:space="preserve"> (Britton and Waterston, 2013)</w:t>
      </w:r>
      <w:r w:rsidRPr="00EF060F">
        <w:rPr>
          <w:rFonts w:ascii="Times New Roman" w:hAnsi="Times New Roman" w:cs="Times New Roman"/>
          <w:sz w:val="24"/>
          <w:szCs w:val="24"/>
        </w:rPr>
        <w:t>. In other words, it is a claim that a company can make to the tax authorities due to overpayment of taxes from the previous fiscal period. On the other hand, the income tax payable is the amount of tax that a company is required to submit to the tax authorities. It is determined by multiplying the net income generated by the company with the rate specified by the tax authority. For instance, the Australian tax law on income tax for local limited companies is 30%</w:t>
      </w:r>
      <w:r w:rsidR="009865F6" w:rsidRPr="00EF060F">
        <w:rPr>
          <w:rFonts w:ascii="Times New Roman" w:hAnsi="Times New Roman" w:cs="Times New Roman"/>
          <w:sz w:val="24"/>
          <w:szCs w:val="24"/>
        </w:rPr>
        <w:t xml:space="preserve"> (Servcorp.com.au, 2018)</w:t>
      </w:r>
      <w:r w:rsidRPr="00EF060F">
        <w:rPr>
          <w:rFonts w:ascii="Times New Roman" w:hAnsi="Times New Roman" w:cs="Times New Roman"/>
          <w:sz w:val="24"/>
          <w:szCs w:val="24"/>
        </w:rPr>
        <w:t xml:space="preserve">. </w:t>
      </w:r>
    </w:p>
    <w:p w:rsidR="000B773F" w:rsidRPr="00EF060F" w:rsidRDefault="000B773F" w:rsidP="00C21204">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lastRenderedPageBreak/>
        <w:t>The financial report for the year 2017 indicates a tax refund receivable that amounts to $625,000</w:t>
      </w:r>
      <w:r w:rsidR="00307250" w:rsidRPr="00EF060F">
        <w:rPr>
          <w:rFonts w:ascii="Times New Roman" w:hAnsi="Times New Roman" w:cs="Times New Roman"/>
          <w:sz w:val="24"/>
          <w:szCs w:val="24"/>
        </w:rPr>
        <w:t xml:space="preserve"> (Servcorp.com.au, 2018)</w:t>
      </w:r>
      <w:r w:rsidRPr="00EF060F">
        <w:rPr>
          <w:rFonts w:ascii="Times New Roman" w:hAnsi="Times New Roman" w:cs="Times New Roman"/>
          <w:sz w:val="24"/>
          <w:szCs w:val="24"/>
        </w:rPr>
        <w:t xml:space="preserve">. This is an asset to the company and has claimed over it. However, the amount can be carried forward to the next fiscal year to offset the current tax for the period. The tax is also attributable to the yearly transfer from the previous year. </w:t>
      </w:r>
    </w:p>
    <w:p w:rsidR="000B773F" w:rsidRPr="00EF060F" w:rsidRDefault="000B773F" w:rsidP="00C21204">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 xml:space="preserve">The company also has income tax payable for the parent entity and the subsidiary entities. The parent company has -$1,313,000 in current tax payable. However, the subsidiaries have $4,971,000 as current tax payable. This indicates that the parent company had overpaid the current tax in the previous year. The current tax for the two entities offset each other to amount to $3,658,000 as tax payable. </w:t>
      </w:r>
    </w:p>
    <w:p w:rsidR="000B773F" w:rsidRPr="00EF060F" w:rsidRDefault="000B773F" w:rsidP="00C21204">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 xml:space="preserve">A company </w:t>
      </w:r>
      <w:r w:rsidR="001A0E0C">
        <w:rPr>
          <w:rFonts w:ascii="Times New Roman" w:hAnsi="Times New Roman" w:cs="Times New Roman"/>
          <w:sz w:val="24"/>
          <w:szCs w:val="24"/>
        </w:rPr>
        <w:t xml:space="preserve">is </w:t>
      </w:r>
      <w:r w:rsidRPr="00EF060F">
        <w:rPr>
          <w:rFonts w:ascii="Times New Roman" w:hAnsi="Times New Roman" w:cs="Times New Roman"/>
          <w:sz w:val="24"/>
          <w:szCs w:val="24"/>
        </w:rPr>
        <w:t xml:space="preserve">obligated to submit various classes of tax to the tax authority. For instance, a company is obliged to pay Value Added Tax charged on goods and services, and income tax charged on the profit generated by the company. During the preparation of financial reports, a firm determines whether it has overpaid or underpaid the tax obligation. A tax asset becomes the overpaid tax while a tax liability becomes an underpayment. </w:t>
      </w:r>
    </w:p>
    <w:p w:rsidR="000B773F" w:rsidRPr="001A0E0C" w:rsidRDefault="000B773F" w:rsidP="001A0E0C">
      <w:pPr>
        <w:spacing w:line="480" w:lineRule="auto"/>
        <w:jc w:val="center"/>
        <w:rPr>
          <w:rFonts w:ascii="Times New Roman" w:hAnsi="Times New Roman" w:cs="Times New Roman"/>
          <w:b/>
          <w:sz w:val="24"/>
          <w:szCs w:val="24"/>
        </w:rPr>
      </w:pPr>
      <w:r w:rsidRPr="001A0E0C">
        <w:rPr>
          <w:rFonts w:ascii="Times New Roman" w:hAnsi="Times New Roman" w:cs="Times New Roman"/>
          <w:b/>
          <w:sz w:val="24"/>
          <w:szCs w:val="24"/>
        </w:rPr>
        <w:t>Question 6</w:t>
      </w:r>
    </w:p>
    <w:p w:rsidR="000B773F" w:rsidRPr="00EF060F" w:rsidRDefault="000B773F" w:rsidP="001A0E0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The interest expense indicated in the comprehensive income statement is $7,482,000 while the cash flow statement shows the tax amount paid amounts to $11,636,000. This indicates that the company paid more than what is reported in the income statement. The difference is attributable to either the current tax asset or obligation. The tax expense indicated in the income statement relates to the tax obligation of the fiscal year 2016/2017. This is the amount that the company incurred as tax during that fiscal period. However, the tax indicated in the cash flow statement shows the actual amount paid by the company as a tax liability. As discussed in the previous question, the company had a tax obligation of $3,658,000</w:t>
      </w:r>
      <w:r w:rsidR="00307250" w:rsidRPr="00EF060F">
        <w:rPr>
          <w:rFonts w:ascii="Times New Roman" w:hAnsi="Times New Roman" w:cs="Times New Roman"/>
          <w:sz w:val="24"/>
          <w:szCs w:val="24"/>
        </w:rPr>
        <w:t xml:space="preserve"> (Servcorp.com.au, 2018)</w:t>
      </w:r>
      <w:r w:rsidRPr="00EF060F">
        <w:rPr>
          <w:rFonts w:ascii="Times New Roman" w:hAnsi="Times New Roman" w:cs="Times New Roman"/>
          <w:sz w:val="24"/>
          <w:szCs w:val="24"/>
        </w:rPr>
        <w:t xml:space="preserve">. Thus, during the tax remittance, the company paid the </w:t>
      </w:r>
      <w:r w:rsidRPr="00EF060F">
        <w:rPr>
          <w:rFonts w:ascii="Times New Roman" w:hAnsi="Times New Roman" w:cs="Times New Roman"/>
          <w:sz w:val="24"/>
          <w:szCs w:val="24"/>
        </w:rPr>
        <w:lastRenderedPageBreak/>
        <w:t xml:space="preserve">tax expenses incurred for the year under study (2016/2017) plus the amount that the company owed the tax authority as a payable tax. </w:t>
      </w:r>
    </w:p>
    <w:p w:rsidR="000B773F" w:rsidRPr="00EF060F" w:rsidRDefault="000B773F" w:rsidP="001A0E0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The cash flow statement represents the actual flow of cash</w:t>
      </w:r>
      <w:r w:rsidR="009865F6" w:rsidRPr="00EF060F">
        <w:rPr>
          <w:rFonts w:ascii="Times New Roman" w:hAnsi="Times New Roman" w:cs="Times New Roman"/>
          <w:sz w:val="24"/>
          <w:szCs w:val="24"/>
        </w:rPr>
        <w:t xml:space="preserve"> (Britton and Waterston, 2013)</w:t>
      </w:r>
      <w:r w:rsidRPr="00EF060F">
        <w:rPr>
          <w:rFonts w:ascii="Times New Roman" w:hAnsi="Times New Roman" w:cs="Times New Roman"/>
          <w:sz w:val="24"/>
          <w:szCs w:val="24"/>
        </w:rPr>
        <w:t xml:space="preserve">. However, the income statement is prepared by the principles of accrual accounting. Therefore, the </w:t>
      </w:r>
      <w:proofErr w:type="gramStart"/>
      <w:r w:rsidRPr="00EF060F">
        <w:rPr>
          <w:rFonts w:ascii="Times New Roman" w:hAnsi="Times New Roman" w:cs="Times New Roman"/>
          <w:sz w:val="24"/>
          <w:szCs w:val="24"/>
        </w:rPr>
        <w:t>figures indicated in the income statement does</w:t>
      </w:r>
      <w:proofErr w:type="gramEnd"/>
      <w:r w:rsidRPr="00EF060F">
        <w:rPr>
          <w:rFonts w:ascii="Times New Roman" w:hAnsi="Times New Roman" w:cs="Times New Roman"/>
          <w:sz w:val="24"/>
          <w:szCs w:val="24"/>
        </w:rPr>
        <w:t xml:space="preserve"> not necessarily involve the flow of cash. For instance, depreciation expense does not include the movement of cash. However, it is recorded in the income statement and consequently reduces the reported profit.  </w:t>
      </w:r>
    </w:p>
    <w:p w:rsidR="000B773F" w:rsidRPr="00EF060F" w:rsidRDefault="000B773F" w:rsidP="001A0E0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 xml:space="preserve">The accrual approach records transaction </w:t>
      </w:r>
      <w:r w:rsidR="009865F6" w:rsidRPr="00EF060F">
        <w:rPr>
          <w:rFonts w:ascii="Times New Roman" w:hAnsi="Times New Roman" w:cs="Times New Roman"/>
          <w:sz w:val="24"/>
          <w:szCs w:val="24"/>
        </w:rPr>
        <w:t xml:space="preserve">when they happen </w:t>
      </w:r>
      <w:r w:rsidRPr="00EF060F">
        <w:rPr>
          <w:rFonts w:ascii="Times New Roman" w:hAnsi="Times New Roman" w:cs="Times New Roman"/>
          <w:sz w:val="24"/>
          <w:szCs w:val="24"/>
        </w:rPr>
        <w:t xml:space="preserve">as though they have already been settled in cash. For instance, revenue generated by a company usually comprises the debt sales and the cash sales. Thus, when preparing the income statement, revenue is recorded consisting of both the credit sales and the cash sales. The actual movement of cash is not captured in the income statement but rather from the cash flow statement. </w:t>
      </w:r>
    </w:p>
    <w:p w:rsidR="000B773F" w:rsidRPr="001A0E0C" w:rsidRDefault="000B773F" w:rsidP="001A0E0C">
      <w:pPr>
        <w:spacing w:line="480" w:lineRule="auto"/>
        <w:jc w:val="center"/>
        <w:rPr>
          <w:rFonts w:ascii="Times New Roman" w:hAnsi="Times New Roman" w:cs="Times New Roman"/>
          <w:b/>
          <w:sz w:val="24"/>
          <w:szCs w:val="24"/>
        </w:rPr>
      </w:pPr>
      <w:r w:rsidRPr="001A0E0C">
        <w:rPr>
          <w:rFonts w:ascii="Times New Roman" w:hAnsi="Times New Roman" w:cs="Times New Roman"/>
          <w:b/>
          <w:sz w:val="24"/>
          <w:szCs w:val="24"/>
        </w:rPr>
        <w:t>Question 7</w:t>
      </w:r>
    </w:p>
    <w:p w:rsidR="000B773F" w:rsidRPr="00EF060F" w:rsidRDefault="000B773F" w:rsidP="001A0E0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 xml:space="preserve">What I found confusing is the treatment of tax in a different jurisdiction. For instance, income tax applies to both local and non-local companies. Thus, the Servcorp subsidiaries are taxed in the foreign countries, and the tax expense affects the profitability of the parent company. The branches usually develop their financial reports. Thus, depending on the income tax law jurisdiction, they are charged based on the profit they generate in the foreign markets. Therefore, when preparing the consolidated income statement, the tax incurred by the parent company is supposed to be reflected statements regardless of the tax treatment in the foreign subsidiaries. In other words, the tax loss or gain from the subsidiaries affects the profitability of the parent company which is, in turn, obligated to pay income tax all sources of income. </w:t>
      </w:r>
    </w:p>
    <w:p w:rsidR="000B773F" w:rsidRPr="00EF060F" w:rsidRDefault="000B773F" w:rsidP="001A0E0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lastRenderedPageBreak/>
        <w:t xml:space="preserve">Another factor that is confusing is the existence of differed tax asset and liabilities due to differences between the tax laws and the accounting laws. In such a situation which law supersedes the other? A company can hold an underpayment of tax on accounting law resulting to the confusion of which laws to apply when dealing with income tax. </w:t>
      </w:r>
    </w:p>
    <w:p w:rsidR="000B773F" w:rsidRPr="00EF060F" w:rsidRDefault="000B773F" w:rsidP="001A0E0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 xml:space="preserve">I have also gained new insights on the ability of a company to carry forward tax obligation to the consequent fiscal years. For instance, Servcorp incurred tax expense amounting to $$7,482,000 but paid more. This indicates that the firm did not fully pay the tax obligation for the fiscal year 2015/2016. </w:t>
      </w:r>
    </w:p>
    <w:p w:rsidR="000B773F" w:rsidRPr="00EF060F" w:rsidRDefault="000B773F" w:rsidP="001A0E0C">
      <w:pPr>
        <w:spacing w:line="480" w:lineRule="auto"/>
        <w:ind w:firstLine="720"/>
        <w:rPr>
          <w:rFonts w:ascii="Times New Roman" w:hAnsi="Times New Roman" w:cs="Times New Roman"/>
          <w:sz w:val="24"/>
          <w:szCs w:val="24"/>
        </w:rPr>
      </w:pPr>
      <w:r w:rsidRPr="00EF060F">
        <w:rPr>
          <w:rFonts w:ascii="Times New Roman" w:hAnsi="Times New Roman" w:cs="Times New Roman"/>
          <w:sz w:val="24"/>
          <w:szCs w:val="24"/>
        </w:rPr>
        <w:t xml:space="preserve">Another thing that I have learned is the differences on the tax rates in different jurisdictions. The differences in the tax rates can be a basis of saving the overall tax obligation. For instance, when an income tax rate in a foreign country is lower than that of Australia, a company can shift most of the operations in the country with the lower tax rate. For instance, a manufacturing company can offset its local tax obligation by focusing on more sales revenue from the state with the lesser tax rate. </w:t>
      </w:r>
    </w:p>
    <w:p w:rsidR="000B773F" w:rsidRPr="00EF060F" w:rsidRDefault="000B773F" w:rsidP="00EF060F">
      <w:pPr>
        <w:spacing w:line="480" w:lineRule="auto"/>
        <w:rPr>
          <w:rFonts w:ascii="Times New Roman" w:hAnsi="Times New Roman" w:cs="Times New Roman"/>
          <w:sz w:val="24"/>
          <w:szCs w:val="24"/>
        </w:rPr>
      </w:pPr>
    </w:p>
    <w:p w:rsidR="001A0E0C" w:rsidRDefault="001A0E0C" w:rsidP="00EF060F">
      <w:pPr>
        <w:spacing w:line="480" w:lineRule="auto"/>
        <w:rPr>
          <w:rFonts w:ascii="Times New Roman" w:hAnsi="Times New Roman" w:cs="Times New Roman"/>
          <w:sz w:val="24"/>
          <w:szCs w:val="24"/>
        </w:rPr>
      </w:pPr>
    </w:p>
    <w:p w:rsidR="001A0E0C" w:rsidRDefault="001A0E0C" w:rsidP="00EF060F">
      <w:pPr>
        <w:spacing w:line="480" w:lineRule="auto"/>
        <w:rPr>
          <w:rFonts w:ascii="Times New Roman" w:hAnsi="Times New Roman" w:cs="Times New Roman"/>
          <w:sz w:val="24"/>
          <w:szCs w:val="24"/>
        </w:rPr>
      </w:pPr>
    </w:p>
    <w:p w:rsidR="001A0E0C" w:rsidRDefault="001A0E0C" w:rsidP="00EF060F">
      <w:pPr>
        <w:spacing w:line="480" w:lineRule="auto"/>
        <w:rPr>
          <w:rFonts w:ascii="Times New Roman" w:hAnsi="Times New Roman" w:cs="Times New Roman"/>
          <w:sz w:val="24"/>
          <w:szCs w:val="24"/>
        </w:rPr>
      </w:pPr>
    </w:p>
    <w:p w:rsidR="001A0E0C" w:rsidRDefault="001A0E0C" w:rsidP="00EF060F">
      <w:pPr>
        <w:spacing w:line="480" w:lineRule="auto"/>
        <w:rPr>
          <w:rFonts w:ascii="Times New Roman" w:hAnsi="Times New Roman" w:cs="Times New Roman"/>
          <w:sz w:val="24"/>
          <w:szCs w:val="24"/>
        </w:rPr>
      </w:pPr>
    </w:p>
    <w:p w:rsidR="001A0E0C" w:rsidRDefault="001A0E0C" w:rsidP="00EF060F">
      <w:pPr>
        <w:spacing w:line="480" w:lineRule="auto"/>
        <w:rPr>
          <w:rFonts w:ascii="Times New Roman" w:hAnsi="Times New Roman" w:cs="Times New Roman"/>
          <w:sz w:val="24"/>
          <w:szCs w:val="24"/>
        </w:rPr>
      </w:pPr>
    </w:p>
    <w:p w:rsidR="001A0E0C" w:rsidRDefault="001A0E0C" w:rsidP="00EF060F">
      <w:pPr>
        <w:spacing w:line="480" w:lineRule="auto"/>
        <w:rPr>
          <w:rFonts w:ascii="Times New Roman" w:hAnsi="Times New Roman" w:cs="Times New Roman"/>
          <w:sz w:val="24"/>
          <w:szCs w:val="24"/>
        </w:rPr>
      </w:pPr>
    </w:p>
    <w:p w:rsidR="001A0E0C" w:rsidRDefault="001A0E0C" w:rsidP="00EF060F">
      <w:pPr>
        <w:spacing w:line="480" w:lineRule="auto"/>
        <w:rPr>
          <w:rFonts w:ascii="Times New Roman" w:hAnsi="Times New Roman" w:cs="Times New Roman"/>
          <w:sz w:val="24"/>
          <w:szCs w:val="24"/>
        </w:rPr>
      </w:pPr>
    </w:p>
    <w:p w:rsidR="000267CF" w:rsidRPr="001A0E0C" w:rsidRDefault="000B773F" w:rsidP="001A0E0C">
      <w:pPr>
        <w:spacing w:line="480" w:lineRule="auto"/>
        <w:jc w:val="center"/>
        <w:rPr>
          <w:rFonts w:ascii="Times New Roman" w:hAnsi="Times New Roman" w:cs="Times New Roman"/>
          <w:b/>
          <w:sz w:val="24"/>
          <w:szCs w:val="24"/>
        </w:rPr>
      </w:pPr>
      <w:r w:rsidRPr="001A0E0C">
        <w:rPr>
          <w:rFonts w:ascii="Times New Roman" w:hAnsi="Times New Roman" w:cs="Times New Roman"/>
          <w:b/>
          <w:sz w:val="24"/>
          <w:szCs w:val="24"/>
        </w:rPr>
        <w:lastRenderedPageBreak/>
        <w:t>References</w:t>
      </w:r>
    </w:p>
    <w:p w:rsidR="00A418D8" w:rsidRPr="00EF060F" w:rsidRDefault="00A418D8" w:rsidP="00EF060F">
      <w:pPr>
        <w:spacing w:line="480" w:lineRule="auto"/>
        <w:rPr>
          <w:rFonts w:ascii="Times New Roman" w:hAnsi="Times New Roman" w:cs="Times New Roman"/>
          <w:sz w:val="24"/>
          <w:szCs w:val="24"/>
        </w:rPr>
      </w:pPr>
      <w:proofErr w:type="gramStart"/>
      <w:r w:rsidRPr="00EF060F">
        <w:rPr>
          <w:rFonts w:ascii="Times New Roman" w:hAnsi="Times New Roman" w:cs="Times New Roman"/>
          <w:sz w:val="24"/>
          <w:szCs w:val="24"/>
        </w:rPr>
        <w:t>Britton, A. and Waterston, C. (2013).</w:t>
      </w:r>
      <w:proofErr w:type="gramEnd"/>
      <w:r w:rsidRPr="00EF060F">
        <w:rPr>
          <w:rFonts w:ascii="Times New Roman" w:hAnsi="Times New Roman" w:cs="Times New Roman"/>
          <w:sz w:val="24"/>
          <w:szCs w:val="24"/>
        </w:rPr>
        <w:t> </w:t>
      </w:r>
      <w:proofErr w:type="gramStart"/>
      <w:r w:rsidRPr="0075542F">
        <w:rPr>
          <w:rFonts w:ascii="Times New Roman" w:hAnsi="Times New Roman" w:cs="Times New Roman"/>
          <w:i/>
          <w:sz w:val="24"/>
          <w:szCs w:val="24"/>
        </w:rPr>
        <w:t>Financial accounting.</w:t>
      </w:r>
      <w:proofErr w:type="gramEnd"/>
      <w:r w:rsidR="0075542F">
        <w:rPr>
          <w:rFonts w:ascii="Times New Roman" w:hAnsi="Times New Roman" w:cs="Times New Roman"/>
          <w:sz w:val="24"/>
          <w:szCs w:val="24"/>
        </w:rPr>
        <w:t xml:space="preserve"> Harlow: Financial Times</w:t>
      </w:r>
      <w:r w:rsidR="0075542F">
        <w:rPr>
          <w:rFonts w:ascii="Times New Roman" w:hAnsi="Times New Roman" w:cs="Times New Roman"/>
          <w:sz w:val="24"/>
          <w:szCs w:val="24"/>
        </w:rPr>
        <w:tab/>
      </w:r>
      <w:r w:rsidRPr="00EF060F">
        <w:rPr>
          <w:rFonts w:ascii="Times New Roman" w:hAnsi="Times New Roman" w:cs="Times New Roman"/>
          <w:sz w:val="24"/>
          <w:szCs w:val="24"/>
        </w:rPr>
        <w:t>Prentice Hall.</w:t>
      </w:r>
    </w:p>
    <w:p w:rsidR="000B773F" w:rsidRPr="00EF060F" w:rsidRDefault="000B773F" w:rsidP="00EF060F">
      <w:pPr>
        <w:spacing w:line="480" w:lineRule="auto"/>
        <w:rPr>
          <w:rFonts w:ascii="Times New Roman" w:hAnsi="Times New Roman" w:cs="Times New Roman"/>
          <w:sz w:val="24"/>
          <w:szCs w:val="24"/>
        </w:rPr>
      </w:pPr>
      <w:proofErr w:type="gramStart"/>
      <w:r w:rsidRPr="00EF060F">
        <w:rPr>
          <w:rFonts w:ascii="Times New Roman" w:hAnsi="Times New Roman" w:cs="Times New Roman"/>
          <w:sz w:val="24"/>
          <w:szCs w:val="24"/>
        </w:rPr>
        <w:t>Servcorp.com.au. (2018).</w:t>
      </w:r>
      <w:proofErr w:type="gramEnd"/>
      <w:r w:rsidRPr="00EF060F">
        <w:rPr>
          <w:rFonts w:ascii="Times New Roman" w:hAnsi="Times New Roman" w:cs="Times New Roman"/>
          <w:sz w:val="24"/>
          <w:szCs w:val="24"/>
        </w:rPr>
        <w:t> </w:t>
      </w:r>
      <w:r w:rsidR="00EF060F" w:rsidRPr="0075542F">
        <w:rPr>
          <w:rFonts w:ascii="Times New Roman" w:hAnsi="Times New Roman" w:cs="Times New Roman"/>
          <w:i/>
          <w:sz w:val="24"/>
          <w:szCs w:val="24"/>
        </w:rPr>
        <w:t>2016/2017 Annual Report</w:t>
      </w:r>
      <w:r w:rsidR="0075542F">
        <w:rPr>
          <w:rFonts w:ascii="Times New Roman" w:hAnsi="Times New Roman" w:cs="Times New Roman"/>
          <w:i/>
          <w:sz w:val="24"/>
          <w:szCs w:val="24"/>
        </w:rPr>
        <w:t xml:space="preserve"> </w:t>
      </w:r>
      <w:r w:rsidR="0075542F">
        <w:rPr>
          <w:rFonts w:ascii="Times New Roman" w:hAnsi="Times New Roman" w:cs="Times New Roman"/>
          <w:sz w:val="24"/>
          <w:szCs w:val="24"/>
        </w:rPr>
        <w:t>[online] Available at:</w:t>
      </w:r>
      <w:r w:rsidR="0075542F">
        <w:rPr>
          <w:rFonts w:ascii="Times New Roman" w:hAnsi="Times New Roman" w:cs="Times New Roman"/>
          <w:sz w:val="24"/>
          <w:szCs w:val="24"/>
        </w:rPr>
        <w:tab/>
      </w:r>
      <w:hyperlink r:id="rId7" w:history="1">
        <w:r w:rsidR="0075542F" w:rsidRPr="006654F5">
          <w:rPr>
            <w:rStyle w:val="Hyperlink"/>
            <w:rFonts w:ascii="Times New Roman" w:hAnsi="Times New Roman" w:cs="Times New Roman"/>
            <w:sz w:val="24"/>
            <w:szCs w:val="24"/>
          </w:rPr>
          <w:t>http://www.servcorp.com.au/media/16125/servcorp_2017-annual-report-web.pdf</w:t>
        </w:r>
      </w:hyperlink>
      <w:r w:rsidR="0075542F">
        <w:rPr>
          <w:rFonts w:ascii="Times New Roman" w:hAnsi="Times New Roman" w:cs="Times New Roman"/>
          <w:sz w:val="24"/>
          <w:szCs w:val="24"/>
        </w:rPr>
        <w:tab/>
      </w:r>
      <w:r w:rsidRPr="00EF060F">
        <w:rPr>
          <w:rFonts w:ascii="Times New Roman" w:hAnsi="Times New Roman" w:cs="Times New Roman"/>
          <w:sz w:val="24"/>
          <w:szCs w:val="24"/>
        </w:rPr>
        <w:t>[Accessed 3 Jan. 2018].</w:t>
      </w:r>
    </w:p>
    <w:p w:rsidR="00A418D8" w:rsidRPr="00EF060F" w:rsidRDefault="00A418D8" w:rsidP="00EF060F">
      <w:pPr>
        <w:spacing w:line="480" w:lineRule="auto"/>
        <w:rPr>
          <w:rFonts w:ascii="Times New Roman" w:hAnsi="Times New Roman" w:cs="Times New Roman"/>
          <w:sz w:val="24"/>
          <w:szCs w:val="24"/>
        </w:rPr>
      </w:pPr>
    </w:p>
    <w:sectPr w:rsidR="00A418D8" w:rsidRPr="00EF060F" w:rsidSect="00B314C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CF5" w:rsidRDefault="00661CF5" w:rsidP="00EF060F">
      <w:pPr>
        <w:spacing w:after="0" w:line="240" w:lineRule="auto"/>
      </w:pPr>
      <w:r>
        <w:separator/>
      </w:r>
    </w:p>
  </w:endnote>
  <w:endnote w:type="continuationSeparator" w:id="0">
    <w:p w:rsidR="00661CF5" w:rsidRDefault="00661CF5" w:rsidP="00EF0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CF5" w:rsidRDefault="00661CF5" w:rsidP="00EF060F">
      <w:pPr>
        <w:spacing w:after="0" w:line="240" w:lineRule="auto"/>
      </w:pPr>
      <w:r>
        <w:separator/>
      </w:r>
    </w:p>
  </w:footnote>
  <w:footnote w:type="continuationSeparator" w:id="0">
    <w:p w:rsidR="00661CF5" w:rsidRDefault="00661CF5" w:rsidP="00EF06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60F" w:rsidRPr="00EF060F" w:rsidRDefault="00EF060F" w:rsidP="00EF060F">
    <w:pPr>
      <w:pStyle w:val="Header"/>
      <w:jc w:val="right"/>
      <w:rPr>
        <w:rFonts w:ascii="Times New Roman" w:hAnsi="Times New Roman" w:cs="Times New Roman"/>
        <w:sz w:val="24"/>
        <w:szCs w:val="24"/>
      </w:rPr>
    </w:pPr>
    <w:r w:rsidRPr="00EF060F">
      <w:rPr>
        <w:rFonts w:ascii="Times New Roman" w:hAnsi="Times New Roman" w:cs="Times New Roman"/>
        <w:sz w:val="24"/>
        <w:szCs w:val="24"/>
      </w:rPr>
      <w:t xml:space="preserve">FINANCIAL STATEMENTS ANALYSIS – SERVCORP </w:t>
    </w:r>
    <w:r w:rsidRPr="00EF060F">
      <w:rPr>
        <w:rFonts w:ascii="Times New Roman" w:hAnsi="Times New Roman" w:cs="Times New Roman"/>
        <w:sz w:val="24"/>
        <w:szCs w:val="24"/>
      </w:rPr>
      <w:fldChar w:fldCharType="begin"/>
    </w:r>
    <w:r w:rsidRPr="00EF060F">
      <w:rPr>
        <w:rFonts w:ascii="Times New Roman" w:hAnsi="Times New Roman" w:cs="Times New Roman"/>
        <w:sz w:val="24"/>
        <w:szCs w:val="24"/>
      </w:rPr>
      <w:instrText xml:space="preserve"> PAGE   \* MERGEFORMAT </w:instrText>
    </w:r>
    <w:r w:rsidRPr="00EF060F">
      <w:rPr>
        <w:rFonts w:ascii="Times New Roman" w:hAnsi="Times New Roman" w:cs="Times New Roman"/>
        <w:sz w:val="24"/>
        <w:szCs w:val="24"/>
      </w:rPr>
      <w:fldChar w:fldCharType="separate"/>
    </w:r>
    <w:r w:rsidR="0075542F">
      <w:rPr>
        <w:rFonts w:ascii="Times New Roman" w:hAnsi="Times New Roman" w:cs="Times New Roman"/>
        <w:noProof/>
        <w:sz w:val="24"/>
        <w:szCs w:val="24"/>
      </w:rPr>
      <w:t>9</w:t>
    </w:r>
    <w:r w:rsidRPr="00EF060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162"/>
    <w:multiLevelType w:val="hybridMultilevel"/>
    <w:tmpl w:val="D046C2DC"/>
    <w:lvl w:ilvl="0" w:tplc="26BA18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231FEB"/>
    <w:multiLevelType w:val="hybridMultilevel"/>
    <w:tmpl w:val="F68AC948"/>
    <w:lvl w:ilvl="0" w:tplc="26BA18D4">
      <w:start w:val="1"/>
      <w:numFmt w:val="lowerRoman"/>
      <w:lvlText w:val="(%1)"/>
      <w:lvlJc w:val="left"/>
      <w:pPr>
        <w:ind w:left="1352"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6307264"/>
    <w:multiLevelType w:val="hybridMultilevel"/>
    <w:tmpl w:val="7E32E71C"/>
    <w:lvl w:ilvl="0" w:tplc="26BA18D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2082545"/>
    <w:multiLevelType w:val="hybridMultilevel"/>
    <w:tmpl w:val="B3B4AEB0"/>
    <w:lvl w:ilvl="0" w:tplc="64F474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45140E2"/>
    <w:multiLevelType w:val="hybridMultilevel"/>
    <w:tmpl w:val="CC463064"/>
    <w:lvl w:ilvl="0" w:tplc="39D03D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5686B56"/>
    <w:multiLevelType w:val="hybridMultilevel"/>
    <w:tmpl w:val="651432D4"/>
    <w:lvl w:ilvl="0" w:tplc="CB088FA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0F14FB9"/>
    <w:multiLevelType w:val="hybridMultilevel"/>
    <w:tmpl w:val="C9B6C95A"/>
    <w:lvl w:ilvl="0" w:tplc="A9EE9F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33C2199"/>
    <w:multiLevelType w:val="hybridMultilevel"/>
    <w:tmpl w:val="5E740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0"/>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0267CF"/>
    <w:rsid w:val="00001847"/>
    <w:rsid w:val="00024CB3"/>
    <w:rsid w:val="00025D8D"/>
    <w:rsid w:val="000267CF"/>
    <w:rsid w:val="00041009"/>
    <w:rsid w:val="0006767A"/>
    <w:rsid w:val="000B54D0"/>
    <w:rsid w:val="000B773F"/>
    <w:rsid w:val="000D237E"/>
    <w:rsid w:val="000D353C"/>
    <w:rsid w:val="000F4940"/>
    <w:rsid w:val="00112304"/>
    <w:rsid w:val="00136555"/>
    <w:rsid w:val="00136B26"/>
    <w:rsid w:val="00136F32"/>
    <w:rsid w:val="00143F6C"/>
    <w:rsid w:val="001A0A62"/>
    <w:rsid w:val="001A0E0C"/>
    <w:rsid w:val="001A4204"/>
    <w:rsid w:val="001E37CA"/>
    <w:rsid w:val="001F2B90"/>
    <w:rsid w:val="001F5929"/>
    <w:rsid w:val="00211654"/>
    <w:rsid w:val="00242A11"/>
    <w:rsid w:val="00274688"/>
    <w:rsid w:val="00285A0E"/>
    <w:rsid w:val="00287D2D"/>
    <w:rsid w:val="002A359E"/>
    <w:rsid w:val="002A77DE"/>
    <w:rsid w:val="002B1C45"/>
    <w:rsid w:val="002B1CEF"/>
    <w:rsid w:val="002B3E1D"/>
    <w:rsid w:val="002E4F97"/>
    <w:rsid w:val="00307250"/>
    <w:rsid w:val="00333385"/>
    <w:rsid w:val="003529AC"/>
    <w:rsid w:val="00354AF3"/>
    <w:rsid w:val="003601E9"/>
    <w:rsid w:val="003727E0"/>
    <w:rsid w:val="00376C33"/>
    <w:rsid w:val="00393CF1"/>
    <w:rsid w:val="003C4713"/>
    <w:rsid w:val="003D0344"/>
    <w:rsid w:val="003E055A"/>
    <w:rsid w:val="003E6DFD"/>
    <w:rsid w:val="004367D4"/>
    <w:rsid w:val="004503E0"/>
    <w:rsid w:val="00456DF8"/>
    <w:rsid w:val="00484BA9"/>
    <w:rsid w:val="004A1E4F"/>
    <w:rsid w:val="004A5817"/>
    <w:rsid w:val="004A6A1E"/>
    <w:rsid w:val="004B1E52"/>
    <w:rsid w:val="004F47DF"/>
    <w:rsid w:val="00506DB9"/>
    <w:rsid w:val="00510CBE"/>
    <w:rsid w:val="0056433F"/>
    <w:rsid w:val="00566EC1"/>
    <w:rsid w:val="005B6F57"/>
    <w:rsid w:val="005B756A"/>
    <w:rsid w:val="005D490A"/>
    <w:rsid w:val="005D6556"/>
    <w:rsid w:val="005F5D9E"/>
    <w:rsid w:val="00625889"/>
    <w:rsid w:val="006303C6"/>
    <w:rsid w:val="00641612"/>
    <w:rsid w:val="00644ACA"/>
    <w:rsid w:val="00661CF5"/>
    <w:rsid w:val="006656F8"/>
    <w:rsid w:val="00667B1A"/>
    <w:rsid w:val="00675E04"/>
    <w:rsid w:val="006D3C7F"/>
    <w:rsid w:val="006D493B"/>
    <w:rsid w:val="006E3EC1"/>
    <w:rsid w:val="007079BC"/>
    <w:rsid w:val="00707CDE"/>
    <w:rsid w:val="007145CC"/>
    <w:rsid w:val="0075542F"/>
    <w:rsid w:val="00755720"/>
    <w:rsid w:val="00762682"/>
    <w:rsid w:val="00764A5B"/>
    <w:rsid w:val="00764F4B"/>
    <w:rsid w:val="00783A07"/>
    <w:rsid w:val="00784BE4"/>
    <w:rsid w:val="007C545A"/>
    <w:rsid w:val="007D0B24"/>
    <w:rsid w:val="007E3B45"/>
    <w:rsid w:val="008061A9"/>
    <w:rsid w:val="00815753"/>
    <w:rsid w:val="00837BBF"/>
    <w:rsid w:val="00856606"/>
    <w:rsid w:val="00880BD0"/>
    <w:rsid w:val="008B46AC"/>
    <w:rsid w:val="008C3B01"/>
    <w:rsid w:val="00901F03"/>
    <w:rsid w:val="00903E7C"/>
    <w:rsid w:val="009070C8"/>
    <w:rsid w:val="0092005A"/>
    <w:rsid w:val="00945348"/>
    <w:rsid w:val="00945E9E"/>
    <w:rsid w:val="00955609"/>
    <w:rsid w:val="0096705B"/>
    <w:rsid w:val="0098352F"/>
    <w:rsid w:val="009865F6"/>
    <w:rsid w:val="009B1906"/>
    <w:rsid w:val="009E1300"/>
    <w:rsid w:val="009E5BC4"/>
    <w:rsid w:val="009E656A"/>
    <w:rsid w:val="00A04BCD"/>
    <w:rsid w:val="00A0767D"/>
    <w:rsid w:val="00A213AF"/>
    <w:rsid w:val="00A418D8"/>
    <w:rsid w:val="00A535C4"/>
    <w:rsid w:val="00A949B5"/>
    <w:rsid w:val="00AB1BD0"/>
    <w:rsid w:val="00AC1AFA"/>
    <w:rsid w:val="00AC5A9D"/>
    <w:rsid w:val="00AF26F0"/>
    <w:rsid w:val="00B00C76"/>
    <w:rsid w:val="00B072B6"/>
    <w:rsid w:val="00B15EC9"/>
    <w:rsid w:val="00B2500E"/>
    <w:rsid w:val="00B314CD"/>
    <w:rsid w:val="00B37B9E"/>
    <w:rsid w:val="00B418C8"/>
    <w:rsid w:val="00B42312"/>
    <w:rsid w:val="00BA48DB"/>
    <w:rsid w:val="00BD68CD"/>
    <w:rsid w:val="00C029BC"/>
    <w:rsid w:val="00C21204"/>
    <w:rsid w:val="00C53117"/>
    <w:rsid w:val="00C542D4"/>
    <w:rsid w:val="00C67FAB"/>
    <w:rsid w:val="00C82A23"/>
    <w:rsid w:val="00C92385"/>
    <w:rsid w:val="00CB50B5"/>
    <w:rsid w:val="00CC1DC3"/>
    <w:rsid w:val="00CF1713"/>
    <w:rsid w:val="00D03428"/>
    <w:rsid w:val="00D04785"/>
    <w:rsid w:val="00D274CF"/>
    <w:rsid w:val="00D45E38"/>
    <w:rsid w:val="00D561DE"/>
    <w:rsid w:val="00D63B0B"/>
    <w:rsid w:val="00D70847"/>
    <w:rsid w:val="00D85CF8"/>
    <w:rsid w:val="00D9245A"/>
    <w:rsid w:val="00DA6473"/>
    <w:rsid w:val="00DC5C0C"/>
    <w:rsid w:val="00E02BC7"/>
    <w:rsid w:val="00E135FD"/>
    <w:rsid w:val="00E40389"/>
    <w:rsid w:val="00E54747"/>
    <w:rsid w:val="00E94459"/>
    <w:rsid w:val="00EB6E21"/>
    <w:rsid w:val="00EC3E7E"/>
    <w:rsid w:val="00EC6073"/>
    <w:rsid w:val="00EE46CD"/>
    <w:rsid w:val="00EF060F"/>
    <w:rsid w:val="00EF4444"/>
    <w:rsid w:val="00EF7EB4"/>
    <w:rsid w:val="00F00318"/>
    <w:rsid w:val="00F050D8"/>
    <w:rsid w:val="00F07DCA"/>
    <w:rsid w:val="00F178FD"/>
    <w:rsid w:val="00F36CB3"/>
    <w:rsid w:val="00F37498"/>
    <w:rsid w:val="00F469E7"/>
    <w:rsid w:val="00F51285"/>
    <w:rsid w:val="00F839A0"/>
    <w:rsid w:val="00FC164A"/>
    <w:rsid w:val="00FD02EC"/>
    <w:rsid w:val="00FF6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304"/>
    <w:pPr>
      <w:ind w:left="720"/>
      <w:contextualSpacing/>
    </w:pPr>
  </w:style>
  <w:style w:type="paragraph" w:styleId="Header">
    <w:name w:val="header"/>
    <w:basedOn w:val="Normal"/>
    <w:link w:val="HeaderChar"/>
    <w:uiPriority w:val="99"/>
    <w:semiHidden/>
    <w:unhideWhenUsed/>
    <w:rsid w:val="00EF06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60F"/>
  </w:style>
  <w:style w:type="paragraph" w:styleId="Footer">
    <w:name w:val="footer"/>
    <w:basedOn w:val="Normal"/>
    <w:link w:val="FooterChar"/>
    <w:uiPriority w:val="99"/>
    <w:semiHidden/>
    <w:unhideWhenUsed/>
    <w:rsid w:val="00EF06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060F"/>
  </w:style>
  <w:style w:type="character" w:styleId="Hyperlink">
    <w:name w:val="Hyperlink"/>
    <w:basedOn w:val="DefaultParagraphFont"/>
    <w:uiPriority w:val="99"/>
    <w:unhideWhenUsed/>
    <w:rsid w:val="0075542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617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rvcorp.com.au/media/16125/servcorp_2017-annual-report-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1763</Words>
  <Characters>10966</Characters>
  <Application>Microsoft Office Word</Application>
  <DocSecurity>0</DocSecurity>
  <Lines>210</Lines>
  <Paragraphs>97</Paragraphs>
  <ScaleCrop>false</ScaleCrop>
  <HeadingPairs>
    <vt:vector size="2" baseType="variant">
      <vt:variant>
        <vt:lpstr>Title</vt:lpstr>
      </vt:variant>
      <vt:variant>
        <vt:i4>1</vt:i4>
      </vt:variant>
    </vt:vector>
  </HeadingPairs>
  <TitlesOfParts>
    <vt:vector size="1" baseType="lpstr">
      <vt:lpstr/>
    </vt:vector>
  </TitlesOfParts>
  <Company>Holmes Institute</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Khokan Bepari</dc:creator>
  <cp:lastModifiedBy>lawrence</cp:lastModifiedBy>
  <cp:revision>2</cp:revision>
  <dcterms:created xsi:type="dcterms:W3CDTF">2018-01-03T07:34:00Z</dcterms:created>
  <dcterms:modified xsi:type="dcterms:W3CDTF">2018-01-03T07:34:00Z</dcterms:modified>
</cp:coreProperties>
</file>