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3D" w:rsidRPr="00693E01" w:rsidRDefault="00E8503D" w:rsidP="00E8503D">
      <w:pPr>
        <w:spacing w:line="480" w:lineRule="auto"/>
        <w:jc w:val="center"/>
        <w:rPr>
          <w:rFonts w:ascii="Times New Roman" w:eastAsia="Times New Roman" w:hAnsi="Times New Roman" w:cs="Times New Roman"/>
        </w:rPr>
      </w:pPr>
      <w:bookmarkStart w:id="0" w:name="_GoBack"/>
      <w:bookmarkEnd w:id="0"/>
      <w:r w:rsidRPr="00693E01">
        <w:rPr>
          <w:rFonts w:ascii="Times New Roman" w:eastAsia="Times New Roman" w:hAnsi="Times New Roman" w:cs="Times New Roman"/>
        </w:rPr>
        <w:t>Assignment</w:t>
      </w:r>
    </w:p>
    <w:p w:rsidR="00182AA5" w:rsidRPr="00693E01" w:rsidRDefault="00FC4DF9" w:rsidP="00FC4DF9">
      <w:pPr>
        <w:spacing w:line="480" w:lineRule="auto"/>
        <w:rPr>
          <w:rFonts w:ascii="Times New Roman" w:eastAsia="Times New Roman" w:hAnsi="Times New Roman" w:cs="Times New Roman"/>
          <w:b/>
        </w:rPr>
      </w:pPr>
      <w:r w:rsidRPr="00693E01">
        <w:rPr>
          <w:rFonts w:ascii="Times New Roman" w:eastAsia="Times New Roman" w:hAnsi="Times New Roman" w:cs="Times New Roman"/>
          <w:b/>
        </w:rPr>
        <w:t xml:space="preserve">1. </w:t>
      </w:r>
      <w:proofErr w:type="gramStart"/>
      <w:r w:rsidR="00182AA5" w:rsidRPr="00693E01">
        <w:rPr>
          <w:rFonts w:ascii="Times New Roman" w:eastAsia="Times New Roman" w:hAnsi="Times New Roman" w:cs="Times New Roman"/>
          <w:b/>
        </w:rPr>
        <w:t>After</w:t>
      </w:r>
      <w:proofErr w:type="gramEnd"/>
      <w:r w:rsidR="00182AA5" w:rsidRPr="00693E01">
        <w:rPr>
          <w:rFonts w:ascii="Times New Roman" w:eastAsia="Times New Roman" w:hAnsi="Times New Roman" w:cs="Times New Roman"/>
          <w:b/>
        </w:rPr>
        <w:t xml:space="preserve"> reading, Centers for Medicare and Medicaid (2016). </w:t>
      </w:r>
      <w:hyperlink r:id="rId5" w:tgtFrame="_blank" w:tooltip="NCD for Percutaneous Left Atrial Appendage Closure" w:history="1">
        <w:r w:rsidR="00182AA5" w:rsidRPr="00693E01">
          <w:rPr>
            <w:rFonts w:ascii="Times New Roman" w:eastAsia="Times New Roman" w:hAnsi="Times New Roman" w:cs="Times New Roman"/>
            <w:b/>
            <w:u w:val="single"/>
            <w:bdr w:val="none" w:sz="0" w:space="0" w:color="auto" w:frame="1"/>
          </w:rPr>
          <w:t xml:space="preserve">NCD for </w:t>
        </w:r>
        <w:proofErr w:type="spellStart"/>
        <w:r w:rsidR="00182AA5" w:rsidRPr="00693E01">
          <w:rPr>
            <w:rFonts w:ascii="Times New Roman" w:eastAsia="Times New Roman" w:hAnsi="Times New Roman" w:cs="Times New Roman"/>
            <w:b/>
            <w:u w:val="single"/>
            <w:bdr w:val="none" w:sz="0" w:space="0" w:color="auto" w:frame="1"/>
          </w:rPr>
          <w:t>Percutaneous</w:t>
        </w:r>
        <w:proofErr w:type="spellEnd"/>
        <w:r w:rsidR="00182AA5" w:rsidRPr="00693E01">
          <w:rPr>
            <w:rFonts w:ascii="Times New Roman" w:eastAsia="Times New Roman" w:hAnsi="Times New Roman" w:cs="Times New Roman"/>
            <w:b/>
            <w:u w:val="single"/>
            <w:bdr w:val="none" w:sz="0" w:space="0" w:color="auto" w:frame="1"/>
          </w:rPr>
          <w:t xml:space="preserve"> Left </w:t>
        </w:r>
        <w:proofErr w:type="spellStart"/>
        <w:r w:rsidR="00182AA5" w:rsidRPr="00693E01">
          <w:rPr>
            <w:rFonts w:ascii="Times New Roman" w:eastAsia="Times New Roman" w:hAnsi="Times New Roman" w:cs="Times New Roman"/>
            <w:b/>
            <w:u w:val="single"/>
            <w:bdr w:val="none" w:sz="0" w:space="0" w:color="auto" w:frame="1"/>
          </w:rPr>
          <w:t>Atrial</w:t>
        </w:r>
        <w:proofErr w:type="spellEnd"/>
        <w:r w:rsidR="00182AA5" w:rsidRPr="00693E01">
          <w:rPr>
            <w:rFonts w:ascii="Times New Roman" w:eastAsia="Times New Roman" w:hAnsi="Times New Roman" w:cs="Times New Roman"/>
            <w:b/>
            <w:u w:val="single"/>
            <w:bdr w:val="none" w:sz="0" w:space="0" w:color="auto" w:frame="1"/>
          </w:rPr>
          <w:t xml:space="preserve"> Appendage Closure (LAAC) (20.34)</w:t>
        </w:r>
      </w:hyperlink>
      <w:r w:rsidR="00182AA5" w:rsidRPr="00693E01">
        <w:rPr>
          <w:rFonts w:ascii="Times New Roman" w:eastAsia="Times New Roman" w:hAnsi="Times New Roman" w:cs="Times New Roman"/>
          <w:b/>
        </w:rPr>
        <w:t xml:space="preserve">, answer in one page the following question:  How does the final decision (found in the Final Decision Memo dated 2/8/2016) differ from the proposed decision (found in the Proposed Decision Memo dated 11/10/2015)?  To do this give 2-3 examples of how the proposed rule and the final rule differ from each other.  You don't need to read the decisions in their entirety.  Just look for a few differences in the proposed and the final decision.  </w:t>
      </w:r>
      <w:proofErr w:type="gramStart"/>
      <w:r w:rsidR="00182AA5" w:rsidRPr="00693E01">
        <w:rPr>
          <w:rFonts w:ascii="Times New Roman" w:eastAsia="Times New Roman" w:hAnsi="Times New Roman" w:cs="Times New Roman"/>
          <w:b/>
        </w:rPr>
        <w:t>To do this, first look at the Decision Summary and Section 1 (Decision) of the Decision Memo.</w:t>
      </w:r>
      <w:proofErr w:type="gramEnd"/>
      <w:r w:rsidR="00182AA5" w:rsidRPr="00693E01">
        <w:rPr>
          <w:rFonts w:ascii="Times New Roman" w:eastAsia="Times New Roman" w:hAnsi="Times New Roman" w:cs="Times New Roman"/>
          <w:b/>
        </w:rPr>
        <w:t>  Find 2-3 differences between the proposed and the final decision.  Then look at Sections VIII (Analysis) and IX (Conclusion) of the Decision Memo to see if you can find reasons for the changes. </w:t>
      </w:r>
    </w:p>
    <w:p w:rsidR="00405CD6" w:rsidRPr="00693E01" w:rsidRDefault="00182AA5" w:rsidP="00182AA5">
      <w:pPr>
        <w:spacing w:line="480" w:lineRule="auto"/>
        <w:ind w:firstLine="720"/>
        <w:rPr>
          <w:rFonts w:ascii="Times New Roman" w:hAnsi="Times New Roman" w:cs="Times New Roman"/>
        </w:rPr>
      </w:pPr>
      <w:proofErr w:type="spellStart"/>
      <w:r w:rsidRPr="00693E01">
        <w:rPr>
          <w:rFonts w:ascii="Times New Roman" w:hAnsi="Times New Roman" w:cs="Times New Roman"/>
        </w:rPr>
        <w:t>Percutaneous</w:t>
      </w:r>
      <w:proofErr w:type="spellEnd"/>
      <w:r w:rsidRPr="00693E01">
        <w:rPr>
          <w:rFonts w:ascii="Times New Roman" w:hAnsi="Times New Roman" w:cs="Times New Roman"/>
        </w:rPr>
        <w:t xml:space="preserve"> </w:t>
      </w:r>
      <w:r w:rsidR="007012EA" w:rsidRPr="00693E01">
        <w:rPr>
          <w:rFonts w:ascii="Times New Roman" w:hAnsi="Times New Roman" w:cs="Times New Roman"/>
        </w:rPr>
        <w:t xml:space="preserve">LAA closure (LAAC) is a viable method of treating patients with </w:t>
      </w:r>
      <w:proofErr w:type="spellStart"/>
      <w:r w:rsidR="007012EA" w:rsidRPr="00693E01">
        <w:rPr>
          <w:rFonts w:ascii="Times New Roman" w:hAnsi="Times New Roman" w:cs="Times New Roman"/>
        </w:rPr>
        <w:t>Atrial</w:t>
      </w:r>
      <w:proofErr w:type="spellEnd"/>
      <w:r w:rsidR="007012EA" w:rsidRPr="00693E01">
        <w:rPr>
          <w:rFonts w:ascii="Times New Roman" w:hAnsi="Times New Roman" w:cs="Times New Roman"/>
        </w:rPr>
        <w:t xml:space="preserve"> </w:t>
      </w:r>
    </w:p>
    <w:p w:rsidR="00182AA5" w:rsidRPr="00693E01" w:rsidRDefault="00017F5E" w:rsidP="00182AA5">
      <w:pPr>
        <w:spacing w:line="480" w:lineRule="auto"/>
        <w:ind w:firstLine="720"/>
        <w:rPr>
          <w:rFonts w:ascii="Times New Roman" w:eastAsia="Times New Roman" w:hAnsi="Times New Roman" w:cs="Times New Roman"/>
        </w:rPr>
      </w:pPr>
      <w:r w:rsidRPr="00693E01">
        <w:rPr>
          <w:rFonts w:ascii="Times New Roman" w:hAnsi="Times New Roman" w:cs="Times New Roman"/>
        </w:rPr>
        <w:t>One</w:t>
      </w:r>
      <w:r w:rsidR="00B0286F" w:rsidRPr="00693E01">
        <w:rPr>
          <w:rFonts w:ascii="Times New Roman" w:hAnsi="Times New Roman" w:cs="Times New Roman"/>
        </w:rPr>
        <w:t xml:space="preserve"> of the differences between both decisions is the requirement of the HAS-BLOOD score. While the </w:t>
      </w:r>
      <w:r w:rsidRPr="00693E01">
        <w:rPr>
          <w:rFonts w:ascii="Times New Roman" w:hAnsi="Times New Roman" w:cs="Times New Roman"/>
        </w:rPr>
        <w:t xml:space="preserve">proposed decision requires the patient to have a high HAS-BLED score, the final decision does not indicate such a requirement. Similarly, the “contraindication to </w:t>
      </w:r>
      <w:proofErr w:type="spellStart"/>
      <w:r w:rsidRPr="00693E01">
        <w:rPr>
          <w:rFonts w:ascii="Times New Roman" w:hAnsi="Times New Roman" w:cs="Times New Roman"/>
        </w:rPr>
        <w:t>warfarin</w:t>
      </w:r>
      <w:proofErr w:type="spellEnd"/>
      <w:r w:rsidRPr="00693E01">
        <w:rPr>
          <w:rFonts w:ascii="Times New Roman" w:hAnsi="Times New Roman" w:cs="Times New Roman"/>
        </w:rPr>
        <w:t>” requirement in the proposed decision has been expounded and clarified in the final decision.</w:t>
      </w:r>
      <w:r w:rsidR="0098570D" w:rsidRPr="00693E01">
        <w:rPr>
          <w:rFonts w:ascii="Times New Roman" w:eastAsia="Times New Roman" w:hAnsi="Times New Roman" w:cs="Times New Roman"/>
        </w:rPr>
        <w:t xml:space="preserve"> Another difference is noted in indications for a primary implanting physician. To </w:t>
      </w:r>
      <w:r w:rsidR="00182AA5" w:rsidRPr="00693E01">
        <w:rPr>
          <w:rFonts w:ascii="Times New Roman" w:eastAsia="Times New Roman" w:hAnsi="Times New Roman" w:cs="Times New Roman"/>
        </w:rPr>
        <w:t>start</w:t>
      </w:r>
      <w:r w:rsidR="0098570D" w:rsidRPr="00693E01">
        <w:rPr>
          <w:rFonts w:ascii="Times New Roman" w:eastAsia="Times New Roman" w:hAnsi="Times New Roman" w:cs="Times New Roman"/>
        </w:rPr>
        <w:t xml:space="preserve"> with, both the proposed and the final decision </w:t>
      </w:r>
      <w:r w:rsidRPr="00693E01">
        <w:rPr>
          <w:rFonts w:ascii="Times New Roman" w:eastAsia="Times New Roman" w:hAnsi="Times New Roman" w:cs="Times New Roman"/>
        </w:rPr>
        <w:t>require</w:t>
      </w:r>
      <w:r w:rsidR="0098570D" w:rsidRPr="00693E01">
        <w:rPr>
          <w:rFonts w:ascii="Times New Roman" w:eastAsia="Times New Roman" w:hAnsi="Times New Roman" w:cs="Times New Roman"/>
        </w:rPr>
        <w:t xml:space="preserve"> the primary implanting physician to have performed ≥ 25 intervention cardiac procedures. However, the proposed decision requires at least ten of the </w:t>
      </w:r>
      <w:proofErr w:type="spellStart"/>
      <w:r w:rsidR="0098570D" w:rsidRPr="00693E01">
        <w:rPr>
          <w:rFonts w:ascii="Times New Roman" w:eastAsia="Times New Roman" w:hAnsi="Times New Roman" w:cs="Times New Roman"/>
          <w:noProof/>
        </w:rPr>
        <w:t>tras</w:t>
      </w:r>
      <w:r w:rsidR="0098570D" w:rsidRPr="00693E01">
        <w:rPr>
          <w:rFonts w:ascii="Times New Roman" w:eastAsia="Times New Roman" w:hAnsi="Times New Roman" w:cs="Times New Roman"/>
        </w:rPr>
        <w:t>-septal</w:t>
      </w:r>
      <w:proofErr w:type="spellEnd"/>
      <w:r w:rsidR="0098570D" w:rsidRPr="00693E01">
        <w:rPr>
          <w:rFonts w:ascii="Times New Roman" w:eastAsia="Times New Roman" w:hAnsi="Times New Roman" w:cs="Times New Roman"/>
        </w:rPr>
        <w:t xml:space="preserve"> puncture procedures to have been performed in the past one year period. Conversely, the final decision requires that out of the 25 procedures, 12 are LAAC, which have been performed over a period of 24 months. </w:t>
      </w:r>
      <w:r w:rsidR="00B83A4E" w:rsidRPr="00693E01">
        <w:rPr>
          <w:rFonts w:ascii="Times New Roman" w:eastAsia="Times New Roman" w:hAnsi="Times New Roman" w:cs="Times New Roman"/>
        </w:rPr>
        <w:t xml:space="preserve">Another difference is portrayed in the durations mentioned in the research questions. For instance, the </w:t>
      </w:r>
      <w:r w:rsidR="00B83A4E" w:rsidRPr="00693E01">
        <w:rPr>
          <w:rFonts w:ascii="Times New Roman" w:eastAsia="Times New Roman" w:hAnsi="Times New Roman" w:cs="Times New Roman"/>
          <w:noProof/>
        </w:rPr>
        <w:t>long</w:t>
      </w:r>
      <w:r w:rsidR="00E8503D" w:rsidRPr="00693E01">
        <w:rPr>
          <w:rFonts w:ascii="Times New Roman" w:eastAsia="Times New Roman" w:hAnsi="Times New Roman" w:cs="Times New Roman"/>
          <w:noProof/>
        </w:rPr>
        <w:t>-</w:t>
      </w:r>
      <w:r w:rsidR="00B83A4E" w:rsidRPr="00693E01">
        <w:rPr>
          <w:rFonts w:ascii="Times New Roman" w:eastAsia="Times New Roman" w:hAnsi="Times New Roman" w:cs="Times New Roman"/>
          <w:noProof/>
        </w:rPr>
        <w:t>term</w:t>
      </w:r>
      <w:r w:rsidR="00B83A4E" w:rsidRPr="00693E01">
        <w:rPr>
          <w:rFonts w:ascii="Times New Roman" w:eastAsia="Times New Roman" w:hAnsi="Times New Roman" w:cs="Times New Roman"/>
        </w:rPr>
        <w:t xml:space="preserve"> durability of the device is </w:t>
      </w:r>
      <w:r w:rsidR="00B83A4E" w:rsidRPr="00693E01">
        <w:rPr>
          <w:rFonts w:ascii="Times New Roman" w:eastAsia="Times New Roman" w:hAnsi="Times New Roman" w:cs="Times New Roman"/>
        </w:rPr>
        <w:lastRenderedPageBreak/>
        <w:t>indicated as ≥ 5</w:t>
      </w:r>
      <w:r w:rsidR="00497894" w:rsidRPr="00693E01">
        <w:rPr>
          <w:rFonts w:ascii="Times New Roman" w:eastAsia="Times New Roman" w:hAnsi="Times New Roman" w:cs="Times New Roman"/>
        </w:rPr>
        <w:t xml:space="preserve"> years</w:t>
      </w:r>
      <w:r w:rsidR="00B83A4E" w:rsidRPr="00693E01">
        <w:rPr>
          <w:rFonts w:ascii="Times New Roman" w:eastAsia="Times New Roman" w:hAnsi="Times New Roman" w:cs="Times New Roman"/>
        </w:rPr>
        <w:t xml:space="preserve"> in the proposed </w:t>
      </w:r>
      <w:r w:rsidR="00497894" w:rsidRPr="00693E01">
        <w:rPr>
          <w:rFonts w:ascii="Times New Roman" w:eastAsia="Times New Roman" w:hAnsi="Times New Roman" w:cs="Times New Roman"/>
        </w:rPr>
        <w:t>decision</w:t>
      </w:r>
      <w:r w:rsidR="00B83A4E" w:rsidRPr="00693E01">
        <w:rPr>
          <w:rFonts w:ascii="Times New Roman" w:eastAsia="Times New Roman" w:hAnsi="Times New Roman" w:cs="Times New Roman"/>
        </w:rPr>
        <w:t xml:space="preserve"> and ≥ 4</w:t>
      </w:r>
      <w:r w:rsidR="00497894" w:rsidRPr="00693E01">
        <w:rPr>
          <w:rFonts w:ascii="Times New Roman" w:eastAsia="Times New Roman" w:hAnsi="Times New Roman" w:cs="Times New Roman"/>
        </w:rPr>
        <w:t xml:space="preserve"> years</w:t>
      </w:r>
      <w:r w:rsidR="00B83A4E" w:rsidRPr="00693E01">
        <w:rPr>
          <w:rFonts w:ascii="Times New Roman" w:eastAsia="Times New Roman" w:hAnsi="Times New Roman" w:cs="Times New Roman"/>
        </w:rPr>
        <w:t xml:space="preserve"> in the final decision. </w:t>
      </w:r>
      <w:r w:rsidR="00182AA5" w:rsidRPr="00693E01">
        <w:rPr>
          <w:rFonts w:ascii="Times New Roman" w:eastAsia="Times New Roman" w:hAnsi="Times New Roman" w:cs="Times New Roman"/>
        </w:rPr>
        <w:t>Similarly</w:t>
      </w:r>
      <w:r w:rsidR="00B83A4E" w:rsidRPr="00693E01">
        <w:rPr>
          <w:rFonts w:ascii="Times New Roman" w:eastAsia="Times New Roman" w:hAnsi="Times New Roman" w:cs="Times New Roman"/>
        </w:rPr>
        <w:t xml:space="preserve">, the long terms for </w:t>
      </w:r>
      <w:r w:rsidR="00B83A4E" w:rsidRPr="00693E01">
        <w:rPr>
          <w:rFonts w:ascii="Times New Roman" w:eastAsia="Times New Roman" w:hAnsi="Times New Roman" w:cs="Times New Roman"/>
          <w:noProof/>
        </w:rPr>
        <w:t>device</w:t>
      </w:r>
      <w:r w:rsidR="00E8503D" w:rsidRPr="00693E01">
        <w:rPr>
          <w:rFonts w:ascii="Times New Roman" w:eastAsia="Times New Roman" w:hAnsi="Times New Roman" w:cs="Times New Roman"/>
          <w:noProof/>
        </w:rPr>
        <w:t>-</w:t>
      </w:r>
      <w:r w:rsidR="00B83A4E" w:rsidRPr="00693E01">
        <w:rPr>
          <w:rFonts w:ascii="Times New Roman" w:eastAsia="Times New Roman" w:hAnsi="Times New Roman" w:cs="Times New Roman"/>
          <w:noProof/>
        </w:rPr>
        <w:t>specific</w:t>
      </w:r>
      <w:r w:rsidR="00B83A4E" w:rsidRPr="00693E01">
        <w:rPr>
          <w:rFonts w:ascii="Times New Roman" w:eastAsia="Times New Roman" w:hAnsi="Times New Roman" w:cs="Times New Roman"/>
        </w:rPr>
        <w:t xml:space="preserve"> complications </w:t>
      </w:r>
      <w:r w:rsidR="00E8503D" w:rsidRPr="00693E01">
        <w:rPr>
          <w:rFonts w:ascii="Times New Roman" w:eastAsia="Times New Roman" w:hAnsi="Times New Roman" w:cs="Times New Roman"/>
          <w:noProof/>
        </w:rPr>
        <w:t>are</w:t>
      </w:r>
      <w:r w:rsidR="00B83A4E" w:rsidRPr="00693E01">
        <w:rPr>
          <w:rFonts w:ascii="Times New Roman" w:eastAsia="Times New Roman" w:hAnsi="Times New Roman" w:cs="Times New Roman"/>
        </w:rPr>
        <w:t xml:space="preserve"> sp</w:t>
      </w:r>
      <w:r w:rsidR="00182AA5" w:rsidRPr="00693E01">
        <w:rPr>
          <w:rFonts w:ascii="Times New Roman" w:eastAsia="Times New Roman" w:hAnsi="Times New Roman" w:cs="Times New Roman"/>
        </w:rPr>
        <w:t xml:space="preserve">ecified as ≥ </w:t>
      </w:r>
      <w:r w:rsidR="00B83A4E" w:rsidRPr="00693E01">
        <w:rPr>
          <w:rFonts w:ascii="Times New Roman" w:eastAsia="Times New Roman" w:hAnsi="Times New Roman" w:cs="Times New Roman"/>
        </w:rPr>
        <w:t xml:space="preserve">5 years in the proposed </w:t>
      </w:r>
      <w:r w:rsidRPr="00693E01">
        <w:rPr>
          <w:rFonts w:ascii="Times New Roman" w:eastAsia="Times New Roman" w:hAnsi="Times New Roman" w:cs="Times New Roman"/>
        </w:rPr>
        <w:t>decision</w:t>
      </w:r>
      <w:r w:rsidR="00B83A4E" w:rsidRPr="00693E01">
        <w:rPr>
          <w:rFonts w:ascii="Times New Roman" w:eastAsia="Times New Roman" w:hAnsi="Times New Roman" w:cs="Times New Roman"/>
        </w:rPr>
        <w:t xml:space="preserve"> and ≥ 4 years in the final decision</w:t>
      </w:r>
      <w:r w:rsidR="003C3F38" w:rsidRPr="00693E01">
        <w:rPr>
          <w:rFonts w:ascii="Times New Roman" w:eastAsia="Times New Roman" w:hAnsi="Times New Roman" w:cs="Times New Roman"/>
        </w:rPr>
        <w:t xml:space="preserve"> (cms.gov)</w:t>
      </w:r>
      <w:r w:rsidR="00B83A4E" w:rsidRPr="00693E01">
        <w:rPr>
          <w:rFonts w:ascii="Times New Roman" w:eastAsia="Times New Roman" w:hAnsi="Times New Roman" w:cs="Times New Roman"/>
        </w:rPr>
        <w:t>.</w:t>
      </w:r>
    </w:p>
    <w:p w:rsidR="00B85613" w:rsidRPr="00693E01" w:rsidRDefault="00182AA5" w:rsidP="00182AA5">
      <w:pPr>
        <w:spacing w:line="480" w:lineRule="auto"/>
        <w:rPr>
          <w:rFonts w:ascii="Times New Roman" w:eastAsia="Times New Roman" w:hAnsi="Times New Roman" w:cs="Times New Roman"/>
        </w:rPr>
      </w:pPr>
      <w:r w:rsidRPr="00693E01">
        <w:rPr>
          <w:rFonts w:ascii="Times New Roman" w:eastAsia="Times New Roman" w:hAnsi="Times New Roman" w:cs="Times New Roman"/>
        </w:rPr>
        <w:t xml:space="preserve"> </w:t>
      </w:r>
      <w:r w:rsidR="00497894" w:rsidRPr="00693E01">
        <w:rPr>
          <w:rFonts w:ascii="Times New Roman" w:eastAsia="Times New Roman" w:hAnsi="Times New Roman" w:cs="Times New Roman"/>
        </w:rPr>
        <w:tab/>
      </w:r>
      <w:r w:rsidRPr="00693E01">
        <w:rPr>
          <w:rFonts w:ascii="Times New Roman" w:eastAsia="Times New Roman" w:hAnsi="Times New Roman" w:cs="Times New Roman"/>
        </w:rPr>
        <w:t xml:space="preserve">Notably, section </w:t>
      </w:r>
      <w:r w:rsidRPr="00693E01">
        <w:rPr>
          <w:rFonts w:ascii="Times New Roman" w:hAnsi="Times New Roman" w:cs="Times New Roman"/>
          <w:shd w:val="clear" w:color="auto" w:fill="FFFFFF"/>
        </w:rPr>
        <w:t xml:space="preserve">1142 of the </w:t>
      </w:r>
      <w:r w:rsidR="00497894" w:rsidRPr="00693E01">
        <w:rPr>
          <w:rFonts w:ascii="Times New Roman" w:hAnsi="Times New Roman" w:cs="Times New Roman"/>
          <w:shd w:val="clear" w:color="auto" w:fill="FFFFFF"/>
        </w:rPr>
        <w:t xml:space="preserve">Social Security </w:t>
      </w:r>
      <w:r w:rsidRPr="00693E01">
        <w:rPr>
          <w:rFonts w:ascii="Times New Roman" w:hAnsi="Times New Roman" w:cs="Times New Roman"/>
          <w:shd w:val="clear" w:color="auto" w:fill="FFFFFF"/>
        </w:rPr>
        <w:t xml:space="preserve">Act requires the Agency for Healthcare Research and Quality to conduct inquiries on various aspects of services and procedures in order to identify the most appropriate means of service delivery. Therefore, </w:t>
      </w:r>
      <w:r w:rsidRPr="00693E01">
        <w:rPr>
          <w:rFonts w:ascii="Times New Roman" w:eastAsia="Times New Roman" w:hAnsi="Times New Roman" w:cs="Times New Roman"/>
        </w:rPr>
        <w:t>the</w:t>
      </w:r>
      <w:r w:rsidR="00B85613" w:rsidRPr="00693E01">
        <w:rPr>
          <w:rFonts w:ascii="Times New Roman" w:eastAsia="Times New Roman" w:hAnsi="Times New Roman" w:cs="Times New Roman"/>
        </w:rPr>
        <w:t xml:space="preserve"> changes could have been made </w:t>
      </w:r>
      <w:r w:rsidR="00E8503D" w:rsidRPr="00693E01">
        <w:rPr>
          <w:rFonts w:ascii="Times New Roman" w:eastAsia="Times New Roman" w:hAnsi="Times New Roman" w:cs="Times New Roman"/>
          <w:noProof/>
        </w:rPr>
        <w:t>i</w:t>
      </w:r>
      <w:r w:rsidR="00B85613" w:rsidRPr="00693E01">
        <w:rPr>
          <w:rFonts w:ascii="Times New Roman" w:eastAsia="Times New Roman" w:hAnsi="Times New Roman" w:cs="Times New Roman"/>
          <w:noProof/>
        </w:rPr>
        <w:t>n</w:t>
      </w:r>
      <w:r w:rsidR="00B85613" w:rsidRPr="00693E01">
        <w:rPr>
          <w:rFonts w:ascii="Times New Roman" w:eastAsia="Times New Roman" w:hAnsi="Times New Roman" w:cs="Times New Roman"/>
        </w:rPr>
        <w:t xml:space="preserve"> the final decision in regard to the </w:t>
      </w:r>
      <w:r w:rsidR="00870442" w:rsidRPr="00693E01">
        <w:rPr>
          <w:rFonts w:ascii="Times New Roman" w:eastAsia="Times New Roman" w:hAnsi="Times New Roman" w:cs="Times New Roman"/>
        </w:rPr>
        <w:t>research findings, which gave better directions, thus calling for rectifications.</w:t>
      </w:r>
      <w:r w:rsidR="00017F5E" w:rsidRPr="00693E01">
        <w:rPr>
          <w:rFonts w:ascii="Times New Roman" w:eastAsia="Times New Roman" w:hAnsi="Times New Roman" w:cs="Times New Roman"/>
        </w:rPr>
        <w:t xml:space="preserve"> Additionally, the removal of the HAS-</w:t>
      </w:r>
      <w:r w:rsidR="00017F5E" w:rsidRPr="00693E01">
        <w:rPr>
          <w:rFonts w:ascii="Times New Roman" w:eastAsia="Times New Roman" w:hAnsi="Times New Roman" w:cs="Times New Roman"/>
          <w:noProof/>
        </w:rPr>
        <w:t>BLO</w:t>
      </w:r>
      <w:r w:rsidR="00E8503D" w:rsidRPr="00693E01">
        <w:rPr>
          <w:rFonts w:ascii="Times New Roman" w:eastAsia="Times New Roman" w:hAnsi="Times New Roman" w:cs="Times New Roman"/>
          <w:noProof/>
        </w:rPr>
        <w:t>O</w:t>
      </w:r>
      <w:r w:rsidR="00017F5E" w:rsidRPr="00693E01">
        <w:rPr>
          <w:rFonts w:ascii="Times New Roman" w:eastAsia="Times New Roman" w:hAnsi="Times New Roman" w:cs="Times New Roman"/>
        </w:rPr>
        <w:t xml:space="preserve">D was because it was not within the FDA label, while the contraindication to </w:t>
      </w:r>
      <w:proofErr w:type="spellStart"/>
      <w:r w:rsidR="00017F5E" w:rsidRPr="00693E01">
        <w:rPr>
          <w:rFonts w:ascii="Times New Roman" w:eastAsia="Times New Roman" w:hAnsi="Times New Roman" w:cs="Times New Roman"/>
        </w:rPr>
        <w:t>warfarin</w:t>
      </w:r>
      <w:proofErr w:type="spellEnd"/>
      <w:r w:rsidR="00017F5E" w:rsidRPr="00693E01">
        <w:rPr>
          <w:rFonts w:ascii="Times New Roman" w:eastAsia="Times New Roman" w:hAnsi="Times New Roman" w:cs="Times New Roman"/>
        </w:rPr>
        <w:t xml:space="preserve"> requirement was changed for clarity purposes</w:t>
      </w:r>
      <w:r w:rsidR="003C3F38" w:rsidRPr="00693E01">
        <w:rPr>
          <w:rFonts w:ascii="Times New Roman" w:eastAsia="Times New Roman" w:hAnsi="Times New Roman" w:cs="Times New Roman"/>
        </w:rPr>
        <w:t xml:space="preserve"> (cms.gov)</w:t>
      </w:r>
      <w:r w:rsidR="00017F5E" w:rsidRPr="00693E01">
        <w:rPr>
          <w:rFonts w:ascii="Times New Roman" w:eastAsia="Times New Roman" w:hAnsi="Times New Roman" w:cs="Times New Roman"/>
        </w:rPr>
        <w:t xml:space="preserve">. </w:t>
      </w:r>
    </w:p>
    <w:p w:rsidR="00FC4DF9" w:rsidRPr="00693E01" w:rsidRDefault="00FC4DF9" w:rsidP="00563904">
      <w:pPr>
        <w:spacing w:line="480" w:lineRule="auto"/>
        <w:rPr>
          <w:rFonts w:ascii="Times New Roman" w:hAnsi="Times New Roman" w:cs="Times New Roman"/>
          <w:b/>
        </w:rPr>
      </w:pPr>
      <w:r w:rsidRPr="00693E01">
        <w:rPr>
          <w:rFonts w:ascii="Times New Roman" w:hAnsi="Times New Roman" w:cs="Times New Roman"/>
          <w:b/>
        </w:rPr>
        <w:t xml:space="preserve">2. </w:t>
      </w:r>
      <w:proofErr w:type="gramStart"/>
      <w:r w:rsidRPr="00693E01">
        <w:rPr>
          <w:rFonts w:ascii="Times New Roman" w:hAnsi="Times New Roman" w:cs="Times New Roman"/>
          <w:b/>
        </w:rPr>
        <w:t>After</w:t>
      </w:r>
      <w:proofErr w:type="gramEnd"/>
      <w:r w:rsidRPr="00693E01">
        <w:rPr>
          <w:rFonts w:ascii="Times New Roman" w:hAnsi="Times New Roman" w:cs="Times New Roman"/>
          <w:b/>
        </w:rPr>
        <w:t xml:space="preserve"> reading, Winslow, R. (2016, Aug 8).</w:t>
      </w:r>
      <w:r w:rsidRPr="00693E01">
        <w:rPr>
          <w:rFonts w:ascii="Times New Roman" w:hAnsi="Times New Roman" w:cs="Times New Roman"/>
          <w:b/>
          <w:bdr w:val="none" w:sz="0" w:space="0" w:color="auto" w:frame="1"/>
        </w:rPr>
        <w:t> </w:t>
      </w:r>
      <w:hyperlink r:id="rId6" w:tgtFrame="_blank" w:tooltip="Medicare requires some heart patients to see a second doctor." w:history="1">
        <w:r w:rsidRPr="00693E01">
          <w:rPr>
            <w:rFonts w:ascii="Times New Roman" w:hAnsi="Times New Roman" w:cs="Times New Roman"/>
            <w:b/>
            <w:u w:val="single"/>
            <w:bdr w:val="none" w:sz="0" w:space="0" w:color="auto" w:frame="1"/>
          </w:rPr>
          <w:t>Medicare requires some heart patients to see a second doctor</w:t>
        </w:r>
      </w:hyperlink>
      <w:r w:rsidRPr="00693E01">
        <w:rPr>
          <w:rFonts w:ascii="Times New Roman" w:hAnsi="Times New Roman" w:cs="Times New Roman"/>
          <w:b/>
        </w:rPr>
        <w:t xml:space="preserve">. </w:t>
      </w:r>
      <w:proofErr w:type="gramStart"/>
      <w:r w:rsidRPr="00693E01">
        <w:rPr>
          <w:rFonts w:ascii="Times New Roman" w:hAnsi="Times New Roman" w:cs="Times New Roman"/>
          <w:b/>
        </w:rPr>
        <w:t>Wall Street Journal, write one page explaining whether the article is consistent with the LAAC final NCD.</w:t>
      </w:r>
      <w:proofErr w:type="gramEnd"/>
    </w:p>
    <w:p w:rsidR="00A83327" w:rsidRPr="00693E01" w:rsidRDefault="00017F5E" w:rsidP="00563904">
      <w:pPr>
        <w:spacing w:line="480" w:lineRule="auto"/>
        <w:ind w:firstLine="720"/>
        <w:rPr>
          <w:rFonts w:ascii="Times New Roman" w:hAnsi="Times New Roman" w:cs="Times New Roman"/>
        </w:rPr>
      </w:pPr>
      <w:r w:rsidRPr="00693E01">
        <w:rPr>
          <w:rFonts w:ascii="Times New Roman" w:hAnsi="Times New Roman" w:cs="Times New Roman"/>
        </w:rPr>
        <w:t xml:space="preserve">Indeed, </w:t>
      </w:r>
      <w:r w:rsidR="00A83327" w:rsidRPr="00693E01">
        <w:rPr>
          <w:rFonts w:ascii="Times New Roman" w:hAnsi="Times New Roman" w:cs="Times New Roman"/>
        </w:rPr>
        <w:t xml:space="preserve">as </w:t>
      </w:r>
      <w:r w:rsidR="00393E06" w:rsidRPr="00693E01">
        <w:rPr>
          <w:rFonts w:ascii="Times New Roman" w:hAnsi="Times New Roman" w:cs="Times New Roman"/>
        </w:rPr>
        <w:t>Winslow</w:t>
      </w:r>
      <w:r w:rsidR="00CC7F07" w:rsidRPr="00693E01">
        <w:rPr>
          <w:rFonts w:ascii="Times New Roman" w:hAnsi="Times New Roman" w:cs="Times New Roman"/>
        </w:rPr>
        <w:t xml:space="preserve"> (2016, Aug 8)</w:t>
      </w:r>
      <w:r w:rsidR="00393E06" w:rsidRPr="00693E01">
        <w:rPr>
          <w:rFonts w:ascii="Times New Roman" w:hAnsi="Times New Roman" w:cs="Times New Roman"/>
        </w:rPr>
        <w:t xml:space="preserve"> indicates </w:t>
      </w:r>
      <w:r w:rsidR="00A83327" w:rsidRPr="00693E01">
        <w:rPr>
          <w:rFonts w:ascii="Times New Roman" w:hAnsi="Times New Roman" w:cs="Times New Roman"/>
        </w:rPr>
        <w:t xml:space="preserve">in “the Medicare Requires Some Heart Patients to See </w:t>
      </w:r>
      <w:r w:rsidR="00E8503D" w:rsidRPr="00693E01">
        <w:rPr>
          <w:rFonts w:ascii="Times New Roman" w:hAnsi="Times New Roman" w:cs="Times New Roman"/>
          <w:noProof/>
        </w:rPr>
        <w:t>the</w:t>
      </w:r>
      <w:r w:rsidR="00A83327" w:rsidRPr="00693E01">
        <w:rPr>
          <w:rFonts w:ascii="Times New Roman" w:hAnsi="Times New Roman" w:cs="Times New Roman"/>
          <w:noProof/>
        </w:rPr>
        <w:t xml:space="preserve"> Second</w:t>
      </w:r>
      <w:r w:rsidR="00A83327" w:rsidRPr="00693E01">
        <w:rPr>
          <w:rFonts w:ascii="Times New Roman" w:hAnsi="Times New Roman" w:cs="Times New Roman"/>
        </w:rPr>
        <w:t xml:space="preserve"> Doctor”</w:t>
      </w:r>
      <w:r w:rsidR="00D076B2" w:rsidRPr="00693E01">
        <w:rPr>
          <w:rFonts w:ascii="Times New Roman" w:hAnsi="Times New Roman" w:cs="Times New Roman"/>
        </w:rPr>
        <w:t xml:space="preserve"> </w:t>
      </w:r>
      <w:r w:rsidR="00A83327" w:rsidRPr="00693E01">
        <w:rPr>
          <w:rFonts w:ascii="Times New Roman" w:hAnsi="Times New Roman" w:cs="Times New Roman"/>
        </w:rPr>
        <w:t>the FDA approved the WATCHMAN device on 13</w:t>
      </w:r>
      <w:r w:rsidR="00A83327" w:rsidRPr="00693E01">
        <w:rPr>
          <w:rFonts w:ascii="Times New Roman" w:hAnsi="Times New Roman" w:cs="Times New Roman"/>
          <w:vertAlign w:val="superscript"/>
        </w:rPr>
        <w:t>th</w:t>
      </w:r>
      <w:r w:rsidR="00A83327" w:rsidRPr="00693E01">
        <w:rPr>
          <w:rFonts w:ascii="Times New Roman" w:hAnsi="Times New Roman" w:cs="Times New Roman"/>
        </w:rPr>
        <w:t xml:space="preserve"> </w:t>
      </w:r>
      <w:r w:rsidR="00A83327" w:rsidRPr="00693E01">
        <w:rPr>
          <w:rFonts w:ascii="Times New Roman" w:hAnsi="Times New Roman" w:cs="Times New Roman"/>
          <w:noProof/>
        </w:rPr>
        <w:t>March</w:t>
      </w:r>
      <w:r w:rsidR="00074CCB" w:rsidRPr="00693E01">
        <w:rPr>
          <w:rFonts w:ascii="Times New Roman" w:hAnsi="Times New Roman" w:cs="Times New Roman"/>
        </w:rPr>
        <w:t xml:space="preserve"> 2015. The device is used to decrease th</w:t>
      </w:r>
      <w:r w:rsidR="00331846" w:rsidRPr="00693E01">
        <w:rPr>
          <w:rFonts w:ascii="Times New Roman" w:hAnsi="Times New Roman" w:cs="Times New Roman"/>
        </w:rPr>
        <w:t xml:space="preserve">e probability of </w:t>
      </w:r>
      <w:proofErr w:type="spellStart"/>
      <w:r w:rsidR="00331846" w:rsidRPr="00693E01">
        <w:rPr>
          <w:rFonts w:ascii="Times New Roman" w:hAnsi="Times New Roman" w:cs="Times New Roman"/>
        </w:rPr>
        <w:t>thromboembolism</w:t>
      </w:r>
      <w:proofErr w:type="spellEnd"/>
      <w:r w:rsidR="00331846" w:rsidRPr="00693E01">
        <w:rPr>
          <w:rFonts w:ascii="Times New Roman" w:hAnsi="Times New Roman" w:cs="Times New Roman"/>
        </w:rPr>
        <w:t xml:space="preserve"> </w:t>
      </w:r>
      <w:r w:rsidR="00074CCB" w:rsidRPr="00693E01">
        <w:rPr>
          <w:rFonts w:ascii="Times New Roman" w:hAnsi="Times New Roman" w:cs="Times New Roman"/>
        </w:rPr>
        <w:t xml:space="preserve">for patients with </w:t>
      </w:r>
      <w:r w:rsidR="00331846" w:rsidRPr="00693E01">
        <w:rPr>
          <w:rFonts w:ascii="Times New Roman" w:hAnsi="Times New Roman" w:cs="Times New Roman"/>
          <w:noProof/>
        </w:rPr>
        <w:t>non</w:t>
      </w:r>
      <w:r w:rsidR="00331846" w:rsidRPr="00693E01">
        <w:rPr>
          <w:rFonts w:ascii="Times New Roman" w:hAnsi="Times New Roman" w:cs="Times New Roman"/>
        </w:rPr>
        <w:t>-</w:t>
      </w:r>
      <w:proofErr w:type="spellStart"/>
      <w:r w:rsidR="00331846" w:rsidRPr="00693E01">
        <w:rPr>
          <w:rFonts w:ascii="Times New Roman" w:hAnsi="Times New Roman" w:cs="Times New Roman"/>
          <w:noProof/>
        </w:rPr>
        <w:t>v</w:t>
      </w:r>
      <w:r w:rsidR="00E8503D" w:rsidRPr="00693E01">
        <w:rPr>
          <w:rFonts w:ascii="Times New Roman" w:hAnsi="Times New Roman" w:cs="Times New Roman"/>
          <w:noProof/>
        </w:rPr>
        <w:t>a</w:t>
      </w:r>
      <w:r w:rsidR="00331846" w:rsidRPr="00693E01">
        <w:rPr>
          <w:rFonts w:ascii="Times New Roman" w:hAnsi="Times New Roman" w:cs="Times New Roman"/>
          <w:noProof/>
        </w:rPr>
        <w:t>lvular</w:t>
      </w:r>
      <w:proofErr w:type="spellEnd"/>
      <w:r w:rsidR="00331846" w:rsidRPr="00693E01">
        <w:rPr>
          <w:rFonts w:ascii="Times New Roman" w:hAnsi="Times New Roman" w:cs="Times New Roman"/>
        </w:rPr>
        <w:t xml:space="preserve"> </w:t>
      </w:r>
      <w:proofErr w:type="spellStart"/>
      <w:r w:rsidR="00331846" w:rsidRPr="00693E01">
        <w:rPr>
          <w:rFonts w:ascii="Times New Roman" w:hAnsi="Times New Roman" w:cs="Times New Roman"/>
        </w:rPr>
        <w:t>atrial</w:t>
      </w:r>
      <w:proofErr w:type="spellEnd"/>
      <w:r w:rsidR="00331846" w:rsidRPr="00693E01">
        <w:rPr>
          <w:rFonts w:ascii="Times New Roman" w:hAnsi="Times New Roman" w:cs="Times New Roman"/>
        </w:rPr>
        <w:t xml:space="preserve"> fibrillation, who are at increased </w:t>
      </w:r>
      <w:r w:rsidR="00331846" w:rsidRPr="00693E01">
        <w:rPr>
          <w:rFonts w:ascii="Times New Roman" w:hAnsi="Times New Roman" w:cs="Times New Roman"/>
          <w:noProof/>
        </w:rPr>
        <w:t>chan</w:t>
      </w:r>
      <w:r w:rsidR="00E8503D" w:rsidRPr="00693E01">
        <w:rPr>
          <w:rFonts w:ascii="Times New Roman" w:hAnsi="Times New Roman" w:cs="Times New Roman"/>
          <w:noProof/>
        </w:rPr>
        <w:t>c</w:t>
      </w:r>
      <w:r w:rsidR="00331846" w:rsidRPr="00693E01">
        <w:rPr>
          <w:rFonts w:ascii="Times New Roman" w:hAnsi="Times New Roman" w:cs="Times New Roman"/>
          <w:noProof/>
        </w:rPr>
        <w:t>es</w:t>
      </w:r>
      <w:r w:rsidR="00331846" w:rsidRPr="00693E01">
        <w:rPr>
          <w:rFonts w:ascii="Times New Roman" w:hAnsi="Times New Roman" w:cs="Times New Roman"/>
        </w:rPr>
        <w:t xml:space="preserve"> of developing a stroke, whom the </w:t>
      </w:r>
      <w:r w:rsidR="00D076B2" w:rsidRPr="00693E01">
        <w:rPr>
          <w:rFonts w:ascii="Times New Roman" w:hAnsi="Times New Roman" w:cs="Times New Roman"/>
        </w:rPr>
        <w:t xml:space="preserve">physician </w:t>
      </w:r>
      <w:r w:rsidR="00D076B2" w:rsidRPr="00693E01">
        <w:rPr>
          <w:rFonts w:ascii="Times New Roman" w:hAnsi="Times New Roman" w:cs="Times New Roman"/>
          <w:noProof/>
        </w:rPr>
        <w:t>deem</w:t>
      </w:r>
      <w:r w:rsidR="00E8503D" w:rsidRPr="00693E01">
        <w:rPr>
          <w:rFonts w:ascii="Times New Roman" w:hAnsi="Times New Roman" w:cs="Times New Roman"/>
          <w:noProof/>
        </w:rPr>
        <w:t>s</w:t>
      </w:r>
      <w:r w:rsidR="00D076B2" w:rsidRPr="00693E01">
        <w:rPr>
          <w:rFonts w:ascii="Times New Roman" w:hAnsi="Times New Roman" w:cs="Times New Roman"/>
        </w:rPr>
        <w:t xml:space="preserve"> fit for </w:t>
      </w:r>
      <w:proofErr w:type="spellStart"/>
      <w:r w:rsidR="00D076B2" w:rsidRPr="00693E01">
        <w:rPr>
          <w:rFonts w:ascii="Times New Roman" w:hAnsi="Times New Roman" w:cs="Times New Roman"/>
        </w:rPr>
        <w:t>warfarin</w:t>
      </w:r>
      <w:proofErr w:type="spellEnd"/>
      <w:r w:rsidR="00D076B2" w:rsidRPr="00693E01">
        <w:rPr>
          <w:rFonts w:ascii="Times New Roman" w:hAnsi="Times New Roman" w:cs="Times New Roman"/>
        </w:rPr>
        <w:t xml:space="preserve">, and who possess a suitable rationale to seek </w:t>
      </w:r>
      <w:r w:rsidR="00D076B2" w:rsidRPr="00693E01">
        <w:rPr>
          <w:rFonts w:ascii="Times New Roman" w:hAnsi="Times New Roman" w:cs="Times New Roman"/>
          <w:shd w:val="clear" w:color="auto" w:fill="FFFFFF"/>
        </w:rPr>
        <w:t>non-pharmacological treatment</w:t>
      </w:r>
      <w:r w:rsidR="006A0BDC" w:rsidRPr="00693E01">
        <w:rPr>
          <w:rFonts w:ascii="Times New Roman" w:hAnsi="Times New Roman" w:cs="Times New Roman"/>
          <w:shd w:val="clear" w:color="auto" w:fill="FFFFFF"/>
        </w:rPr>
        <w:t xml:space="preserve"> (cms.gov)</w:t>
      </w:r>
      <w:r w:rsidR="00D076B2" w:rsidRPr="00693E01">
        <w:rPr>
          <w:rFonts w:ascii="Times New Roman" w:hAnsi="Times New Roman" w:cs="Times New Roman"/>
          <w:shd w:val="clear" w:color="auto" w:fill="FFFFFF"/>
        </w:rPr>
        <w:t>.</w:t>
      </w:r>
    </w:p>
    <w:p w:rsidR="0090406F" w:rsidRPr="00693E01" w:rsidRDefault="00B26CB5" w:rsidP="00563904">
      <w:pPr>
        <w:spacing w:line="480" w:lineRule="auto"/>
        <w:ind w:firstLine="720"/>
        <w:rPr>
          <w:rFonts w:ascii="Times New Roman" w:hAnsi="Times New Roman" w:cs="Times New Roman"/>
        </w:rPr>
      </w:pPr>
      <w:r w:rsidRPr="00693E01">
        <w:rPr>
          <w:rFonts w:ascii="Times New Roman" w:hAnsi="Times New Roman" w:cs="Times New Roman"/>
        </w:rPr>
        <w:t xml:space="preserve">Indeed, </w:t>
      </w:r>
      <w:r w:rsidR="00E8503D" w:rsidRPr="00693E01">
        <w:rPr>
          <w:rFonts w:ascii="Times New Roman" w:hAnsi="Times New Roman" w:cs="Times New Roman"/>
        </w:rPr>
        <w:t xml:space="preserve">the </w:t>
      </w:r>
      <w:r w:rsidRPr="00693E01">
        <w:rPr>
          <w:rFonts w:ascii="Times New Roman" w:hAnsi="Times New Roman" w:cs="Times New Roman"/>
          <w:noProof/>
        </w:rPr>
        <w:t>shared</w:t>
      </w:r>
      <w:r w:rsidRPr="00693E01">
        <w:rPr>
          <w:rFonts w:ascii="Times New Roman" w:hAnsi="Times New Roman" w:cs="Times New Roman"/>
        </w:rPr>
        <w:t xml:space="preserve"> decision is deemed significant in treatments which involve numerous considerations such as benefits, risks, and effectiveness of the treatment as compared to </w:t>
      </w:r>
      <w:r w:rsidR="00D47E01" w:rsidRPr="00693E01">
        <w:rPr>
          <w:rFonts w:ascii="Times New Roman" w:hAnsi="Times New Roman" w:cs="Times New Roman"/>
        </w:rPr>
        <w:t>existing</w:t>
      </w:r>
      <w:r w:rsidRPr="00693E01">
        <w:rPr>
          <w:rFonts w:ascii="Times New Roman" w:hAnsi="Times New Roman" w:cs="Times New Roman"/>
        </w:rPr>
        <w:t xml:space="preserve"> treatments. As such, just as Winslow has indicated, </w:t>
      </w:r>
      <w:r w:rsidR="00A814F3" w:rsidRPr="00693E01">
        <w:rPr>
          <w:rFonts w:ascii="Times New Roman" w:hAnsi="Times New Roman" w:cs="Times New Roman"/>
        </w:rPr>
        <w:t xml:space="preserve">the shared </w:t>
      </w:r>
      <w:r w:rsidR="00A814F3" w:rsidRPr="00693E01">
        <w:rPr>
          <w:rFonts w:ascii="Times New Roman" w:hAnsi="Times New Roman" w:cs="Times New Roman"/>
          <w:noProof/>
        </w:rPr>
        <w:t>decision</w:t>
      </w:r>
      <w:r w:rsidR="00E8503D" w:rsidRPr="00693E01">
        <w:rPr>
          <w:rFonts w:ascii="Times New Roman" w:hAnsi="Times New Roman" w:cs="Times New Roman"/>
          <w:noProof/>
        </w:rPr>
        <w:t>-</w:t>
      </w:r>
      <w:r w:rsidR="00A814F3" w:rsidRPr="00693E01">
        <w:rPr>
          <w:rFonts w:ascii="Times New Roman" w:hAnsi="Times New Roman" w:cs="Times New Roman"/>
          <w:noProof/>
        </w:rPr>
        <w:t>making</w:t>
      </w:r>
      <w:r w:rsidR="00A814F3" w:rsidRPr="00693E01">
        <w:rPr>
          <w:rFonts w:ascii="Times New Roman" w:hAnsi="Times New Roman" w:cs="Times New Roman"/>
        </w:rPr>
        <w:t xml:space="preserve"> interaction is performed between the patient and an autonomous non-interventional physician. Nonetheless, </w:t>
      </w:r>
      <w:r w:rsidR="00E774BC" w:rsidRPr="00693E01">
        <w:rPr>
          <w:rFonts w:ascii="Times New Roman" w:hAnsi="Times New Roman" w:cs="Times New Roman"/>
        </w:rPr>
        <w:lastRenderedPageBreak/>
        <w:t xml:space="preserve">other </w:t>
      </w:r>
      <w:r w:rsidR="00D47E01" w:rsidRPr="00693E01">
        <w:rPr>
          <w:rFonts w:ascii="Times New Roman" w:hAnsi="Times New Roman" w:cs="Times New Roman"/>
        </w:rPr>
        <w:t>members</w:t>
      </w:r>
      <w:r w:rsidR="00E774BC" w:rsidRPr="00693E01">
        <w:rPr>
          <w:rFonts w:ascii="Times New Roman" w:hAnsi="Times New Roman" w:cs="Times New Roman"/>
        </w:rPr>
        <w:t xml:space="preserve"> of the </w:t>
      </w:r>
      <w:r w:rsidR="00E774BC" w:rsidRPr="00693E01">
        <w:rPr>
          <w:rFonts w:ascii="Times New Roman" w:hAnsi="Times New Roman" w:cs="Times New Roman"/>
          <w:noProof/>
        </w:rPr>
        <w:t>healthcare</w:t>
      </w:r>
      <w:r w:rsidR="00E774BC" w:rsidRPr="00693E01">
        <w:rPr>
          <w:rFonts w:ascii="Times New Roman" w:hAnsi="Times New Roman" w:cs="Times New Roman"/>
        </w:rPr>
        <w:t xml:space="preserve"> team</w:t>
      </w:r>
      <w:r w:rsidR="00E8503D" w:rsidRPr="00693E01">
        <w:rPr>
          <w:rFonts w:ascii="Times New Roman" w:hAnsi="Times New Roman" w:cs="Times New Roman"/>
        </w:rPr>
        <w:t>, as well as family or friends of the patient,</w:t>
      </w:r>
      <w:r w:rsidR="00E774BC" w:rsidRPr="00693E01">
        <w:rPr>
          <w:rFonts w:ascii="Times New Roman" w:hAnsi="Times New Roman" w:cs="Times New Roman"/>
        </w:rPr>
        <w:t xml:space="preserve"> may participate in the process of shared decision.</w:t>
      </w:r>
      <w:r w:rsidR="00A814F3" w:rsidRPr="00693E01">
        <w:rPr>
          <w:rFonts w:ascii="Times New Roman" w:hAnsi="Times New Roman" w:cs="Times New Roman"/>
        </w:rPr>
        <w:t xml:space="preserve"> </w:t>
      </w:r>
      <w:r w:rsidR="00E774BC" w:rsidRPr="00693E01">
        <w:rPr>
          <w:rFonts w:ascii="Times New Roman" w:hAnsi="Times New Roman" w:cs="Times New Roman"/>
        </w:rPr>
        <w:t xml:space="preserve">In the same line, </w:t>
      </w:r>
      <w:r w:rsidR="00E774BC" w:rsidRPr="00693E01">
        <w:rPr>
          <w:rFonts w:ascii="Times New Roman" w:hAnsi="Times New Roman" w:cs="Times New Roman"/>
          <w:noProof/>
        </w:rPr>
        <w:t>evidence</w:t>
      </w:r>
      <w:r w:rsidR="00E8503D" w:rsidRPr="00693E01">
        <w:rPr>
          <w:rFonts w:ascii="Times New Roman" w:hAnsi="Times New Roman" w:cs="Times New Roman"/>
          <w:noProof/>
        </w:rPr>
        <w:t>-</w:t>
      </w:r>
      <w:r w:rsidR="00E774BC" w:rsidRPr="00693E01">
        <w:rPr>
          <w:rFonts w:ascii="Times New Roman" w:hAnsi="Times New Roman" w:cs="Times New Roman"/>
          <w:noProof/>
        </w:rPr>
        <w:t>based</w:t>
      </w:r>
      <w:r w:rsidR="00E774BC" w:rsidRPr="00693E01">
        <w:rPr>
          <w:rFonts w:ascii="Times New Roman" w:hAnsi="Times New Roman" w:cs="Times New Roman"/>
        </w:rPr>
        <w:t xml:space="preserve"> tools such as treatment pictograms are used to typify the benefits and risks involved in the treatment.</w:t>
      </w:r>
      <w:r w:rsidR="00563904" w:rsidRPr="00693E01">
        <w:rPr>
          <w:rFonts w:ascii="Times New Roman" w:hAnsi="Times New Roman" w:cs="Times New Roman"/>
        </w:rPr>
        <w:t xml:space="preserve"> It is also true that the shared decision basically </w:t>
      </w:r>
      <w:r w:rsidR="00D47E01" w:rsidRPr="00693E01">
        <w:rPr>
          <w:rFonts w:ascii="Times New Roman" w:hAnsi="Times New Roman" w:cs="Times New Roman"/>
        </w:rPr>
        <w:t>out rules</w:t>
      </w:r>
      <w:r w:rsidR="00563904" w:rsidRPr="00693E01">
        <w:rPr>
          <w:rFonts w:ascii="Times New Roman" w:hAnsi="Times New Roman" w:cs="Times New Roman"/>
        </w:rPr>
        <w:t xml:space="preserve"> the concept of the basic consent prior to an operation. In </w:t>
      </w:r>
      <w:r w:rsidR="00E8503D" w:rsidRPr="00693E01">
        <w:rPr>
          <w:rFonts w:ascii="Times New Roman" w:hAnsi="Times New Roman" w:cs="Times New Roman"/>
        </w:rPr>
        <w:t xml:space="preserve">the </w:t>
      </w:r>
      <w:r w:rsidR="00D47E01" w:rsidRPr="00693E01">
        <w:rPr>
          <w:rFonts w:ascii="Times New Roman" w:hAnsi="Times New Roman" w:cs="Times New Roman"/>
          <w:noProof/>
        </w:rPr>
        <w:t>shared</w:t>
      </w:r>
      <w:r w:rsidR="00D47E01" w:rsidRPr="00693E01">
        <w:rPr>
          <w:rFonts w:ascii="Times New Roman" w:hAnsi="Times New Roman" w:cs="Times New Roman"/>
        </w:rPr>
        <w:t xml:space="preserve"> decision</w:t>
      </w:r>
      <w:r w:rsidR="00563904" w:rsidRPr="00693E01">
        <w:rPr>
          <w:rFonts w:ascii="Times New Roman" w:hAnsi="Times New Roman" w:cs="Times New Roman"/>
        </w:rPr>
        <w:t>, both the patient and the physician share the responsibi</w:t>
      </w:r>
      <w:r w:rsidR="00D47E01" w:rsidRPr="00693E01">
        <w:rPr>
          <w:rFonts w:ascii="Times New Roman" w:hAnsi="Times New Roman" w:cs="Times New Roman"/>
        </w:rPr>
        <w:t>li</w:t>
      </w:r>
      <w:r w:rsidR="00563904" w:rsidRPr="00693E01">
        <w:rPr>
          <w:rFonts w:ascii="Times New Roman" w:hAnsi="Times New Roman" w:cs="Times New Roman"/>
        </w:rPr>
        <w:t xml:space="preserve">ty of decision making. During the interaction, both the patient and the </w:t>
      </w:r>
      <w:r w:rsidR="00D47E01" w:rsidRPr="00693E01">
        <w:rPr>
          <w:rFonts w:ascii="Times New Roman" w:hAnsi="Times New Roman" w:cs="Times New Roman"/>
        </w:rPr>
        <w:t>physician</w:t>
      </w:r>
      <w:r w:rsidR="00563904" w:rsidRPr="00693E01">
        <w:rPr>
          <w:rFonts w:ascii="Times New Roman" w:hAnsi="Times New Roman" w:cs="Times New Roman"/>
        </w:rPr>
        <w:t xml:space="preserve"> share information. On the one hand, the physician presents options, describing their benefits and drawbacks. On the other hand, the patient articulates his/ her principles and preferences</w:t>
      </w:r>
      <w:r w:rsidR="006A0BDC" w:rsidRPr="00693E01">
        <w:rPr>
          <w:rFonts w:ascii="Times New Roman" w:hAnsi="Times New Roman" w:cs="Times New Roman"/>
        </w:rPr>
        <w:t xml:space="preserve"> (cms.gov)</w:t>
      </w:r>
      <w:r w:rsidR="00563904" w:rsidRPr="00693E01">
        <w:rPr>
          <w:rFonts w:ascii="Times New Roman" w:hAnsi="Times New Roman" w:cs="Times New Roman"/>
        </w:rPr>
        <w:t>.</w:t>
      </w:r>
      <w:r w:rsidR="0090406F" w:rsidRPr="00693E01">
        <w:rPr>
          <w:rFonts w:ascii="Times New Roman" w:hAnsi="Times New Roman" w:cs="Times New Roman"/>
        </w:rPr>
        <w:t xml:space="preserve"> </w:t>
      </w:r>
    </w:p>
    <w:p w:rsidR="00FC4DF9" w:rsidRPr="00693E01" w:rsidRDefault="0090406F" w:rsidP="00563904">
      <w:pPr>
        <w:spacing w:line="480" w:lineRule="auto"/>
        <w:ind w:firstLine="720"/>
        <w:rPr>
          <w:rFonts w:ascii="Times New Roman" w:hAnsi="Times New Roman" w:cs="Times New Roman"/>
        </w:rPr>
      </w:pPr>
      <w:r w:rsidRPr="00693E01">
        <w:rPr>
          <w:rFonts w:ascii="Times New Roman" w:hAnsi="Times New Roman" w:cs="Times New Roman"/>
        </w:rPr>
        <w:t xml:space="preserve">Certainly, just as Winslow has indicated, the conventional treatment for </w:t>
      </w:r>
      <w:proofErr w:type="spellStart"/>
      <w:r w:rsidR="003C6C50" w:rsidRPr="00693E01">
        <w:rPr>
          <w:rFonts w:ascii="Times New Roman" w:hAnsi="Times New Roman" w:cs="Times New Roman"/>
        </w:rPr>
        <w:t>atrial</w:t>
      </w:r>
      <w:proofErr w:type="spellEnd"/>
      <w:r w:rsidR="003C6C50" w:rsidRPr="00693E01">
        <w:rPr>
          <w:rFonts w:ascii="Times New Roman" w:hAnsi="Times New Roman" w:cs="Times New Roman"/>
        </w:rPr>
        <w:t xml:space="preserve"> fibrillation is blood thinner prescriptions in order to </w:t>
      </w:r>
      <w:r w:rsidR="00D47E01" w:rsidRPr="00693E01">
        <w:rPr>
          <w:rFonts w:ascii="Times New Roman" w:hAnsi="Times New Roman" w:cs="Times New Roman"/>
        </w:rPr>
        <w:t>prevent</w:t>
      </w:r>
      <w:r w:rsidR="003C6C50" w:rsidRPr="00693E01">
        <w:rPr>
          <w:rFonts w:ascii="Times New Roman" w:hAnsi="Times New Roman" w:cs="Times New Roman"/>
        </w:rPr>
        <w:t xml:space="preserve"> stroke. However, the use of the WATCHMAN device eliminated the necessity for </w:t>
      </w:r>
      <w:r w:rsidR="003C6C50" w:rsidRPr="00693E01">
        <w:rPr>
          <w:rFonts w:ascii="Times New Roman" w:hAnsi="Times New Roman" w:cs="Times New Roman"/>
          <w:shd w:val="clear" w:color="auto" w:fill="FFFFFF"/>
        </w:rPr>
        <w:t xml:space="preserve">Pharmacotherapy approach, which entails treatments using </w:t>
      </w:r>
      <w:proofErr w:type="spellStart"/>
      <w:r w:rsidR="003C6C50" w:rsidRPr="00693E01">
        <w:rPr>
          <w:rFonts w:ascii="Times New Roman" w:hAnsi="Times New Roman" w:cs="Times New Roman"/>
          <w:shd w:val="clear" w:color="auto" w:fill="FFFFFF"/>
        </w:rPr>
        <w:t>warfarin</w:t>
      </w:r>
      <w:proofErr w:type="spellEnd"/>
      <w:r w:rsidR="003C6C50" w:rsidRPr="00693E01">
        <w:rPr>
          <w:rFonts w:ascii="Times New Roman" w:hAnsi="Times New Roman" w:cs="Times New Roman"/>
          <w:shd w:val="clear" w:color="auto" w:fill="FFFFFF"/>
        </w:rPr>
        <w:t xml:space="preserve"> in order to reduce the risk of stroke</w:t>
      </w:r>
      <w:r w:rsidR="006A0BDC" w:rsidRPr="00693E01">
        <w:rPr>
          <w:rFonts w:ascii="Times New Roman" w:hAnsi="Times New Roman" w:cs="Times New Roman"/>
          <w:shd w:val="clear" w:color="auto" w:fill="FFFFFF"/>
        </w:rPr>
        <w:t xml:space="preserve"> (cms.gov)</w:t>
      </w:r>
      <w:r w:rsidR="003C6C50" w:rsidRPr="00693E01">
        <w:rPr>
          <w:rFonts w:ascii="Times New Roman" w:hAnsi="Times New Roman" w:cs="Times New Roman"/>
          <w:shd w:val="clear" w:color="auto" w:fill="FFFFFF"/>
        </w:rPr>
        <w:t>.</w:t>
      </w:r>
      <w:r w:rsidR="00C86BCE" w:rsidRPr="00693E01">
        <w:rPr>
          <w:rFonts w:ascii="Times New Roman" w:hAnsi="Times New Roman" w:cs="Times New Roman"/>
          <w:shd w:val="clear" w:color="auto" w:fill="FFFFFF"/>
        </w:rPr>
        <w:t xml:space="preserve"> While the sha</w:t>
      </w:r>
      <w:r w:rsidR="00D47E01" w:rsidRPr="00693E01">
        <w:rPr>
          <w:rFonts w:ascii="Times New Roman" w:hAnsi="Times New Roman" w:cs="Times New Roman"/>
          <w:shd w:val="clear" w:color="auto" w:fill="FFFFFF"/>
        </w:rPr>
        <w:t>r</w:t>
      </w:r>
      <w:r w:rsidR="00C86BCE" w:rsidRPr="00693E01">
        <w:rPr>
          <w:rFonts w:ascii="Times New Roman" w:hAnsi="Times New Roman" w:cs="Times New Roman"/>
          <w:shd w:val="clear" w:color="auto" w:fill="FFFFFF"/>
        </w:rPr>
        <w:t xml:space="preserve">ed decision encourages proactive approach, it is a novel approach and </w:t>
      </w:r>
      <w:r w:rsidR="006A0BDC" w:rsidRPr="00693E01">
        <w:rPr>
          <w:rFonts w:ascii="Times New Roman" w:hAnsi="Times New Roman" w:cs="Times New Roman"/>
          <w:shd w:val="clear" w:color="auto" w:fill="FFFFFF"/>
        </w:rPr>
        <w:t>it is prone to</w:t>
      </w:r>
      <w:r w:rsidR="00C86BCE" w:rsidRPr="00693E01">
        <w:rPr>
          <w:rFonts w:ascii="Times New Roman" w:hAnsi="Times New Roman" w:cs="Times New Roman"/>
          <w:shd w:val="clear" w:color="auto" w:fill="FFFFFF"/>
        </w:rPr>
        <w:t xml:space="preserve"> some challenges</w:t>
      </w:r>
      <w:r w:rsidR="006A0BDC" w:rsidRPr="00693E01">
        <w:rPr>
          <w:rFonts w:ascii="Times New Roman" w:hAnsi="Times New Roman" w:cs="Times New Roman"/>
          <w:shd w:val="clear" w:color="auto" w:fill="FFFFFF"/>
        </w:rPr>
        <w:t xml:space="preserve"> before it can be fully adopted</w:t>
      </w:r>
      <w:r w:rsidR="00C86BCE" w:rsidRPr="00693E01">
        <w:rPr>
          <w:rFonts w:ascii="Times New Roman" w:hAnsi="Times New Roman" w:cs="Times New Roman"/>
          <w:shd w:val="clear" w:color="auto" w:fill="FFFFFF"/>
        </w:rPr>
        <w:t>.</w:t>
      </w:r>
      <w:r w:rsidR="00D47E01" w:rsidRPr="00693E01">
        <w:rPr>
          <w:rFonts w:ascii="Times New Roman" w:hAnsi="Times New Roman" w:cs="Times New Roman"/>
          <w:shd w:val="clear" w:color="auto" w:fill="FFFFFF"/>
        </w:rPr>
        <w:t xml:space="preserve"> Therefore, the information contained in Winslow’s article is </w:t>
      </w:r>
      <w:r w:rsidR="00D47E01" w:rsidRPr="00693E01">
        <w:rPr>
          <w:rFonts w:ascii="Times New Roman" w:hAnsi="Times New Roman" w:cs="Times New Roman"/>
        </w:rPr>
        <w:t>consistent with the LAAC final NCD</w:t>
      </w:r>
      <w:r w:rsidR="006A0BDC" w:rsidRPr="00693E01">
        <w:rPr>
          <w:rFonts w:ascii="Times New Roman" w:hAnsi="Times New Roman" w:cs="Times New Roman"/>
        </w:rPr>
        <w:t>.</w:t>
      </w:r>
    </w:p>
    <w:p w:rsidR="00FC4DF9" w:rsidRPr="00693E01" w:rsidRDefault="00FC4DF9" w:rsidP="00182AA5">
      <w:pPr>
        <w:spacing w:line="480" w:lineRule="auto"/>
        <w:rPr>
          <w:rFonts w:ascii="Times New Roman" w:eastAsia="Times New Roman" w:hAnsi="Times New Roman" w:cs="Times New Roman"/>
        </w:rPr>
      </w:pPr>
    </w:p>
    <w:p w:rsidR="0098570D" w:rsidRPr="00693E01" w:rsidRDefault="0098570D" w:rsidP="00182AA5">
      <w:pPr>
        <w:spacing w:line="480" w:lineRule="auto"/>
        <w:rPr>
          <w:rFonts w:ascii="Times New Roman" w:hAnsi="Times New Roman" w:cs="Times New Roman"/>
        </w:rPr>
      </w:pPr>
    </w:p>
    <w:p w:rsidR="00CC7F07" w:rsidRPr="00693E01" w:rsidRDefault="00CC7F07" w:rsidP="00182AA5">
      <w:pPr>
        <w:spacing w:line="480" w:lineRule="auto"/>
        <w:rPr>
          <w:rFonts w:ascii="Times New Roman" w:hAnsi="Times New Roman" w:cs="Times New Roman"/>
        </w:rPr>
      </w:pPr>
    </w:p>
    <w:p w:rsidR="00CC7F07" w:rsidRPr="00693E01" w:rsidRDefault="00CC7F07" w:rsidP="00182AA5">
      <w:pPr>
        <w:spacing w:line="480" w:lineRule="auto"/>
        <w:rPr>
          <w:rFonts w:ascii="Times New Roman" w:hAnsi="Times New Roman" w:cs="Times New Roman"/>
        </w:rPr>
      </w:pPr>
    </w:p>
    <w:p w:rsidR="00CC7F07" w:rsidRPr="00693E01" w:rsidRDefault="00CC7F07" w:rsidP="00182AA5">
      <w:pPr>
        <w:spacing w:line="480" w:lineRule="auto"/>
        <w:rPr>
          <w:rFonts w:ascii="Times New Roman" w:hAnsi="Times New Roman" w:cs="Times New Roman"/>
        </w:rPr>
      </w:pPr>
    </w:p>
    <w:p w:rsidR="00CC7F07" w:rsidRPr="00693E01" w:rsidRDefault="00CC7F07" w:rsidP="00182AA5">
      <w:pPr>
        <w:spacing w:line="480" w:lineRule="auto"/>
        <w:rPr>
          <w:rFonts w:ascii="Times New Roman" w:hAnsi="Times New Roman" w:cs="Times New Roman"/>
        </w:rPr>
      </w:pPr>
    </w:p>
    <w:p w:rsidR="00CC7F07" w:rsidRPr="00693E01" w:rsidRDefault="00CC7F07" w:rsidP="00182AA5">
      <w:pPr>
        <w:spacing w:line="480" w:lineRule="auto"/>
        <w:rPr>
          <w:rFonts w:ascii="Times New Roman" w:hAnsi="Times New Roman" w:cs="Times New Roman"/>
        </w:rPr>
      </w:pPr>
    </w:p>
    <w:p w:rsidR="00693E01" w:rsidRPr="00693E01" w:rsidRDefault="00693E01" w:rsidP="00182AA5">
      <w:pPr>
        <w:spacing w:line="480" w:lineRule="auto"/>
        <w:rPr>
          <w:rFonts w:ascii="Times New Roman" w:hAnsi="Times New Roman" w:cs="Times New Roman"/>
        </w:rPr>
      </w:pPr>
    </w:p>
    <w:p w:rsidR="00CC7F07" w:rsidRPr="00693E01" w:rsidRDefault="00CC7F07" w:rsidP="00CC7F07">
      <w:pPr>
        <w:spacing w:line="480" w:lineRule="auto"/>
        <w:jc w:val="center"/>
        <w:rPr>
          <w:rFonts w:ascii="Times New Roman" w:hAnsi="Times New Roman" w:cs="Times New Roman"/>
        </w:rPr>
      </w:pPr>
      <w:r w:rsidRPr="00693E01">
        <w:rPr>
          <w:rFonts w:ascii="Times New Roman" w:hAnsi="Times New Roman" w:cs="Times New Roman"/>
        </w:rPr>
        <w:lastRenderedPageBreak/>
        <w:t>References</w:t>
      </w:r>
    </w:p>
    <w:p w:rsidR="00DE5758" w:rsidRPr="00693E01" w:rsidRDefault="00DE5758" w:rsidP="00693E01">
      <w:pPr>
        <w:spacing w:line="480" w:lineRule="auto"/>
        <w:ind w:left="720" w:hanging="720"/>
        <w:rPr>
          <w:rFonts w:ascii="Times New Roman" w:hAnsi="Times New Roman" w:cs="Times New Roman"/>
        </w:rPr>
      </w:pPr>
      <w:proofErr w:type="gramStart"/>
      <w:r w:rsidRPr="00693E01">
        <w:rPr>
          <w:rFonts w:ascii="Times New Roman" w:hAnsi="Times New Roman" w:cs="Times New Roman"/>
        </w:rPr>
        <w:t xml:space="preserve">Decision Memo for </w:t>
      </w:r>
      <w:proofErr w:type="spellStart"/>
      <w:r w:rsidRPr="00693E01">
        <w:rPr>
          <w:rFonts w:ascii="Times New Roman" w:hAnsi="Times New Roman" w:cs="Times New Roman"/>
        </w:rPr>
        <w:t>Percutaneous</w:t>
      </w:r>
      <w:proofErr w:type="spellEnd"/>
      <w:r w:rsidRPr="00693E01">
        <w:rPr>
          <w:rFonts w:ascii="Times New Roman" w:hAnsi="Times New Roman" w:cs="Times New Roman"/>
        </w:rPr>
        <w:t xml:space="preserve"> Left </w:t>
      </w:r>
      <w:proofErr w:type="spellStart"/>
      <w:r w:rsidRPr="00693E01">
        <w:rPr>
          <w:rFonts w:ascii="Times New Roman" w:hAnsi="Times New Roman" w:cs="Times New Roman"/>
        </w:rPr>
        <w:t>Atrial</w:t>
      </w:r>
      <w:proofErr w:type="spellEnd"/>
      <w:r w:rsidRPr="00693E01">
        <w:rPr>
          <w:rFonts w:ascii="Times New Roman" w:hAnsi="Times New Roman" w:cs="Times New Roman"/>
        </w:rPr>
        <w:t xml:space="preserve"> Appendage (LAA) Closure Therapy (CAG-00445N).</w:t>
      </w:r>
      <w:proofErr w:type="gramEnd"/>
      <w:r w:rsidRPr="00693E01">
        <w:rPr>
          <w:rFonts w:ascii="Times New Roman" w:hAnsi="Times New Roman" w:cs="Times New Roman"/>
        </w:rPr>
        <w:t xml:space="preserve"> (2018). Retrieved from https://www.cms.gov/medicare-coverage-database/details/nca-decision-memo.aspx?NCAId=281</w:t>
      </w:r>
    </w:p>
    <w:p w:rsidR="00DE5758" w:rsidRPr="00F975EB" w:rsidRDefault="00DE5758" w:rsidP="00F975EB">
      <w:pPr>
        <w:pStyle w:val="NormalWeb"/>
        <w:shd w:val="clear" w:color="auto" w:fill="FFFFFF"/>
        <w:spacing w:before="0" w:beforeAutospacing="0" w:after="0" w:afterAutospacing="0" w:line="480" w:lineRule="auto"/>
        <w:ind w:left="720" w:hanging="720"/>
      </w:pPr>
      <w:proofErr w:type="gramStart"/>
      <w:r w:rsidRPr="00F975EB">
        <w:rPr>
          <w:bCs/>
          <w:kern w:val="36"/>
        </w:rPr>
        <w:t xml:space="preserve">Proposed Decision Memo for </w:t>
      </w:r>
      <w:proofErr w:type="spellStart"/>
      <w:r w:rsidRPr="00F975EB">
        <w:rPr>
          <w:bCs/>
          <w:kern w:val="36"/>
        </w:rPr>
        <w:t>Percutaneous</w:t>
      </w:r>
      <w:proofErr w:type="spellEnd"/>
      <w:r w:rsidRPr="00F975EB">
        <w:rPr>
          <w:bCs/>
          <w:kern w:val="36"/>
        </w:rPr>
        <w:t xml:space="preserve"> Left </w:t>
      </w:r>
      <w:proofErr w:type="spellStart"/>
      <w:r w:rsidRPr="00F975EB">
        <w:rPr>
          <w:bCs/>
          <w:kern w:val="36"/>
        </w:rPr>
        <w:t>Atrial</w:t>
      </w:r>
      <w:proofErr w:type="spellEnd"/>
      <w:r w:rsidRPr="00F975EB">
        <w:rPr>
          <w:bCs/>
          <w:kern w:val="36"/>
        </w:rPr>
        <w:t xml:space="preserve"> Appendage (LAA) Closure Therapy (CAG-00445N).</w:t>
      </w:r>
      <w:proofErr w:type="gramEnd"/>
      <w:r w:rsidRPr="00F975EB">
        <w:rPr>
          <w:bCs/>
          <w:kern w:val="36"/>
        </w:rPr>
        <w:t xml:space="preserve"> Retrieved from https://www.cms.gov/medicare-coverage-database/details/nca-proposed-decision-memo.aspx?NCAId=281&amp;bc=AAAAAAAAQAAA&amp;</w:t>
      </w:r>
    </w:p>
    <w:p w:rsidR="00DE5758" w:rsidRDefault="00DE5758" w:rsidP="00F975EB">
      <w:pPr>
        <w:pStyle w:val="NormalWeb"/>
        <w:shd w:val="clear" w:color="auto" w:fill="FFFFFF"/>
        <w:spacing w:before="0" w:beforeAutospacing="0" w:after="0" w:afterAutospacing="0" w:line="480" w:lineRule="auto"/>
        <w:ind w:left="720" w:hanging="720"/>
        <w:rPr>
          <w:rStyle w:val="selectable"/>
        </w:rPr>
      </w:pPr>
      <w:r w:rsidRPr="00693E01">
        <w:rPr>
          <w:rStyle w:val="Strong"/>
        </w:rPr>
        <w:t> </w:t>
      </w:r>
      <w:r w:rsidRPr="00693E01">
        <w:rPr>
          <w:rStyle w:val="selectable"/>
        </w:rPr>
        <w:t xml:space="preserve">Winslow, R. (2016). Medicare Requires Some Heart Patients to See a Second Doctor. Retrieved from </w:t>
      </w:r>
      <w:r w:rsidRPr="00DE5758">
        <w:rPr>
          <w:rStyle w:val="selectable"/>
        </w:rPr>
        <w:t>https://www.wsj.com/articles/medicare-requires-some-heart-patients-to-see-a-second-doctor-1470679587</w:t>
      </w:r>
    </w:p>
    <w:p w:rsidR="00F975EB" w:rsidRPr="00F975EB" w:rsidRDefault="00F975EB" w:rsidP="00693E01">
      <w:pPr>
        <w:pStyle w:val="NormalWeb"/>
        <w:shd w:val="clear" w:color="auto" w:fill="FFFFFF"/>
        <w:spacing w:before="0" w:beforeAutospacing="0" w:after="0" w:afterAutospacing="0" w:line="480" w:lineRule="auto"/>
        <w:ind w:left="720" w:hanging="720"/>
      </w:pPr>
    </w:p>
    <w:sectPr w:rsidR="00F975EB" w:rsidRPr="00F975EB"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C7E"/>
    <w:multiLevelType w:val="hybridMultilevel"/>
    <w:tmpl w:val="FACE7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E5EF3"/>
    <w:multiLevelType w:val="hybridMultilevel"/>
    <w:tmpl w:val="9022F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3278F"/>
    <w:multiLevelType w:val="multilevel"/>
    <w:tmpl w:val="9F146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zExNzMxN7Y0MDQ3NbdQ0lEKTi0uzszPAykwrQUAdqkAMCwAAAA="/>
  </w:docVars>
  <w:rsids>
    <w:rsidRoot w:val="00EF70C0"/>
    <w:rsid w:val="00017F5E"/>
    <w:rsid w:val="00055B60"/>
    <w:rsid w:val="00074CCB"/>
    <w:rsid w:val="00077501"/>
    <w:rsid w:val="0011102C"/>
    <w:rsid w:val="00182AA5"/>
    <w:rsid w:val="001F732D"/>
    <w:rsid w:val="00331846"/>
    <w:rsid w:val="00393E06"/>
    <w:rsid w:val="003C3F38"/>
    <w:rsid w:val="003C6C50"/>
    <w:rsid w:val="003C6E2E"/>
    <w:rsid w:val="00497894"/>
    <w:rsid w:val="00547127"/>
    <w:rsid w:val="00563904"/>
    <w:rsid w:val="00693E01"/>
    <w:rsid w:val="006A0BDC"/>
    <w:rsid w:val="007012EA"/>
    <w:rsid w:val="00870442"/>
    <w:rsid w:val="0090406F"/>
    <w:rsid w:val="00945339"/>
    <w:rsid w:val="00956F50"/>
    <w:rsid w:val="0098570D"/>
    <w:rsid w:val="00A814F3"/>
    <w:rsid w:val="00A83327"/>
    <w:rsid w:val="00B0286F"/>
    <w:rsid w:val="00B26CB5"/>
    <w:rsid w:val="00B83A4E"/>
    <w:rsid w:val="00B85613"/>
    <w:rsid w:val="00B875C5"/>
    <w:rsid w:val="00C02AB6"/>
    <w:rsid w:val="00C86BCE"/>
    <w:rsid w:val="00CC7F07"/>
    <w:rsid w:val="00D076B2"/>
    <w:rsid w:val="00D47E01"/>
    <w:rsid w:val="00D65CFA"/>
    <w:rsid w:val="00DE5758"/>
    <w:rsid w:val="00E774BC"/>
    <w:rsid w:val="00E8503D"/>
    <w:rsid w:val="00EF70C0"/>
    <w:rsid w:val="00F975EB"/>
    <w:rsid w:val="00FC4DF9"/>
    <w:rsid w:val="00FE3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CFA"/>
  </w:style>
  <w:style w:type="paragraph" w:styleId="Heading1">
    <w:name w:val="heading 1"/>
    <w:basedOn w:val="Normal"/>
    <w:link w:val="Heading1Char"/>
    <w:uiPriority w:val="9"/>
    <w:qFormat/>
    <w:rsid w:val="00A8332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0C0"/>
    <w:pPr>
      <w:ind w:left="720"/>
      <w:contextualSpacing/>
    </w:pPr>
  </w:style>
  <w:style w:type="character" w:styleId="Hyperlink">
    <w:name w:val="Hyperlink"/>
    <w:basedOn w:val="DefaultParagraphFont"/>
    <w:uiPriority w:val="99"/>
    <w:unhideWhenUsed/>
    <w:rsid w:val="00945339"/>
    <w:rPr>
      <w:color w:val="0000FF"/>
      <w:u w:val="single"/>
    </w:rPr>
  </w:style>
  <w:style w:type="character" w:customStyle="1" w:styleId="apple-converted-space">
    <w:name w:val="apple-converted-space"/>
    <w:basedOn w:val="DefaultParagraphFont"/>
    <w:rsid w:val="00945339"/>
  </w:style>
  <w:style w:type="character" w:customStyle="1" w:styleId="Heading1Char">
    <w:name w:val="Heading 1 Char"/>
    <w:basedOn w:val="DefaultParagraphFont"/>
    <w:link w:val="Heading1"/>
    <w:uiPriority w:val="9"/>
    <w:rsid w:val="00A8332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C7F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C7F07"/>
    <w:rPr>
      <w:b/>
      <w:bCs/>
    </w:rPr>
  </w:style>
  <w:style w:type="character" w:customStyle="1" w:styleId="selectable">
    <w:name w:val="selectable"/>
    <w:basedOn w:val="DefaultParagraphFont"/>
    <w:rsid w:val="00CC7F07"/>
  </w:style>
</w:styles>
</file>

<file path=word/webSettings.xml><?xml version="1.0" encoding="utf-8"?>
<w:webSettings xmlns:r="http://schemas.openxmlformats.org/officeDocument/2006/relationships" xmlns:w="http://schemas.openxmlformats.org/wordprocessingml/2006/main">
  <w:divs>
    <w:div w:id="577372816">
      <w:bodyDiv w:val="1"/>
      <w:marLeft w:val="0"/>
      <w:marRight w:val="0"/>
      <w:marTop w:val="0"/>
      <w:marBottom w:val="0"/>
      <w:divBdr>
        <w:top w:val="none" w:sz="0" w:space="0" w:color="auto"/>
        <w:left w:val="none" w:sz="0" w:space="0" w:color="auto"/>
        <w:bottom w:val="none" w:sz="0" w:space="0" w:color="auto"/>
        <w:right w:val="none" w:sz="0" w:space="0" w:color="auto"/>
      </w:divBdr>
    </w:div>
    <w:div w:id="679627744">
      <w:bodyDiv w:val="1"/>
      <w:marLeft w:val="0"/>
      <w:marRight w:val="0"/>
      <w:marTop w:val="0"/>
      <w:marBottom w:val="0"/>
      <w:divBdr>
        <w:top w:val="none" w:sz="0" w:space="0" w:color="auto"/>
        <w:left w:val="none" w:sz="0" w:space="0" w:color="auto"/>
        <w:bottom w:val="none" w:sz="0" w:space="0" w:color="auto"/>
        <w:right w:val="none" w:sz="0" w:space="0" w:color="auto"/>
      </w:divBdr>
    </w:div>
    <w:div w:id="1116367311">
      <w:bodyDiv w:val="1"/>
      <w:marLeft w:val="0"/>
      <w:marRight w:val="0"/>
      <w:marTop w:val="0"/>
      <w:marBottom w:val="0"/>
      <w:divBdr>
        <w:top w:val="none" w:sz="0" w:space="0" w:color="auto"/>
        <w:left w:val="none" w:sz="0" w:space="0" w:color="auto"/>
        <w:bottom w:val="none" w:sz="0" w:space="0" w:color="auto"/>
        <w:right w:val="none" w:sz="0" w:space="0" w:color="auto"/>
      </w:divBdr>
    </w:div>
    <w:div w:id="1144353475">
      <w:bodyDiv w:val="1"/>
      <w:marLeft w:val="0"/>
      <w:marRight w:val="0"/>
      <w:marTop w:val="0"/>
      <w:marBottom w:val="0"/>
      <w:divBdr>
        <w:top w:val="none" w:sz="0" w:space="0" w:color="auto"/>
        <w:left w:val="none" w:sz="0" w:space="0" w:color="auto"/>
        <w:bottom w:val="none" w:sz="0" w:space="0" w:color="auto"/>
        <w:right w:val="none" w:sz="0" w:space="0" w:color="auto"/>
      </w:divBdr>
    </w:div>
    <w:div w:id="199545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sj.com/articles/medicare-requires-some-heart-patients-to-see-a-second-doctor-1470679587" TargetMode="External"/><Relationship Id="rId5" Type="http://schemas.openxmlformats.org/officeDocument/2006/relationships/hyperlink" Target="https://www.cms.gov/medicare-coverage-database/details/ncd-details.aspx?NCDId=367&amp;ncdver=1&amp;bc=AAAAgAAAAAAAAA%3d%3d&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pc</cp:lastModifiedBy>
  <cp:revision>4</cp:revision>
  <dcterms:created xsi:type="dcterms:W3CDTF">2018-06-26T12:39:00Z</dcterms:created>
  <dcterms:modified xsi:type="dcterms:W3CDTF">2018-06-28T18:50:00Z</dcterms:modified>
</cp:coreProperties>
</file>