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3724AF" w:rsidRDefault="00F81D45">
      <w:r w:rsidRPr="003724AF">
        <w:t>Name of Student</w:t>
      </w:r>
    </w:p>
    <w:p w:rsidR="00F81D45" w:rsidRPr="003724AF" w:rsidRDefault="00F81D45">
      <w:r w:rsidRPr="003724AF">
        <w:t>Name of Professor</w:t>
      </w:r>
    </w:p>
    <w:p w:rsidR="00F81D45" w:rsidRPr="003724AF" w:rsidRDefault="00F81D45">
      <w:r w:rsidRPr="003724AF">
        <w:t>Course</w:t>
      </w:r>
    </w:p>
    <w:p w:rsidR="00F81D45" w:rsidRPr="003724AF" w:rsidRDefault="00F81D45">
      <w:r w:rsidRPr="003724AF">
        <w:t>Date</w:t>
      </w:r>
    </w:p>
    <w:p w:rsidR="00F81D45" w:rsidRPr="003724AF" w:rsidRDefault="00F81D45" w:rsidP="008204C1">
      <w:pPr>
        <w:spacing w:line="480" w:lineRule="auto"/>
        <w:contextualSpacing/>
        <w:jc w:val="center"/>
      </w:pPr>
      <w:r w:rsidRPr="003724AF">
        <w:t>Medicare Fraud</w:t>
      </w:r>
    </w:p>
    <w:p w:rsidR="008A578E" w:rsidRPr="003724AF" w:rsidRDefault="00D52015" w:rsidP="00B232C3">
      <w:pPr>
        <w:spacing w:line="480" w:lineRule="auto"/>
        <w:ind w:firstLine="720"/>
        <w:contextualSpacing/>
      </w:pPr>
      <w:r>
        <w:t>The engagement in</w:t>
      </w:r>
      <w:r w:rsidR="00F412B6" w:rsidRPr="003724AF">
        <w:t xml:space="preserve"> activities that would enhance an individual to receive kickbacks </w:t>
      </w:r>
      <w:r w:rsidR="00B70B81" w:rsidRPr="003724AF">
        <w:t xml:space="preserve">through conspiracy </w:t>
      </w:r>
      <w:r w:rsidR="00F14862" w:rsidRPr="003724AF">
        <w:t xml:space="preserve">is an example of Medicare fraud. </w:t>
      </w:r>
      <w:r w:rsidR="00232FAC" w:rsidRPr="003724AF">
        <w:t>In this article,</w:t>
      </w:r>
      <w:r w:rsidR="00D27402" w:rsidRPr="003724AF">
        <w:t xml:space="preserve"> a</w:t>
      </w:r>
      <w:r w:rsidR="003D37AB" w:rsidRPr="003724AF">
        <w:t xml:space="preserve"> court in Michigan sentenced Farid Fata, an Oncologist to </w:t>
      </w:r>
      <w:r w:rsidR="005E0BA3" w:rsidRPr="003724AF">
        <w:t>540</w:t>
      </w:r>
      <w:r w:rsidR="00A1626D" w:rsidRPr="003724AF">
        <w:t xml:space="preserve"> months </w:t>
      </w:r>
      <w:r w:rsidR="00F30CAC" w:rsidRPr="003724AF">
        <w:t xml:space="preserve">in </w:t>
      </w:r>
      <w:r w:rsidR="00F77545" w:rsidRPr="003724AF">
        <w:t>jail</w:t>
      </w:r>
      <w:r w:rsidR="00232FAC" w:rsidRPr="003724AF">
        <w:t xml:space="preserve"> in 2015</w:t>
      </w:r>
      <w:r w:rsidR="004810FD" w:rsidRPr="003724AF">
        <w:t>, for</w:t>
      </w:r>
      <w:r w:rsidR="00F77545" w:rsidRPr="003724AF">
        <w:t xml:space="preserve"> engaging in healthcare fraud and money launderi</w:t>
      </w:r>
      <w:r w:rsidR="004810FD" w:rsidRPr="003724AF">
        <w:t>ng</w:t>
      </w:r>
      <w:r w:rsidR="00EF562B">
        <w:t xml:space="preserve"> (</w:t>
      </w:r>
      <w:r w:rsidR="00EF562B" w:rsidRPr="00EF562B">
        <w:t>IRS</w:t>
      </w:r>
      <w:r w:rsidR="00EF562B">
        <w:t>)</w:t>
      </w:r>
      <w:r w:rsidR="004810FD" w:rsidRPr="003724AF">
        <w:t xml:space="preserve">. </w:t>
      </w:r>
      <w:r w:rsidR="00E23A66" w:rsidRPr="003724AF">
        <w:t xml:space="preserve">He </w:t>
      </w:r>
      <w:r w:rsidR="00521A8D" w:rsidRPr="003724AF">
        <w:t xml:space="preserve">owned </w:t>
      </w:r>
      <w:r w:rsidR="00E23A66" w:rsidRPr="003724AF">
        <w:t xml:space="preserve">Michigan Hematology Oncology P.C. (MHO), a clinic with several establishments in Michigan. </w:t>
      </w:r>
      <w:r w:rsidR="00D15299" w:rsidRPr="003724AF">
        <w:t xml:space="preserve">Additionally, </w:t>
      </w:r>
      <w:r w:rsidR="00E23A66" w:rsidRPr="003724AF">
        <w:t>Farid Fata also owned United Diagnostics PLLC, a diagnostic testing facility situated in Rochester Hills, Michigan</w:t>
      </w:r>
      <w:r w:rsidR="00EF562B">
        <w:t xml:space="preserve"> </w:t>
      </w:r>
      <w:r w:rsidR="00EF562B" w:rsidRPr="00EF562B">
        <w:t>(IRS)</w:t>
      </w:r>
      <w:r w:rsidR="00E23A66" w:rsidRPr="003724AF">
        <w:t xml:space="preserve">. </w:t>
      </w:r>
    </w:p>
    <w:p w:rsidR="00A0433D" w:rsidRPr="003724AF" w:rsidRDefault="00FF06F2" w:rsidP="00AC1248">
      <w:pPr>
        <w:spacing w:line="480" w:lineRule="auto"/>
        <w:ind w:firstLine="720"/>
        <w:contextualSpacing/>
      </w:pPr>
      <w:r w:rsidRPr="003724AF">
        <w:t xml:space="preserve">As a healthcare provider, Farid Fata had the responsibility of abiding by the stipulated </w:t>
      </w:r>
      <w:r w:rsidR="00945233" w:rsidRPr="003724AF">
        <w:t xml:space="preserve">professional and </w:t>
      </w:r>
      <w:r w:rsidR="00FB6FE9" w:rsidRPr="003724AF">
        <w:t>ethics guidelines. However, he</w:t>
      </w:r>
      <w:r w:rsidR="00945233" w:rsidRPr="003724AF">
        <w:t xml:space="preserve"> used his position to administer </w:t>
      </w:r>
      <w:r w:rsidR="00E22170" w:rsidRPr="003724AF">
        <w:t>pointless</w:t>
      </w:r>
      <w:r w:rsidR="0012063C" w:rsidRPr="003724AF">
        <w:t>,</w:t>
      </w:r>
      <w:r w:rsidR="00945233" w:rsidRPr="003724AF">
        <w:t xml:space="preserve"> </w:t>
      </w:r>
      <w:r w:rsidR="00E22170" w:rsidRPr="003724AF">
        <w:t>forceful</w:t>
      </w:r>
      <w:r w:rsidR="00945233" w:rsidRPr="003724AF">
        <w:t xml:space="preserve"> c</w:t>
      </w:r>
      <w:r w:rsidR="006B0036" w:rsidRPr="003724AF">
        <w:t xml:space="preserve">ancer treatments, chemotherapy, intravenous iron and </w:t>
      </w:r>
      <w:r w:rsidR="00E22170" w:rsidRPr="003724AF">
        <w:t>supplementary</w:t>
      </w:r>
      <w:r w:rsidR="006B0036" w:rsidRPr="003724AF">
        <w:t xml:space="preserve"> infusion therapies to 553 patients with the intention of augmenting his billings to insurance firms such as Medicare</w:t>
      </w:r>
      <w:r w:rsidR="005A162B" w:rsidRPr="003724AF">
        <w:t>,</w:t>
      </w:r>
      <w:r w:rsidR="006B0036" w:rsidRPr="003724AF">
        <w:t xml:space="preserve"> among others</w:t>
      </w:r>
      <w:r w:rsidR="00EF562B">
        <w:t xml:space="preserve"> </w:t>
      </w:r>
      <w:r w:rsidR="00EF562B" w:rsidRPr="00EF562B">
        <w:t>(IRS)</w:t>
      </w:r>
      <w:r w:rsidR="006B0036" w:rsidRPr="003724AF">
        <w:t xml:space="preserve">. </w:t>
      </w:r>
      <w:r w:rsidR="000E0A22" w:rsidRPr="003724AF">
        <w:t xml:space="preserve">He also submitted, fraudulently, $34 million in </w:t>
      </w:r>
      <w:r w:rsidR="002D6FAC" w:rsidRPr="003724AF">
        <w:t>falsified</w:t>
      </w:r>
      <w:r w:rsidR="000E0A22" w:rsidRPr="003724AF">
        <w:t xml:space="preserve"> claims to </w:t>
      </w:r>
      <w:r w:rsidR="00A01585" w:rsidRPr="003724AF">
        <w:t xml:space="preserve">Medicare and </w:t>
      </w:r>
      <w:r w:rsidR="002D6FAC" w:rsidRPr="003724AF">
        <w:t>additional</w:t>
      </w:r>
      <w:r w:rsidR="00A01585" w:rsidRPr="003724AF">
        <w:t xml:space="preserve"> insurers for the </w:t>
      </w:r>
      <w:r w:rsidR="00CC4FAA" w:rsidRPr="003724AF">
        <w:t>unwarranted</w:t>
      </w:r>
      <w:r w:rsidR="002D6FAC" w:rsidRPr="003724AF">
        <w:t xml:space="preserve"> </w:t>
      </w:r>
      <w:r w:rsidR="00A01585" w:rsidRPr="003724AF">
        <w:t>treatments</w:t>
      </w:r>
      <w:r w:rsidR="00EF562B">
        <w:t xml:space="preserve"> </w:t>
      </w:r>
      <w:r w:rsidR="00EF562B" w:rsidRPr="00EF562B">
        <w:t>(IRS)</w:t>
      </w:r>
      <w:r w:rsidR="00A01585" w:rsidRPr="003724AF">
        <w:t xml:space="preserve">. </w:t>
      </w:r>
      <w:r w:rsidR="00957F56" w:rsidRPr="003724AF">
        <w:t xml:space="preserve"> </w:t>
      </w:r>
      <w:r w:rsidR="00C616CB" w:rsidRPr="003724AF">
        <w:t xml:space="preserve">This action means that Fata subjected patients to </w:t>
      </w:r>
      <w:r w:rsidR="00D14A01" w:rsidRPr="003724AF">
        <w:t xml:space="preserve">undeserved treatments solely to defraud insurers such as Medicare. </w:t>
      </w:r>
      <w:r w:rsidR="00A31362" w:rsidRPr="003724AF">
        <w:t xml:space="preserve">It is highly unethical for a licensed medical practitioner to subject clients to </w:t>
      </w:r>
      <w:r w:rsidR="00482DF0" w:rsidRPr="003724AF">
        <w:t xml:space="preserve">procedures such as chemotherapy </w:t>
      </w:r>
      <w:r w:rsidR="00F34BE2" w:rsidRPr="003724AF">
        <w:t>in full knowledge that their conditions did not warrant such</w:t>
      </w:r>
      <w:r w:rsidR="00551F5F">
        <w:t xml:space="preserve"> procedures</w:t>
      </w:r>
      <w:r w:rsidR="00F34BE2" w:rsidRPr="003724AF">
        <w:t xml:space="preserve">. </w:t>
      </w:r>
      <w:r w:rsidR="00AF40CF" w:rsidRPr="003724AF">
        <w:t xml:space="preserve">Therefore, Fata had to serve the </w:t>
      </w:r>
      <w:r w:rsidR="003A4B9E" w:rsidRPr="003724AF">
        <w:t>pronounced judgment for</w:t>
      </w:r>
      <w:r w:rsidR="00D878D8" w:rsidRPr="003724AF">
        <w:t xml:space="preserve"> conspiracy. </w:t>
      </w:r>
      <w:r w:rsidR="00E94B09" w:rsidRPr="003724AF">
        <w:t>It is thus possible to encounter qualified health practitioners who are not guided by ethics, but by the desire to commit fraud.</w:t>
      </w:r>
    </w:p>
    <w:p w:rsidR="00A04E13" w:rsidRDefault="00A04E13" w:rsidP="00A0433D">
      <w:pPr>
        <w:spacing w:line="480" w:lineRule="auto"/>
        <w:ind w:firstLine="720"/>
        <w:contextualSpacing/>
        <w:jc w:val="center"/>
      </w:pPr>
    </w:p>
    <w:p w:rsidR="00A04E13" w:rsidRDefault="00A04E13" w:rsidP="00A0433D">
      <w:pPr>
        <w:spacing w:line="480" w:lineRule="auto"/>
        <w:ind w:firstLine="720"/>
        <w:contextualSpacing/>
        <w:jc w:val="center"/>
      </w:pPr>
    </w:p>
    <w:p w:rsidR="00A0433D" w:rsidRPr="003724AF" w:rsidRDefault="00A0433D" w:rsidP="00A0433D">
      <w:pPr>
        <w:spacing w:line="480" w:lineRule="auto"/>
        <w:ind w:firstLine="720"/>
        <w:contextualSpacing/>
        <w:jc w:val="center"/>
      </w:pPr>
      <w:r w:rsidRPr="003724AF">
        <w:lastRenderedPageBreak/>
        <w:t>Works Cited</w:t>
      </w:r>
    </w:p>
    <w:p w:rsidR="00AC1248" w:rsidRPr="003724AF" w:rsidRDefault="000259EB" w:rsidP="00877F80">
      <w:pPr>
        <w:spacing w:line="480" w:lineRule="auto"/>
        <w:ind w:left="720" w:hanging="720"/>
        <w:contextualSpacing/>
      </w:pPr>
      <w:r w:rsidRPr="003724AF">
        <w:t xml:space="preserve">IRS. </w:t>
      </w:r>
      <w:r w:rsidRPr="003724AF">
        <w:rPr>
          <w:i/>
        </w:rPr>
        <w:t>Examples of healthcare fraud investigations-Fiscal year 2015</w:t>
      </w:r>
      <w:r w:rsidRPr="003724AF">
        <w:t xml:space="preserve">. Author, </w:t>
      </w:r>
      <w:r w:rsidR="008D4899" w:rsidRPr="003724AF">
        <w:t xml:space="preserve">29 Sep. 2017, </w:t>
      </w:r>
      <w:hyperlink r:id="rId6" w:history="1">
        <w:r w:rsidR="00877F80" w:rsidRPr="003724AF">
          <w:rPr>
            <w:rStyle w:val="Hyperlink"/>
            <w:color w:val="auto"/>
          </w:rPr>
          <w:t>https://www.irs.gov/compliance/criminal-investigation/examples-of-healthcare-fraud-investigations-fiscal-year-2015</w:t>
        </w:r>
      </w:hyperlink>
      <w:r w:rsidR="00877F80" w:rsidRPr="003724AF">
        <w:t>. Accessed 25th July 2018.</w:t>
      </w:r>
    </w:p>
    <w:p w:rsidR="00877F80" w:rsidRPr="003724AF" w:rsidRDefault="00877F80" w:rsidP="00877F80">
      <w:pPr>
        <w:spacing w:line="480" w:lineRule="auto"/>
        <w:ind w:left="720" w:hanging="720"/>
        <w:contextualSpacing/>
      </w:pPr>
    </w:p>
    <w:p w:rsidR="00A0433D" w:rsidRPr="003724AF" w:rsidRDefault="00A0433D" w:rsidP="00A0433D">
      <w:pPr>
        <w:spacing w:line="480" w:lineRule="auto"/>
        <w:ind w:firstLine="720"/>
        <w:contextualSpacing/>
      </w:pPr>
    </w:p>
    <w:sectPr w:rsidR="00A0433D" w:rsidRPr="003724AF" w:rsidSect="008807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C0F" w:rsidRDefault="00DA2C0F" w:rsidP="006F473B">
      <w:pPr>
        <w:spacing w:after="0" w:line="240" w:lineRule="auto"/>
      </w:pPr>
      <w:r>
        <w:separator/>
      </w:r>
    </w:p>
  </w:endnote>
  <w:endnote w:type="continuationSeparator" w:id="1">
    <w:p w:rsidR="00DA2C0F" w:rsidRDefault="00DA2C0F" w:rsidP="006F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C0F" w:rsidRDefault="00DA2C0F" w:rsidP="006F473B">
      <w:pPr>
        <w:spacing w:after="0" w:line="240" w:lineRule="auto"/>
      </w:pPr>
      <w:r>
        <w:separator/>
      </w:r>
    </w:p>
  </w:footnote>
  <w:footnote w:type="continuationSeparator" w:id="1">
    <w:p w:rsidR="00DA2C0F" w:rsidRDefault="00DA2C0F" w:rsidP="006F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55767"/>
      <w:docPartObj>
        <w:docPartGallery w:val="Page Numbers (Top of Page)"/>
        <w:docPartUnique/>
      </w:docPartObj>
    </w:sdtPr>
    <w:sdtContent>
      <w:p w:rsidR="006B0036" w:rsidRDefault="006B0036" w:rsidP="006F473B">
        <w:pPr>
          <w:pStyle w:val="Header"/>
          <w:jc w:val="center"/>
        </w:pPr>
        <w:r>
          <w:t xml:space="preserve">                                                                                   Surname                    </w:t>
        </w:r>
        <w:fldSimple w:instr=" PAGE   \* MERGEFORMAT ">
          <w:r w:rsidR="00D52015">
            <w:rPr>
              <w:noProof/>
            </w:rPr>
            <w:t>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785"/>
    <w:rsid w:val="000259EB"/>
    <w:rsid w:val="000E0A22"/>
    <w:rsid w:val="0012063C"/>
    <w:rsid w:val="001B03E9"/>
    <w:rsid w:val="00232FAC"/>
    <w:rsid w:val="002D6FAC"/>
    <w:rsid w:val="003235E9"/>
    <w:rsid w:val="003724AF"/>
    <w:rsid w:val="003A4B9E"/>
    <w:rsid w:val="003D37AB"/>
    <w:rsid w:val="00456D4D"/>
    <w:rsid w:val="004810FD"/>
    <w:rsid w:val="00482DF0"/>
    <w:rsid w:val="004D0CF3"/>
    <w:rsid w:val="00521A8D"/>
    <w:rsid w:val="00551F5F"/>
    <w:rsid w:val="005A162B"/>
    <w:rsid w:val="005E0BA3"/>
    <w:rsid w:val="006B0036"/>
    <w:rsid w:val="006F473B"/>
    <w:rsid w:val="007A0422"/>
    <w:rsid w:val="007E2302"/>
    <w:rsid w:val="008204C1"/>
    <w:rsid w:val="00840C5E"/>
    <w:rsid w:val="00877F80"/>
    <w:rsid w:val="0088072B"/>
    <w:rsid w:val="008A578E"/>
    <w:rsid w:val="008D4899"/>
    <w:rsid w:val="00914350"/>
    <w:rsid w:val="00945233"/>
    <w:rsid w:val="00957F56"/>
    <w:rsid w:val="009A036A"/>
    <w:rsid w:val="00A01585"/>
    <w:rsid w:val="00A0433D"/>
    <w:rsid w:val="00A04E13"/>
    <w:rsid w:val="00A1626D"/>
    <w:rsid w:val="00A31362"/>
    <w:rsid w:val="00AC1248"/>
    <w:rsid w:val="00AF40CF"/>
    <w:rsid w:val="00B232C3"/>
    <w:rsid w:val="00B70B81"/>
    <w:rsid w:val="00BF08E0"/>
    <w:rsid w:val="00C15AD4"/>
    <w:rsid w:val="00C616CB"/>
    <w:rsid w:val="00C646BB"/>
    <w:rsid w:val="00CC4FAA"/>
    <w:rsid w:val="00CC63F6"/>
    <w:rsid w:val="00CE482A"/>
    <w:rsid w:val="00D05C6C"/>
    <w:rsid w:val="00D14A01"/>
    <w:rsid w:val="00D15299"/>
    <w:rsid w:val="00D27402"/>
    <w:rsid w:val="00D52015"/>
    <w:rsid w:val="00D878D8"/>
    <w:rsid w:val="00DA2C0F"/>
    <w:rsid w:val="00E22170"/>
    <w:rsid w:val="00E23A66"/>
    <w:rsid w:val="00E40785"/>
    <w:rsid w:val="00E933AB"/>
    <w:rsid w:val="00E94B09"/>
    <w:rsid w:val="00EB2881"/>
    <w:rsid w:val="00EC717F"/>
    <w:rsid w:val="00EF562B"/>
    <w:rsid w:val="00F01AE9"/>
    <w:rsid w:val="00F14862"/>
    <w:rsid w:val="00F30CAC"/>
    <w:rsid w:val="00F34BE2"/>
    <w:rsid w:val="00F412B6"/>
    <w:rsid w:val="00F77545"/>
    <w:rsid w:val="00F81D45"/>
    <w:rsid w:val="00FB6FE9"/>
    <w:rsid w:val="00FD6171"/>
    <w:rsid w:val="00FF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73B"/>
  </w:style>
  <w:style w:type="paragraph" w:styleId="Footer">
    <w:name w:val="footer"/>
    <w:basedOn w:val="Normal"/>
    <w:link w:val="FooterChar"/>
    <w:uiPriority w:val="99"/>
    <w:semiHidden/>
    <w:unhideWhenUsed/>
    <w:rsid w:val="006F4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473B"/>
  </w:style>
  <w:style w:type="character" w:styleId="Hyperlink">
    <w:name w:val="Hyperlink"/>
    <w:basedOn w:val="DefaultParagraphFont"/>
    <w:uiPriority w:val="99"/>
    <w:unhideWhenUsed/>
    <w:rsid w:val="00877F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s.gov/compliance/criminal-investigation/examples-of-healthcare-fraud-investigations-fiscal-year-20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76</cp:revision>
  <dcterms:created xsi:type="dcterms:W3CDTF">2018-07-25T03:08:00Z</dcterms:created>
  <dcterms:modified xsi:type="dcterms:W3CDTF">2018-07-25T04:24:00Z</dcterms:modified>
</cp:coreProperties>
</file>