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94E" w:rsidRDefault="00AE394E" w:rsidP="00AE394E">
      <w:pPr>
        <w:rPr>
          <w:rStyle w:val="SubtleEmphasis"/>
          <w:lang w:val="en-GB"/>
        </w:rPr>
      </w:pPr>
    </w:p>
    <w:p w:rsidR="00AE394E" w:rsidRDefault="00AE394E" w:rsidP="00AE394E">
      <w:pPr>
        <w:rPr>
          <w:rFonts w:ascii="Times New Roman" w:hAnsi="Times New Roman"/>
          <w:sz w:val="24"/>
          <w:szCs w:val="24"/>
        </w:rPr>
      </w:pPr>
    </w:p>
    <w:p w:rsidR="00AE394E" w:rsidRDefault="00AE394E" w:rsidP="00AE394E">
      <w:pPr>
        <w:jc w:val="center"/>
        <w:rPr>
          <w:rFonts w:ascii="Times New Roman" w:hAnsi="Times New Roman"/>
          <w:sz w:val="24"/>
          <w:szCs w:val="24"/>
          <w:lang w:val="en-GB"/>
        </w:rPr>
      </w:pPr>
    </w:p>
    <w:p w:rsidR="00AE394E" w:rsidRDefault="00AE394E" w:rsidP="00AE394E">
      <w:pPr>
        <w:rPr>
          <w:rFonts w:ascii="Times New Roman" w:hAnsi="Times New Roman"/>
          <w:sz w:val="24"/>
          <w:szCs w:val="24"/>
          <w:lang w:val="en-GB"/>
        </w:rPr>
      </w:pPr>
    </w:p>
    <w:p w:rsidR="00AE394E" w:rsidRDefault="00AE394E" w:rsidP="00AE394E">
      <w:pPr>
        <w:rPr>
          <w:rFonts w:ascii="Times New Roman" w:hAnsi="Times New Roman"/>
          <w:sz w:val="24"/>
          <w:szCs w:val="24"/>
          <w:lang w:val="en-GB"/>
        </w:rPr>
      </w:pPr>
    </w:p>
    <w:p w:rsidR="00AE394E" w:rsidRDefault="00AE394E" w:rsidP="00AE394E">
      <w:pPr>
        <w:jc w:val="center"/>
        <w:rPr>
          <w:rFonts w:ascii="Times New Roman" w:hAnsi="Times New Roman"/>
          <w:sz w:val="24"/>
          <w:szCs w:val="24"/>
          <w:lang w:val="en-GB"/>
        </w:rPr>
      </w:pPr>
      <w:bookmarkStart w:id="0" w:name="_Hlk512938376"/>
    </w:p>
    <w:p w:rsidR="00AE394E" w:rsidRDefault="00AE394E" w:rsidP="00AE394E">
      <w:pPr>
        <w:jc w:val="center"/>
        <w:rPr>
          <w:rFonts w:ascii="Times New Roman" w:hAnsi="Times New Roman"/>
          <w:sz w:val="24"/>
          <w:szCs w:val="24"/>
          <w:lang w:val="en-GB"/>
        </w:rPr>
      </w:pPr>
    </w:p>
    <w:p w:rsidR="00AE394E" w:rsidRDefault="00AE394E" w:rsidP="00AE394E">
      <w:pPr>
        <w:jc w:val="center"/>
        <w:rPr>
          <w:rFonts w:ascii="Times New Roman" w:hAnsi="Times New Roman"/>
          <w:sz w:val="24"/>
          <w:szCs w:val="24"/>
          <w:lang w:val="en-GB"/>
        </w:rPr>
      </w:pPr>
      <w:r>
        <w:rPr>
          <w:rFonts w:ascii="Times New Roman" w:hAnsi="Times New Roman"/>
          <w:sz w:val="24"/>
          <w:szCs w:val="24"/>
          <w:lang w:val="en-GB"/>
        </w:rPr>
        <w:t>Problems with Consent Defense</w:t>
      </w:r>
    </w:p>
    <w:p w:rsidR="00AE394E" w:rsidRDefault="00AE394E" w:rsidP="00AE394E">
      <w:pPr>
        <w:jc w:val="center"/>
        <w:rPr>
          <w:rFonts w:ascii="Times New Roman" w:hAnsi="Times New Roman"/>
          <w:sz w:val="24"/>
          <w:szCs w:val="24"/>
          <w:lang w:val="en-GB"/>
        </w:rPr>
      </w:pPr>
      <w:r>
        <w:rPr>
          <w:rFonts w:ascii="Times New Roman" w:hAnsi="Times New Roman"/>
          <w:sz w:val="24"/>
          <w:szCs w:val="24"/>
          <w:lang w:val="en-GB"/>
        </w:rPr>
        <w:t xml:space="preserve"> </w:t>
      </w:r>
    </w:p>
    <w:p w:rsidR="00AE394E" w:rsidRDefault="00AE394E" w:rsidP="00AE394E">
      <w:pPr>
        <w:jc w:val="center"/>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t>Case Study: Armin Meiwes Cannibalism Case</w:t>
      </w:r>
    </w:p>
    <w:bookmarkEnd w:id="0"/>
    <w:p w:rsidR="00AE394E" w:rsidRDefault="00AE394E" w:rsidP="00AE394E">
      <w:pPr>
        <w:jc w:val="center"/>
        <w:rPr>
          <w:rFonts w:ascii="Times New Roman" w:hAnsi="Times New Roman"/>
          <w:sz w:val="24"/>
          <w:szCs w:val="24"/>
          <w:lang w:val="en-GB"/>
        </w:rPr>
      </w:pPr>
    </w:p>
    <w:p w:rsidR="00AE394E" w:rsidRDefault="00AE394E" w:rsidP="00AE394E">
      <w:pPr>
        <w:jc w:val="center"/>
        <w:rPr>
          <w:rFonts w:ascii="Times New Roman" w:hAnsi="Times New Roman"/>
          <w:sz w:val="24"/>
          <w:szCs w:val="24"/>
          <w:lang w:val="en-GB"/>
        </w:rPr>
      </w:pPr>
      <w:r>
        <w:rPr>
          <w:rFonts w:ascii="Times New Roman" w:hAnsi="Times New Roman"/>
          <w:sz w:val="24"/>
          <w:szCs w:val="24"/>
          <w:lang w:val="en-GB"/>
        </w:rPr>
        <w:t xml:space="preserve">Name: </w:t>
      </w:r>
    </w:p>
    <w:p w:rsidR="00AE394E" w:rsidRDefault="00AE394E" w:rsidP="00AE394E">
      <w:pPr>
        <w:jc w:val="center"/>
        <w:rPr>
          <w:rFonts w:ascii="Times New Roman" w:hAnsi="Times New Roman"/>
          <w:sz w:val="24"/>
          <w:szCs w:val="24"/>
          <w:lang w:val="en-GB"/>
        </w:rPr>
      </w:pPr>
    </w:p>
    <w:p w:rsidR="00AE394E" w:rsidRDefault="00AE394E" w:rsidP="00AE394E">
      <w:pPr>
        <w:jc w:val="center"/>
        <w:rPr>
          <w:rFonts w:ascii="Times New Roman" w:hAnsi="Times New Roman"/>
          <w:sz w:val="24"/>
          <w:szCs w:val="24"/>
          <w:lang w:val="en-GB"/>
        </w:rPr>
      </w:pPr>
      <w:r>
        <w:rPr>
          <w:rFonts w:ascii="Times New Roman" w:hAnsi="Times New Roman"/>
          <w:sz w:val="24"/>
          <w:szCs w:val="24"/>
          <w:lang w:val="en-GB"/>
        </w:rPr>
        <w:t>University Affiliation</w:t>
      </w:r>
    </w:p>
    <w:p w:rsidR="00AE394E" w:rsidRDefault="00AE394E" w:rsidP="00AE394E">
      <w:pPr>
        <w:rPr>
          <w:rFonts w:ascii="Times New Roman" w:hAnsi="Times New Roman"/>
          <w:sz w:val="24"/>
          <w:szCs w:val="24"/>
          <w:lang w:val="en-GB"/>
        </w:rPr>
      </w:pPr>
    </w:p>
    <w:p w:rsidR="00AE394E" w:rsidRDefault="00AE394E" w:rsidP="00AE394E">
      <w:pPr>
        <w:rPr>
          <w:rFonts w:ascii="Times New Roman" w:hAnsi="Times New Roman"/>
          <w:sz w:val="24"/>
          <w:szCs w:val="24"/>
          <w:lang w:val="en-GB"/>
        </w:rPr>
      </w:pPr>
    </w:p>
    <w:p w:rsidR="00AE394E" w:rsidRDefault="00AE394E" w:rsidP="00AE394E">
      <w:pPr>
        <w:rPr>
          <w:rFonts w:ascii="Times New Roman" w:hAnsi="Times New Roman"/>
          <w:sz w:val="24"/>
          <w:szCs w:val="24"/>
          <w:lang w:val="en-GB"/>
        </w:rPr>
      </w:pPr>
    </w:p>
    <w:p w:rsidR="00AE394E" w:rsidRDefault="00AE394E" w:rsidP="00AE394E">
      <w:pPr>
        <w:rPr>
          <w:rFonts w:ascii="Times New Roman" w:hAnsi="Times New Roman"/>
          <w:sz w:val="24"/>
          <w:szCs w:val="24"/>
          <w:lang w:val="en-GB"/>
        </w:rPr>
      </w:pPr>
    </w:p>
    <w:p w:rsidR="00AE394E" w:rsidRDefault="00AE394E" w:rsidP="00AE394E">
      <w:pPr>
        <w:rPr>
          <w:rFonts w:ascii="Times New Roman" w:hAnsi="Times New Roman"/>
          <w:sz w:val="24"/>
          <w:szCs w:val="24"/>
          <w:lang w:val="en-GB"/>
        </w:rPr>
      </w:pPr>
    </w:p>
    <w:p w:rsidR="00AE394E" w:rsidRDefault="00AE394E" w:rsidP="00AE394E">
      <w:pPr>
        <w:rPr>
          <w:rFonts w:ascii="Times New Roman" w:hAnsi="Times New Roman"/>
          <w:sz w:val="24"/>
          <w:szCs w:val="24"/>
          <w:lang w:val="en-GB"/>
        </w:rPr>
      </w:pPr>
    </w:p>
    <w:p w:rsidR="00AE394E" w:rsidRDefault="00AE394E" w:rsidP="00AE394E">
      <w:pPr>
        <w:rPr>
          <w:rFonts w:ascii="Times New Roman" w:hAnsi="Times New Roman"/>
          <w:sz w:val="24"/>
          <w:szCs w:val="24"/>
          <w:lang w:val="en-GB"/>
        </w:rPr>
      </w:pPr>
    </w:p>
    <w:p w:rsidR="00AE394E" w:rsidRDefault="00AE394E" w:rsidP="00AE394E">
      <w:pPr>
        <w:rPr>
          <w:rFonts w:ascii="Times New Roman" w:hAnsi="Times New Roman"/>
          <w:sz w:val="24"/>
          <w:szCs w:val="24"/>
          <w:lang w:val="en-GB"/>
        </w:rPr>
      </w:pPr>
    </w:p>
    <w:p w:rsidR="00AE394E" w:rsidRDefault="00AE394E" w:rsidP="00AE394E">
      <w:pPr>
        <w:rPr>
          <w:rFonts w:ascii="Times New Roman" w:hAnsi="Times New Roman"/>
          <w:sz w:val="24"/>
          <w:szCs w:val="24"/>
          <w:lang w:val="en-GB"/>
        </w:rPr>
      </w:pPr>
    </w:p>
    <w:p w:rsidR="00AE394E" w:rsidRDefault="00AE394E" w:rsidP="00AE394E">
      <w:pPr>
        <w:rPr>
          <w:rFonts w:ascii="Times New Roman" w:hAnsi="Times New Roman"/>
          <w:sz w:val="24"/>
          <w:szCs w:val="24"/>
          <w:lang w:val="en-GB"/>
        </w:rPr>
      </w:pPr>
    </w:p>
    <w:p w:rsidR="00AE394E" w:rsidRDefault="00AE394E" w:rsidP="00AE394E">
      <w:pPr>
        <w:rPr>
          <w:rFonts w:ascii="Times New Roman" w:hAnsi="Times New Roman"/>
          <w:sz w:val="24"/>
          <w:szCs w:val="24"/>
          <w:lang w:val="en-GB"/>
        </w:rPr>
      </w:pPr>
    </w:p>
    <w:p w:rsidR="00AE394E" w:rsidRDefault="00AE394E" w:rsidP="00AE394E">
      <w:pPr>
        <w:jc w:val="center"/>
        <w:rPr>
          <w:rFonts w:ascii="Times New Roman" w:hAnsi="Times New Roman"/>
          <w:sz w:val="24"/>
          <w:szCs w:val="24"/>
          <w:lang w:val="en-GB"/>
        </w:rPr>
      </w:pPr>
      <w:r>
        <w:rPr>
          <w:rFonts w:ascii="Times New Roman" w:hAnsi="Times New Roman"/>
          <w:sz w:val="24"/>
          <w:szCs w:val="24"/>
          <w:lang w:val="en-GB"/>
        </w:rPr>
        <w:lastRenderedPageBreak/>
        <w:t xml:space="preserve">Problems with Consent Defense: </w:t>
      </w:r>
      <w:r>
        <w:rPr>
          <w:rFonts w:ascii="Times New Roman" w:hAnsi="Times New Roman"/>
          <w:color w:val="000000"/>
          <w:sz w:val="24"/>
          <w:szCs w:val="24"/>
          <w:shd w:val="clear" w:color="auto" w:fill="FFFFFF"/>
          <w:lang w:val="en-GB"/>
        </w:rPr>
        <w:t>Armin Meiwes Cannibalism Case Study</w:t>
      </w:r>
    </w:p>
    <w:p w:rsidR="00AE394E" w:rsidRDefault="00AE394E" w:rsidP="00AE394E">
      <w:pPr>
        <w:ind w:firstLine="720"/>
        <w:rPr>
          <w:lang w:val="en-GB"/>
        </w:rPr>
      </w:pPr>
      <w:r>
        <w:rPr>
          <w:rFonts w:ascii="Times New Roman" w:hAnsi="Times New Roman"/>
          <w:sz w:val="24"/>
          <w:szCs w:val="24"/>
          <w:lang w:val="en-GB"/>
        </w:rPr>
        <w:t xml:space="preserve">The </w:t>
      </w:r>
      <w:r>
        <w:rPr>
          <w:rFonts w:ascii="Times New Roman" w:hAnsi="Times New Roman"/>
          <w:color w:val="000000"/>
          <w:sz w:val="24"/>
          <w:szCs w:val="24"/>
          <w:shd w:val="clear" w:color="auto" w:fill="FFFFFF"/>
          <w:lang w:val="en-GB"/>
        </w:rPr>
        <w:t>Armin Meiwes cannibalism case</w:t>
      </w:r>
      <w:r>
        <w:rPr>
          <w:rFonts w:ascii="Times New Roman" w:hAnsi="Times New Roman"/>
          <w:sz w:val="24"/>
          <w:szCs w:val="24"/>
          <w:lang w:val="en-GB"/>
        </w:rPr>
        <w:t xml:space="preserve"> was a very interesting case where the defense team sought to seek justice through consent law argument. Meiwes the convict, confessed to having killed his victim Bernd Juergen Brandes arguing that what he did was an “act of mercy” for he had fulfilled request to kill by the victim. The defendant legal team sought to apply this law to reduce the prison term for their client to a shorter period of 5-6 years.  However, the court rejected this application of the law in this case. Through this essay, I will examine the consent law and analyze the problems that could have caused the judge to disqualify the consent argument in this litigation. </w:t>
      </w:r>
    </w:p>
    <w:p w:rsidR="00AE394E" w:rsidRDefault="00AE394E" w:rsidP="00AE394E">
      <w:pPr>
        <w:rPr>
          <w:lang w:val="en-GB"/>
        </w:rPr>
      </w:pPr>
      <w:r>
        <w:rPr>
          <w:rFonts w:ascii="Times New Roman" w:hAnsi="Times New Roman"/>
          <w:color w:val="000000"/>
          <w:sz w:val="24"/>
          <w:szCs w:val="24"/>
          <w:shd w:val="clear" w:color="auto" w:fill="FFFFFF"/>
          <w:lang w:val="en-GB"/>
        </w:rPr>
        <w:tab/>
        <w:t>According to Samaha (2017), an individual may give consent to another individual to commit a crime against them. In this kind of situation, no law enforcement body should get in the way to prevent or prosecute the person who commits the crime under the circumstance (Samaha, 2017). It is under this argument that the defense team was justifying Meiwes actions. However, Samaha (2017), categorically stipulated that the individual contesting to the crime has to be “mentally competent” meaning that they should be of sound mind. Unfortunately, according to the prosecution team, Brandes had mental disturbance during this crime. As a result, the judge rejected the consent justification based on mental unsoundness of the victim during the crime.</w:t>
      </w:r>
    </w:p>
    <w:p w:rsidR="00AE394E" w:rsidRDefault="00AE394E" w:rsidP="00AE394E">
      <w:pPr>
        <w:rPr>
          <w:lang w:val="en-GB"/>
        </w:rPr>
      </w:pPr>
      <w:r>
        <w:rPr>
          <w:rFonts w:ascii="Times New Roman" w:hAnsi="Times New Roman"/>
          <w:color w:val="000000"/>
          <w:sz w:val="24"/>
          <w:szCs w:val="24"/>
          <w:shd w:val="clear" w:color="auto" w:fill="FFFFFF"/>
          <w:lang w:val="en-GB"/>
        </w:rPr>
        <w:tab/>
        <w:t xml:space="preserve">Another problem that could arise from consent defense in this case, is that it is difficult to determine really whether the victim, Brandes voluntarily requested to be killed. The article does not describe any witness who can justify whether Brandes request to be killed. Furthermore, according to the article, Meiwes told the Kassel court that he had long-term dream and desire since he was in high school to cannibalize classmates. His urge was so strong that he had gone to an extent of placing an advertisement on the internet. Therefore, Brandes represented him with an opportunity to fulfill his cannibalism desire. </w:t>
      </w:r>
    </w:p>
    <w:p w:rsidR="00AE394E" w:rsidRDefault="00AE394E" w:rsidP="00AE394E">
      <w:pPr>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lastRenderedPageBreak/>
        <w:tab/>
        <w:t>Additionaly, Samaha (2017), asserted that consent to crime has to be voluntary. This means that the individual should not be forced, threatened or tricked into believing they are going to get some gain from crime against them. Moreover, the person should understand recursion of what they are consenting to. The article, state that Brandes bought a one-way ticket to go visit the Meiwes. However, there is no explanation on what lured the victim to visit the defendant’s home neither does it explain what convincing words the defendant used on the internet advert that could have made the victim visit his home. Also, as asserted at the beginning of the article, defendant and the victim had some sexual encounter. It can be argued that this could have been trickery that the defendant used to get his victim to his home.</w:t>
      </w:r>
    </w:p>
    <w:p w:rsidR="00AE394E" w:rsidRDefault="00AE394E" w:rsidP="00AE394E">
      <w:pPr>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tab/>
        <w:t xml:space="preserve">Again, most countries recognize very few specific and exceptions for consented defense argument. Firstly, any consent to a crime should not inflict any serious injury and individual should not give consent to any crime that can result in an injury (Samaha, 2017). For instance, in Alabama in the United State of America, consent to bodily harm should be minimal and the individual consenting should be aware of the risk of participating in such an activity (Samaha, 2017). On the contrary, the purported consent to Meiwes was unlawful and resulting in not just to a mere injury but to death. Subsequently, the problem of justifying the consent to kill could have automatically arisen from this argument. </w:t>
      </w:r>
    </w:p>
    <w:p w:rsidR="00AE394E" w:rsidRDefault="00AE394E" w:rsidP="00AE394E">
      <w:pPr>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tab/>
        <w:t xml:space="preserve">Meiwes argued that his action was an act of mercy insinuating that he was just carrying out an euthanasia on Brandes. The victim like described by the article was insane therefore could not make such a decision on his own. In the case where an individual cannot take a decision on their own Samaha (2017), argue that the person who gives consent should have legal authority over the subject. For instance, a family member or guardian of such a person has a legal authority to make such a decision if the person is really suffering and in </w:t>
      </w:r>
      <w:r>
        <w:rPr>
          <w:rFonts w:ascii="Times New Roman" w:hAnsi="Times New Roman"/>
          <w:color w:val="000000"/>
          <w:sz w:val="24"/>
          <w:szCs w:val="24"/>
          <w:shd w:val="clear" w:color="auto" w:fill="FFFFFF"/>
          <w:lang w:val="en-GB"/>
        </w:rPr>
        <w:lastRenderedPageBreak/>
        <w:t>pain. therefore, the argument by the defense team that the defendant actions were an act of mercy and justifiable does not make sense.</w:t>
      </w:r>
    </w:p>
    <w:p w:rsidR="00AE394E" w:rsidRDefault="00AE394E" w:rsidP="00AE394E">
      <w:pPr>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tab/>
        <w:t>Notably, though an individual can impose pain on themselves and commit suicide, legally, no individual has a right to take the life</w:t>
      </w:r>
      <w:bookmarkStart w:id="1" w:name="_GoBack"/>
      <w:bookmarkEnd w:id="1"/>
      <w:r>
        <w:rPr>
          <w:rFonts w:ascii="Times New Roman" w:hAnsi="Times New Roman"/>
          <w:color w:val="000000"/>
          <w:sz w:val="24"/>
          <w:szCs w:val="24"/>
          <w:shd w:val="clear" w:color="auto" w:fill="FFFFFF"/>
          <w:lang w:val="en-GB"/>
        </w:rPr>
        <w:t xml:space="preserve"> of another (Samaha, 2017). Based on this legal argument, the judge can render the consented defense null and void and convict individual like Meiwes. Furthermore, the article indicated that Meiwes not only killed Brandes but frozen his flesh and ate it over several months. This insinuates that his motive to kill was not to </w:t>
      </w:r>
      <w:r>
        <w:rPr>
          <w:rFonts w:ascii="Times New Roman" w:hAnsi="Times New Roman"/>
          <w:noProof/>
          <w:color w:val="000000"/>
          <w:sz w:val="24"/>
          <w:szCs w:val="24"/>
          <w:shd w:val="clear" w:color="auto" w:fill="FFFFFF"/>
          <w:lang w:val="en-GB"/>
        </w:rPr>
        <w:t>fulfill</w:t>
      </w:r>
      <w:r>
        <w:rPr>
          <w:rFonts w:ascii="Times New Roman" w:hAnsi="Times New Roman"/>
          <w:color w:val="000000"/>
          <w:sz w:val="24"/>
          <w:szCs w:val="24"/>
          <w:shd w:val="clear" w:color="auto" w:fill="FFFFFF"/>
          <w:lang w:val="en-GB"/>
        </w:rPr>
        <w:t xml:space="preserve"> the wishes of the victim but rather was to get flesh to </w:t>
      </w:r>
      <w:r>
        <w:rPr>
          <w:rFonts w:ascii="Times New Roman" w:hAnsi="Times New Roman"/>
          <w:noProof/>
          <w:color w:val="000000"/>
          <w:sz w:val="24"/>
          <w:szCs w:val="24"/>
          <w:shd w:val="clear" w:color="auto" w:fill="FFFFFF"/>
          <w:lang w:val="en-GB"/>
        </w:rPr>
        <w:t>fulfill</w:t>
      </w:r>
      <w:r>
        <w:rPr>
          <w:rFonts w:ascii="Times New Roman" w:hAnsi="Times New Roman"/>
          <w:color w:val="000000"/>
          <w:sz w:val="24"/>
          <w:szCs w:val="24"/>
          <w:shd w:val="clear" w:color="auto" w:fill="FFFFFF"/>
          <w:lang w:val="en-GB"/>
        </w:rPr>
        <w:t xml:space="preserve"> his insatiable desire to eat human flesh. This could rule out the consent defense argument as the motive that drove him to commit such flagitious crime.</w:t>
      </w:r>
    </w:p>
    <w:p w:rsidR="00AE394E" w:rsidRDefault="00AE394E" w:rsidP="00AE394E">
      <w:pPr>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tab/>
        <w:t>In conclusion, cannibalism on whatever grounds be it through consent, the self-motivated attack or any other means, is a heinous act because it takes away a precious human life. Therefore, such cases of cannibalism should be diligently examined to ensure that justice is served without legal bias because as seen in this case, consent can be used by guilty offenders to get away with atrocious crimes such as cannibalism. The jury should also carefully examine material facts presented by the plaintiff, prosecutor and the defendant to determine whether consent is a suitable justification for any crime.</w:t>
      </w:r>
    </w:p>
    <w:p w:rsidR="00AE394E" w:rsidRDefault="00AE394E" w:rsidP="00AE394E">
      <w:pPr>
        <w:rPr>
          <w:rFonts w:ascii="Times New Roman" w:hAnsi="Times New Roman"/>
          <w:color w:val="000000"/>
          <w:sz w:val="24"/>
          <w:szCs w:val="24"/>
          <w:shd w:val="clear" w:color="auto" w:fill="FFFFFF"/>
          <w:lang w:val="en-GB"/>
        </w:rPr>
      </w:pPr>
    </w:p>
    <w:p w:rsidR="00AE394E" w:rsidRDefault="00AE394E" w:rsidP="00AE394E">
      <w:pPr>
        <w:rPr>
          <w:rFonts w:ascii="Times New Roman" w:hAnsi="Times New Roman"/>
          <w:color w:val="000000"/>
          <w:sz w:val="24"/>
          <w:szCs w:val="24"/>
          <w:shd w:val="clear" w:color="auto" w:fill="FFFFFF"/>
          <w:lang w:val="en-GB"/>
        </w:rPr>
      </w:pPr>
    </w:p>
    <w:p w:rsidR="00AE394E" w:rsidRDefault="00AE394E" w:rsidP="00AE394E">
      <w:pPr>
        <w:jc w:val="center"/>
        <w:rPr>
          <w:rFonts w:ascii="Times New Roman" w:hAnsi="Times New Roman"/>
          <w:color w:val="000000"/>
          <w:sz w:val="24"/>
          <w:szCs w:val="24"/>
          <w:shd w:val="clear" w:color="auto" w:fill="FFFFFF"/>
          <w:lang w:val="en-GB"/>
        </w:rPr>
      </w:pPr>
    </w:p>
    <w:p w:rsidR="00AE394E" w:rsidRDefault="00AE394E" w:rsidP="00AE394E">
      <w:pPr>
        <w:jc w:val="center"/>
        <w:rPr>
          <w:rFonts w:ascii="Times New Roman" w:hAnsi="Times New Roman"/>
          <w:color w:val="000000"/>
          <w:sz w:val="24"/>
          <w:szCs w:val="24"/>
          <w:shd w:val="clear" w:color="auto" w:fill="FFFFFF"/>
          <w:lang w:val="en-GB"/>
        </w:rPr>
      </w:pPr>
    </w:p>
    <w:p w:rsidR="00AE394E" w:rsidRDefault="00AE394E" w:rsidP="00AE394E">
      <w:pPr>
        <w:jc w:val="center"/>
        <w:rPr>
          <w:rFonts w:ascii="Times New Roman" w:hAnsi="Times New Roman"/>
          <w:color w:val="000000"/>
          <w:sz w:val="24"/>
          <w:szCs w:val="24"/>
          <w:shd w:val="clear" w:color="auto" w:fill="FFFFFF"/>
          <w:lang w:val="en-GB"/>
        </w:rPr>
      </w:pPr>
    </w:p>
    <w:p w:rsidR="00AE394E" w:rsidRDefault="00AE394E" w:rsidP="00AE394E">
      <w:pPr>
        <w:jc w:val="center"/>
        <w:rPr>
          <w:rFonts w:ascii="Times New Roman" w:hAnsi="Times New Roman"/>
          <w:color w:val="000000"/>
          <w:sz w:val="24"/>
          <w:szCs w:val="24"/>
          <w:shd w:val="clear" w:color="auto" w:fill="FFFFFF"/>
          <w:lang w:val="en-GB"/>
        </w:rPr>
      </w:pPr>
    </w:p>
    <w:p w:rsidR="00AE394E" w:rsidRDefault="00AE394E" w:rsidP="00AE394E">
      <w:pPr>
        <w:jc w:val="center"/>
        <w:rPr>
          <w:rFonts w:ascii="Times New Roman" w:hAnsi="Times New Roman"/>
          <w:color w:val="000000"/>
          <w:sz w:val="24"/>
          <w:szCs w:val="24"/>
          <w:shd w:val="clear" w:color="auto" w:fill="FFFFFF"/>
          <w:lang w:val="en-GB"/>
        </w:rPr>
      </w:pPr>
    </w:p>
    <w:p w:rsidR="00AE394E" w:rsidRDefault="00AE394E" w:rsidP="00AE394E">
      <w:pPr>
        <w:rPr>
          <w:rFonts w:ascii="Times New Roman" w:hAnsi="Times New Roman"/>
          <w:color w:val="000000"/>
          <w:sz w:val="24"/>
          <w:szCs w:val="24"/>
          <w:shd w:val="clear" w:color="auto" w:fill="FFFFFF"/>
          <w:lang w:val="en-GB"/>
        </w:rPr>
      </w:pPr>
    </w:p>
    <w:p w:rsidR="00AE394E" w:rsidRDefault="00AE394E" w:rsidP="00AE394E">
      <w:pPr>
        <w:jc w:val="center"/>
        <w:rPr>
          <w:rFonts w:ascii="Times New Roman" w:hAnsi="Times New Roman"/>
          <w:color w:val="000000"/>
          <w:sz w:val="24"/>
          <w:szCs w:val="24"/>
          <w:shd w:val="clear" w:color="auto" w:fill="FFFFFF"/>
          <w:lang w:val="en-GB"/>
        </w:rPr>
      </w:pPr>
      <w:r>
        <w:rPr>
          <w:rFonts w:ascii="Times New Roman" w:hAnsi="Times New Roman"/>
          <w:color w:val="000000"/>
          <w:sz w:val="24"/>
          <w:szCs w:val="24"/>
          <w:shd w:val="clear" w:color="auto" w:fill="FFFFFF"/>
          <w:lang w:val="en-GB"/>
        </w:rPr>
        <w:lastRenderedPageBreak/>
        <w:t>References</w:t>
      </w:r>
    </w:p>
    <w:p w:rsidR="00AE394E" w:rsidRDefault="00AE394E" w:rsidP="00AE394E">
      <w:pPr>
        <w:rPr>
          <w:rFonts w:ascii="Times New Roman" w:hAnsi="Times New Roman"/>
          <w:sz w:val="24"/>
          <w:szCs w:val="24"/>
          <w:lang w:val="en-GB"/>
        </w:rPr>
      </w:pPr>
      <w:r>
        <w:rPr>
          <w:rFonts w:ascii="Times New Roman" w:hAnsi="Times New Roman"/>
          <w:sz w:val="24"/>
          <w:szCs w:val="24"/>
          <w:lang w:val="en-GB"/>
        </w:rPr>
        <w:t>BBC News (2004) Manslaughter Verdict for Cannibal. Accessed from</w:t>
      </w:r>
    </w:p>
    <w:p w:rsidR="00AE394E" w:rsidRDefault="00AE394E" w:rsidP="00AE394E">
      <w:pPr>
        <w:rPr>
          <w:lang w:val="en-GB"/>
        </w:rPr>
      </w:pPr>
      <w:r>
        <w:rPr>
          <w:rFonts w:ascii="Times New Roman" w:hAnsi="Times New Roman"/>
          <w:sz w:val="24"/>
          <w:szCs w:val="24"/>
          <w:lang w:val="en-GB"/>
        </w:rPr>
        <w:tab/>
      </w:r>
      <w:hyperlink r:id="rId6" w:history="1">
        <w:r>
          <w:rPr>
            <w:rStyle w:val="Hyperlink"/>
            <w:rFonts w:ascii="Times New Roman" w:hAnsi="Times New Roman"/>
            <w:sz w:val="24"/>
            <w:szCs w:val="24"/>
            <w:lang w:val="en-GB"/>
          </w:rPr>
          <w:t>http://news.bbc.co.uk/2/hi/europe/3443293.stm</w:t>
        </w:r>
      </w:hyperlink>
    </w:p>
    <w:p w:rsidR="00AE394E" w:rsidRDefault="00AE394E" w:rsidP="00AE394E">
      <w:pPr>
        <w:rPr>
          <w:lang w:val="en-GB"/>
        </w:rPr>
      </w:pPr>
      <w:r>
        <w:rPr>
          <w:rFonts w:ascii="Times New Roman" w:hAnsi="Times New Roman"/>
          <w:sz w:val="24"/>
          <w:szCs w:val="24"/>
          <w:lang w:val="en-GB"/>
        </w:rPr>
        <w:t>Samaha, J. (2017) Criminal law. Accessed from</w:t>
      </w:r>
    </w:p>
    <w:p w:rsidR="00AE394E" w:rsidRDefault="00AE394E" w:rsidP="00AE394E">
      <w:pPr>
        <w:rPr>
          <w:lang w:val="en-GB"/>
        </w:rPr>
      </w:pPr>
      <w:r>
        <w:rPr>
          <w:rFonts w:ascii="Times New Roman" w:hAnsi="Times New Roman"/>
          <w:sz w:val="24"/>
          <w:szCs w:val="24"/>
          <w:lang w:val="en-GB"/>
        </w:rPr>
        <w:tab/>
      </w:r>
      <w:hyperlink r:id="rId7" w:anchor="v=onepage&amp;q&amp;f=false" w:history="1">
        <w:r>
          <w:rPr>
            <w:rStyle w:val="Hyperlink"/>
            <w:rFonts w:ascii="Times New Roman" w:hAnsi="Times New Roman"/>
            <w:sz w:val="24"/>
            <w:szCs w:val="24"/>
            <w:lang w:val="en-GB"/>
          </w:rPr>
          <w:t>https://books.google.co.ke/books?id=nbwaCgAAQBAJ&amp;printsec=frontcover&amp;dq=Th</w:t>
        </w:r>
        <w:r>
          <w:rPr>
            <w:rStyle w:val="Hyperlink"/>
            <w:rFonts w:ascii="Times New Roman" w:hAnsi="Times New Roman"/>
            <w:sz w:val="24"/>
            <w:szCs w:val="24"/>
            <w:u w:val="none"/>
            <w:lang w:val="en-GB"/>
          </w:rPr>
          <w:tab/>
        </w:r>
        <w:r>
          <w:rPr>
            <w:rStyle w:val="Hyperlink"/>
            <w:rFonts w:ascii="Times New Roman" w:hAnsi="Times New Roman"/>
            <w:sz w:val="24"/>
            <w:szCs w:val="24"/>
            <w:lang w:val="en-GB"/>
          </w:rPr>
          <w:t>e+text+is+Criminal+Law+12th+edition+by+Joel+Samaha,+pgs.+197-</w:t>
        </w:r>
        <w:r>
          <w:rPr>
            <w:rStyle w:val="Hyperlink"/>
            <w:rFonts w:ascii="Times New Roman" w:hAnsi="Times New Roman"/>
            <w:sz w:val="24"/>
            <w:szCs w:val="24"/>
            <w:u w:val="none"/>
            <w:lang w:val="en-GB"/>
          </w:rPr>
          <w:tab/>
        </w:r>
        <w:r>
          <w:rPr>
            <w:rStyle w:val="Hyperlink"/>
            <w:rFonts w:ascii="Times New Roman" w:hAnsi="Times New Roman"/>
            <w:sz w:val="24"/>
            <w:szCs w:val="24"/>
            <w:lang w:val="en-GB"/>
          </w:rPr>
          <w:t>202&amp;hl=en&amp;sa=X&amp;ved=0ahUKEwij6Zfc7OLaAhWBmxQKHWppAUsQ6AEIJzAA</w:t>
        </w:r>
        <w:r>
          <w:rPr>
            <w:rStyle w:val="Hyperlink"/>
            <w:rFonts w:ascii="Times New Roman" w:hAnsi="Times New Roman"/>
            <w:sz w:val="24"/>
            <w:szCs w:val="24"/>
            <w:u w:val="none"/>
            <w:lang w:val="en-GB"/>
          </w:rPr>
          <w:tab/>
        </w:r>
        <w:r>
          <w:rPr>
            <w:rStyle w:val="Hyperlink"/>
            <w:rFonts w:ascii="Times New Roman" w:hAnsi="Times New Roman"/>
            <w:sz w:val="24"/>
            <w:szCs w:val="24"/>
            <w:lang w:val="en-GB"/>
          </w:rPr>
          <w:t>#v=onepage&amp;q&amp;f=false</w:t>
        </w:r>
      </w:hyperlink>
    </w:p>
    <w:p w:rsidR="00AE394E" w:rsidRDefault="00AE394E" w:rsidP="00AE394E">
      <w:pPr>
        <w:rPr>
          <w:rFonts w:ascii="Times New Roman" w:hAnsi="Times New Roman"/>
          <w:sz w:val="24"/>
          <w:szCs w:val="24"/>
          <w:lang w:val="en-GB"/>
        </w:rPr>
      </w:pPr>
    </w:p>
    <w:p w:rsidR="00AE394E" w:rsidRDefault="00AE394E" w:rsidP="00AE394E">
      <w:pPr>
        <w:rPr>
          <w:lang w:val="en-GB"/>
        </w:rPr>
      </w:pPr>
    </w:p>
    <w:p w:rsidR="009269E8" w:rsidRDefault="009269E8"/>
    <w:sectPr w:rsidR="009269E8" w:rsidSect="006F219F">
      <w:head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0D7" w:rsidRDefault="00A350D7" w:rsidP="00AE394E">
      <w:pPr>
        <w:spacing w:line="240" w:lineRule="auto"/>
      </w:pPr>
      <w:r>
        <w:separator/>
      </w:r>
    </w:p>
  </w:endnote>
  <w:endnote w:type="continuationSeparator" w:id="1">
    <w:p w:rsidR="00A350D7" w:rsidRDefault="00A350D7" w:rsidP="00AE39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0D7" w:rsidRDefault="00A350D7" w:rsidP="00AE394E">
      <w:pPr>
        <w:spacing w:line="240" w:lineRule="auto"/>
      </w:pPr>
      <w:r>
        <w:separator/>
      </w:r>
    </w:p>
  </w:footnote>
  <w:footnote w:type="continuationSeparator" w:id="1">
    <w:p w:rsidR="00A350D7" w:rsidRDefault="00A350D7" w:rsidP="00AE39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000000" w:themeColor="text1"/>
      </w:rPr>
      <w:id w:val="1089741266"/>
      <w:docPartObj>
        <w:docPartGallery w:val="Page Numbers (Top of Page)"/>
        <w:docPartUnique/>
      </w:docPartObj>
    </w:sdtPr>
    <w:sdtContent>
      <w:p w:rsidR="00AE394E" w:rsidRPr="00AE394E" w:rsidRDefault="00AE394E">
        <w:pPr>
          <w:pStyle w:val="Header"/>
          <w:jc w:val="right"/>
          <w:rPr>
            <w:color w:val="000000" w:themeColor="text1"/>
          </w:rPr>
        </w:pPr>
        <w:r w:rsidRPr="00AE394E">
          <w:rPr>
            <w:color w:val="000000" w:themeColor="text1"/>
          </w:rPr>
          <w:t xml:space="preserve">Running header: CONSENT DEFENSE                                                                                                                  </w:t>
        </w:r>
        <w:r w:rsidR="000D67C8" w:rsidRPr="00AE394E">
          <w:rPr>
            <w:color w:val="000000" w:themeColor="text1"/>
          </w:rPr>
          <w:fldChar w:fldCharType="begin"/>
        </w:r>
        <w:r w:rsidRPr="00AE394E">
          <w:rPr>
            <w:color w:val="000000" w:themeColor="text1"/>
          </w:rPr>
          <w:instrText xml:space="preserve"> PAGE   \* MERGEFORMAT </w:instrText>
        </w:r>
        <w:r w:rsidR="000D67C8" w:rsidRPr="00AE394E">
          <w:rPr>
            <w:color w:val="000000" w:themeColor="text1"/>
          </w:rPr>
          <w:fldChar w:fldCharType="separate"/>
        </w:r>
        <w:r w:rsidR="00E20BC0">
          <w:rPr>
            <w:noProof/>
            <w:color w:val="000000" w:themeColor="text1"/>
          </w:rPr>
          <w:t>1</w:t>
        </w:r>
        <w:r w:rsidR="000D67C8" w:rsidRPr="00AE394E">
          <w:rPr>
            <w:color w:val="000000" w:themeColor="text1"/>
          </w:rPr>
          <w:fldChar w:fldCharType="end"/>
        </w:r>
      </w:p>
    </w:sdtContent>
  </w:sdt>
  <w:p w:rsidR="00AE394E" w:rsidRDefault="00AE39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hideSpellingErrors/>
  <w:hideGrammatical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zQztjAxNjQ1sDC2NDNU0lEKTi0uzszPAykwqgUAk0y7giwAAAA="/>
  </w:docVars>
  <w:rsids>
    <w:rsidRoot w:val="00AE394E"/>
    <w:rsid w:val="000D67C8"/>
    <w:rsid w:val="00321EFF"/>
    <w:rsid w:val="0048153E"/>
    <w:rsid w:val="006F219F"/>
    <w:rsid w:val="007F6BF7"/>
    <w:rsid w:val="008429F9"/>
    <w:rsid w:val="008920A2"/>
    <w:rsid w:val="009269E8"/>
    <w:rsid w:val="00A350D7"/>
    <w:rsid w:val="00AC535B"/>
    <w:rsid w:val="00AE394E"/>
    <w:rsid w:val="00D80EA6"/>
    <w:rsid w:val="00E20B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94E"/>
    <w:pPr>
      <w:suppressAutoHyphens/>
      <w:autoSpaceDN w:val="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E394E"/>
    <w:rPr>
      <w:color w:val="0563C1"/>
      <w:u w:val="single"/>
    </w:rPr>
  </w:style>
  <w:style w:type="character" w:styleId="SubtleEmphasis">
    <w:name w:val="Subtle Emphasis"/>
    <w:basedOn w:val="DefaultParagraphFont"/>
    <w:uiPriority w:val="19"/>
    <w:qFormat/>
    <w:rsid w:val="00AE394E"/>
    <w:rPr>
      <w:i/>
      <w:iCs/>
      <w:color w:val="404040" w:themeColor="text1" w:themeTint="BF"/>
    </w:rPr>
  </w:style>
  <w:style w:type="paragraph" w:styleId="Header">
    <w:name w:val="header"/>
    <w:basedOn w:val="Normal"/>
    <w:link w:val="HeaderChar"/>
    <w:uiPriority w:val="99"/>
    <w:unhideWhenUsed/>
    <w:rsid w:val="00AE394E"/>
    <w:pPr>
      <w:tabs>
        <w:tab w:val="center" w:pos="4680"/>
        <w:tab w:val="right" w:pos="9360"/>
      </w:tabs>
      <w:spacing w:line="240" w:lineRule="auto"/>
    </w:pPr>
  </w:style>
  <w:style w:type="character" w:customStyle="1" w:styleId="HeaderChar">
    <w:name w:val="Header Char"/>
    <w:basedOn w:val="DefaultParagraphFont"/>
    <w:link w:val="Header"/>
    <w:uiPriority w:val="99"/>
    <w:rsid w:val="00AE394E"/>
    <w:rPr>
      <w:rFonts w:ascii="Calibri" w:eastAsia="Calibri" w:hAnsi="Calibri" w:cs="Times New Roman"/>
      <w:lang w:val="en-US"/>
    </w:rPr>
  </w:style>
  <w:style w:type="paragraph" w:styleId="Footer">
    <w:name w:val="footer"/>
    <w:basedOn w:val="Normal"/>
    <w:link w:val="FooterChar"/>
    <w:uiPriority w:val="99"/>
    <w:semiHidden/>
    <w:unhideWhenUsed/>
    <w:rsid w:val="00AE394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E394E"/>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3284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ooks.google.co.ke/books?id=nbwaCgAAQBAJ&amp;printsec=frontcover&amp;dq=Th%09e+text+is+Criminal+Law+12th+edition+by+Joel+Samaha,+pgs.+197-%09202&amp;hl=en&amp;sa=X&amp;ved=0ahUKEwij6Zfc7OLaAhWBmxQKHWppAUsQ6AEIJzAA%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s.bbc.co.uk/2/hi/europe/3443293.s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960</Words>
  <Characters>5478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2018-05-01T09:01:00Z</dcterms:created>
  <dcterms:modified xsi:type="dcterms:W3CDTF">2018-05-01T09:01:00Z</dcterms:modified>
</cp:coreProperties>
</file>