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3F6" w:rsidRPr="007B53F6" w:rsidRDefault="007B53F6" w:rsidP="007B53F6">
      <w:pPr>
        <w:spacing w:line="480" w:lineRule="auto"/>
        <w:jc w:val="center"/>
        <w:rPr>
          <w:rFonts w:ascii="Times New Roman" w:hAnsi="Times New Roman" w:cs="Times New Roman"/>
          <w:sz w:val="24"/>
          <w:szCs w:val="24"/>
        </w:rPr>
      </w:pPr>
    </w:p>
    <w:p w:rsidR="007B53F6" w:rsidRPr="007B53F6" w:rsidRDefault="007B53F6" w:rsidP="007B53F6">
      <w:pPr>
        <w:spacing w:line="480" w:lineRule="auto"/>
        <w:jc w:val="center"/>
        <w:rPr>
          <w:rFonts w:ascii="Times New Roman" w:hAnsi="Times New Roman" w:cs="Times New Roman"/>
          <w:sz w:val="24"/>
          <w:szCs w:val="24"/>
        </w:rPr>
      </w:pPr>
    </w:p>
    <w:p w:rsidR="007B53F6" w:rsidRPr="007B53F6" w:rsidRDefault="007B53F6" w:rsidP="007B53F6">
      <w:pPr>
        <w:spacing w:line="480" w:lineRule="auto"/>
        <w:jc w:val="center"/>
        <w:rPr>
          <w:rFonts w:ascii="Times New Roman" w:hAnsi="Times New Roman" w:cs="Times New Roman"/>
          <w:sz w:val="24"/>
          <w:szCs w:val="24"/>
        </w:rPr>
      </w:pPr>
    </w:p>
    <w:p w:rsidR="007B53F6" w:rsidRPr="007B53F6" w:rsidRDefault="007B53F6" w:rsidP="007B53F6">
      <w:pPr>
        <w:spacing w:line="480" w:lineRule="auto"/>
        <w:jc w:val="center"/>
        <w:rPr>
          <w:rFonts w:ascii="Times New Roman" w:hAnsi="Times New Roman" w:cs="Times New Roman"/>
          <w:sz w:val="24"/>
          <w:szCs w:val="24"/>
        </w:rPr>
      </w:pPr>
    </w:p>
    <w:p w:rsidR="007B53F6" w:rsidRPr="007B53F6" w:rsidRDefault="007B53F6" w:rsidP="007B53F6">
      <w:pPr>
        <w:spacing w:line="480" w:lineRule="auto"/>
        <w:jc w:val="center"/>
        <w:rPr>
          <w:rFonts w:ascii="Times New Roman" w:hAnsi="Times New Roman" w:cs="Times New Roman"/>
          <w:sz w:val="24"/>
          <w:szCs w:val="24"/>
        </w:rPr>
      </w:pPr>
    </w:p>
    <w:p w:rsidR="007B53F6" w:rsidRPr="007B53F6" w:rsidRDefault="007B53F6" w:rsidP="007B53F6">
      <w:pPr>
        <w:spacing w:line="480" w:lineRule="auto"/>
        <w:rPr>
          <w:rFonts w:ascii="Times New Roman" w:hAnsi="Times New Roman" w:cs="Times New Roman"/>
          <w:sz w:val="24"/>
          <w:szCs w:val="24"/>
        </w:rPr>
      </w:pPr>
    </w:p>
    <w:p w:rsidR="00DB422A" w:rsidRPr="007B53F6" w:rsidRDefault="007B53F6" w:rsidP="007B53F6">
      <w:pPr>
        <w:spacing w:line="480" w:lineRule="auto"/>
        <w:jc w:val="center"/>
        <w:rPr>
          <w:rFonts w:ascii="Times New Roman" w:hAnsi="Times New Roman" w:cs="Times New Roman"/>
          <w:sz w:val="24"/>
          <w:szCs w:val="24"/>
        </w:rPr>
      </w:pPr>
      <w:r w:rsidRPr="007B53F6">
        <w:rPr>
          <w:rFonts w:ascii="Times New Roman" w:hAnsi="Times New Roman" w:cs="Times New Roman"/>
          <w:sz w:val="24"/>
          <w:szCs w:val="24"/>
        </w:rPr>
        <w:t>Assessment Task 1- Code of Ethics Review Report</w:t>
      </w:r>
    </w:p>
    <w:p w:rsidR="007B53F6" w:rsidRPr="007B53F6" w:rsidRDefault="007B53F6" w:rsidP="007B53F6">
      <w:pPr>
        <w:spacing w:line="480" w:lineRule="auto"/>
        <w:jc w:val="center"/>
        <w:rPr>
          <w:rFonts w:ascii="Times New Roman" w:hAnsi="Times New Roman" w:cs="Times New Roman"/>
          <w:sz w:val="24"/>
          <w:szCs w:val="24"/>
        </w:rPr>
      </w:pPr>
      <w:r w:rsidRPr="007B53F6">
        <w:rPr>
          <w:rFonts w:ascii="Times New Roman" w:hAnsi="Times New Roman" w:cs="Times New Roman"/>
          <w:sz w:val="24"/>
          <w:szCs w:val="24"/>
        </w:rPr>
        <w:t>Name:</w:t>
      </w:r>
    </w:p>
    <w:p w:rsidR="007B53F6" w:rsidRDefault="007B53F6" w:rsidP="007B53F6">
      <w:pPr>
        <w:spacing w:line="480" w:lineRule="auto"/>
        <w:jc w:val="center"/>
        <w:rPr>
          <w:rFonts w:ascii="Times New Roman" w:hAnsi="Times New Roman" w:cs="Times New Roman"/>
          <w:sz w:val="24"/>
          <w:szCs w:val="24"/>
        </w:rPr>
      </w:pPr>
      <w:r w:rsidRPr="007B53F6">
        <w:rPr>
          <w:rFonts w:ascii="Times New Roman" w:hAnsi="Times New Roman" w:cs="Times New Roman"/>
          <w:sz w:val="24"/>
          <w:szCs w:val="24"/>
        </w:rPr>
        <w:t>Institution:</w:t>
      </w:r>
    </w:p>
    <w:p w:rsidR="007B53F6" w:rsidRDefault="007B53F6" w:rsidP="007B53F6">
      <w:pPr>
        <w:spacing w:line="480" w:lineRule="auto"/>
        <w:jc w:val="center"/>
        <w:rPr>
          <w:rFonts w:ascii="Times New Roman" w:hAnsi="Times New Roman" w:cs="Times New Roman"/>
          <w:sz w:val="24"/>
          <w:szCs w:val="24"/>
        </w:rPr>
      </w:pPr>
    </w:p>
    <w:p w:rsidR="007B53F6" w:rsidRDefault="007B53F6" w:rsidP="007B53F6">
      <w:pPr>
        <w:spacing w:line="480" w:lineRule="auto"/>
        <w:jc w:val="center"/>
        <w:rPr>
          <w:rFonts w:ascii="Times New Roman" w:hAnsi="Times New Roman" w:cs="Times New Roman"/>
          <w:sz w:val="24"/>
          <w:szCs w:val="24"/>
        </w:rPr>
      </w:pPr>
    </w:p>
    <w:p w:rsidR="007B53F6" w:rsidRDefault="007B53F6" w:rsidP="007B53F6">
      <w:pPr>
        <w:spacing w:line="480" w:lineRule="auto"/>
        <w:jc w:val="center"/>
        <w:rPr>
          <w:rFonts w:ascii="Times New Roman" w:hAnsi="Times New Roman" w:cs="Times New Roman"/>
          <w:sz w:val="24"/>
          <w:szCs w:val="24"/>
        </w:rPr>
      </w:pPr>
    </w:p>
    <w:p w:rsidR="007B53F6" w:rsidRDefault="007B53F6" w:rsidP="007B53F6">
      <w:pPr>
        <w:spacing w:line="480" w:lineRule="auto"/>
        <w:jc w:val="center"/>
        <w:rPr>
          <w:rFonts w:ascii="Times New Roman" w:hAnsi="Times New Roman" w:cs="Times New Roman"/>
          <w:sz w:val="24"/>
          <w:szCs w:val="24"/>
        </w:rPr>
      </w:pPr>
    </w:p>
    <w:p w:rsidR="007B53F6" w:rsidRDefault="007B53F6" w:rsidP="007B53F6">
      <w:pPr>
        <w:spacing w:line="480" w:lineRule="auto"/>
        <w:jc w:val="center"/>
        <w:rPr>
          <w:rFonts w:ascii="Times New Roman" w:hAnsi="Times New Roman" w:cs="Times New Roman"/>
          <w:sz w:val="24"/>
          <w:szCs w:val="24"/>
        </w:rPr>
      </w:pPr>
    </w:p>
    <w:p w:rsidR="007B53F6" w:rsidRDefault="007B53F6" w:rsidP="007B53F6">
      <w:pPr>
        <w:spacing w:line="480" w:lineRule="auto"/>
        <w:jc w:val="center"/>
        <w:rPr>
          <w:rFonts w:ascii="Times New Roman" w:hAnsi="Times New Roman" w:cs="Times New Roman"/>
          <w:sz w:val="24"/>
          <w:szCs w:val="24"/>
        </w:rPr>
      </w:pPr>
    </w:p>
    <w:p w:rsidR="007B53F6" w:rsidRDefault="007B53F6" w:rsidP="007B53F6">
      <w:pPr>
        <w:spacing w:line="480" w:lineRule="auto"/>
        <w:jc w:val="center"/>
        <w:rPr>
          <w:rFonts w:ascii="Times New Roman" w:hAnsi="Times New Roman" w:cs="Times New Roman"/>
          <w:sz w:val="24"/>
          <w:szCs w:val="24"/>
        </w:rPr>
      </w:pPr>
    </w:p>
    <w:p w:rsidR="007B53F6" w:rsidRDefault="007B53F6" w:rsidP="007B53F6">
      <w:pPr>
        <w:spacing w:line="480" w:lineRule="auto"/>
        <w:jc w:val="center"/>
        <w:rPr>
          <w:rFonts w:ascii="Times New Roman" w:hAnsi="Times New Roman" w:cs="Times New Roman"/>
          <w:sz w:val="24"/>
          <w:szCs w:val="24"/>
        </w:rPr>
      </w:pPr>
    </w:p>
    <w:p w:rsidR="007B53F6" w:rsidRDefault="007B53F6" w:rsidP="007B53F6">
      <w:pPr>
        <w:spacing w:line="480" w:lineRule="auto"/>
        <w:jc w:val="center"/>
        <w:rPr>
          <w:rFonts w:ascii="Times New Roman" w:hAnsi="Times New Roman" w:cs="Times New Roman"/>
          <w:sz w:val="24"/>
          <w:szCs w:val="24"/>
        </w:rPr>
      </w:pPr>
    </w:p>
    <w:p w:rsidR="007B53F6" w:rsidRDefault="007B53F6" w:rsidP="007B53F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Assessment Task 1 – </w:t>
      </w:r>
      <w:r w:rsidR="00B304DB">
        <w:rPr>
          <w:rFonts w:ascii="Times New Roman" w:hAnsi="Times New Roman" w:cs="Times New Roman"/>
          <w:sz w:val="24"/>
          <w:szCs w:val="24"/>
        </w:rPr>
        <w:t xml:space="preserve">Code of </w:t>
      </w:r>
      <w:r>
        <w:rPr>
          <w:rFonts w:ascii="Times New Roman" w:hAnsi="Times New Roman" w:cs="Times New Roman"/>
          <w:sz w:val="24"/>
          <w:szCs w:val="24"/>
        </w:rPr>
        <w:t>Ethics Review Report</w:t>
      </w:r>
    </w:p>
    <w:p w:rsidR="007B53F6" w:rsidRPr="0068632F" w:rsidRDefault="007B53F6" w:rsidP="007B53F6">
      <w:pPr>
        <w:spacing w:line="480" w:lineRule="auto"/>
        <w:jc w:val="center"/>
        <w:rPr>
          <w:rFonts w:ascii="Times New Roman" w:hAnsi="Times New Roman" w:cs="Times New Roman"/>
          <w:b/>
          <w:sz w:val="24"/>
          <w:szCs w:val="24"/>
        </w:rPr>
      </w:pPr>
      <w:r w:rsidRPr="0068632F">
        <w:rPr>
          <w:rFonts w:ascii="Times New Roman" w:hAnsi="Times New Roman" w:cs="Times New Roman"/>
          <w:b/>
          <w:sz w:val="24"/>
          <w:szCs w:val="24"/>
        </w:rPr>
        <w:t>Task</w:t>
      </w:r>
      <w:r w:rsidR="00202BA0">
        <w:rPr>
          <w:rFonts w:ascii="Times New Roman" w:hAnsi="Times New Roman" w:cs="Times New Roman"/>
          <w:b/>
          <w:sz w:val="24"/>
          <w:szCs w:val="24"/>
        </w:rPr>
        <w:t xml:space="preserve"> 1</w:t>
      </w:r>
      <w:r w:rsidRPr="0068632F">
        <w:rPr>
          <w:rFonts w:ascii="Times New Roman" w:hAnsi="Times New Roman" w:cs="Times New Roman"/>
          <w:b/>
          <w:sz w:val="24"/>
          <w:szCs w:val="24"/>
        </w:rPr>
        <w:t>: Research</w:t>
      </w:r>
    </w:p>
    <w:p w:rsidR="007B53F6" w:rsidRDefault="007B53F6" w:rsidP="00A029B0">
      <w:pPr>
        <w:spacing w:line="480" w:lineRule="auto"/>
        <w:ind w:firstLine="720"/>
        <w:rPr>
          <w:rFonts w:ascii="Times New Roman" w:hAnsi="Times New Roman" w:cs="Times New Roman"/>
          <w:b/>
          <w:sz w:val="24"/>
          <w:szCs w:val="24"/>
        </w:rPr>
      </w:pPr>
      <w:r w:rsidRPr="0068632F">
        <w:rPr>
          <w:rFonts w:ascii="Times New Roman" w:hAnsi="Times New Roman" w:cs="Times New Roman"/>
          <w:b/>
          <w:sz w:val="24"/>
          <w:szCs w:val="24"/>
        </w:rPr>
        <w:t>Necessity for Codes of Ethics</w:t>
      </w:r>
    </w:p>
    <w:p w:rsidR="007B53F6" w:rsidRDefault="0068632F" w:rsidP="00202BA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Code of Ethics refer to a set of principles that guide professionals to conduct themselves with integrity when offering services in alignment with specific competencies</w:t>
      </w:r>
      <w:r w:rsidR="001D25F6">
        <w:rPr>
          <w:rFonts w:ascii="Times New Roman" w:hAnsi="Times New Roman" w:cs="Times New Roman"/>
          <w:sz w:val="24"/>
          <w:szCs w:val="24"/>
        </w:rPr>
        <w:t xml:space="preserve"> (World Health Organization, 2017</w:t>
      </w:r>
      <w:r w:rsidR="00CD3695">
        <w:rPr>
          <w:rFonts w:ascii="Times New Roman" w:hAnsi="Times New Roman" w:cs="Times New Roman"/>
          <w:sz w:val="24"/>
          <w:szCs w:val="24"/>
        </w:rPr>
        <w:t>)</w:t>
      </w:r>
      <w:r>
        <w:rPr>
          <w:rFonts w:ascii="Times New Roman" w:hAnsi="Times New Roman" w:cs="Times New Roman"/>
          <w:sz w:val="24"/>
          <w:szCs w:val="24"/>
        </w:rPr>
        <w:t xml:space="preserve">. People who work with individuals or groups of individuals are required to act in alignment with specific morals that are founded on the society’s expectations or the professional body </w:t>
      </w:r>
      <w:r w:rsidR="00CD3695">
        <w:rPr>
          <w:rFonts w:ascii="Times New Roman" w:hAnsi="Times New Roman" w:cs="Times New Roman"/>
          <w:sz w:val="24"/>
          <w:szCs w:val="24"/>
        </w:rPr>
        <w:t>for which they are accountable</w:t>
      </w:r>
      <w:r w:rsidR="00C5110F">
        <w:rPr>
          <w:rFonts w:ascii="Times New Roman" w:hAnsi="Times New Roman" w:cs="Times New Roman"/>
          <w:sz w:val="24"/>
          <w:szCs w:val="24"/>
        </w:rPr>
        <w:t>.</w:t>
      </w:r>
      <w:r w:rsidR="0048604F">
        <w:rPr>
          <w:rFonts w:ascii="Times New Roman" w:hAnsi="Times New Roman" w:cs="Times New Roman"/>
          <w:sz w:val="24"/>
          <w:szCs w:val="24"/>
        </w:rPr>
        <w:t xml:space="preserve"> The main aim of the code is to reinforce the trust that society members exhibit for any given profession based on the level of knowledge and competencies possessed by such </w:t>
      </w:r>
      <w:r w:rsidR="00CD3695">
        <w:rPr>
          <w:rFonts w:ascii="Times New Roman" w:hAnsi="Times New Roman" w:cs="Times New Roman"/>
          <w:sz w:val="24"/>
          <w:szCs w:val="24"/>
        </w:rPr>
        <w:t>individuals (Forster, 2012).</w:t>
      </w:r>
      <w:r w:rsidR="00C5110F">
        <w:rPr>
          <w:rFonts w:ascii="Times New Roman" w:hAnsi="Times New Roman" w:cs="Times New Roman"/>
          <w:sz w:val="24"/>
          <w:szCs w:val="24"/>
        </w:rPr>
        <w:t xml:space="preserve"> As such, a code of ethics becomes an important asset for professionals, particularly in the counseling endeavors, where the counselor serve</w:t>
      </w:r>
      <w:r w:rsidR="00CD3695">
        <w:rPr>
          <w:rFonts w:ascii="Times New Roman" w:hAnsi="Times New Roman" w:cs="Times New Roman"/>
          <w:sz w:val="24"/>
          <w:szCs w:val="24"/>
        </w:rPr>
        <w:t>s</w:t>
      </w:r>
      <w:r w:rsidR="00C5110F">
        <w:rPr>
          <w:rFonts w:ascii="Times New Roman" w:hAnsi="Times New Roman" w:cs="Times New Roman"/>
          <w:sz w:val="24"/>
          <w:szCs w:val="24"/>
        </w:rPr>
        <w:t xml:space="preserve"> individuals who present issues of private life or are faced with issues that demand confidentiality due to the sensitivity of the concerns. </w:t>
      </w:r>
    </w:p>
    <w:p w:rsidR="00C5110F" w:rsidRDefault="00C5110F" w:rsidP="00202BA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code of ethics is necessary in the work environment as it ensures that professionals act in alignment with the expectations of the organisation they subscribe to. </w:t>
      </w:r>
      <w:r w:rsidR="00F150CF">
        <w:rPr>
          <w:rFonts w:ascii="Times New Roman" w:hAnsi="Times New Roman" w:cs="Times New Roman"/>
          <w:sz w:val="24"/>
          <w:szCs w:val="24"/>
        </w:rPr>
        <w:t>It is through it that the organisation informs the employees about the values and behaviors desired in every situation that emanates in the course of tackling specific tasks. As such, a code of ethics can act as a benchmark or legal framework through which to judge individuals’ performance or conduct</w:t>
      </w:r>
      <w:r w:rsidR="0048604F">
        <w:rPr>
          <w:rFonts w:ascii="Times New Roman" w:hAnsi="Times New Roman" w:cs="Times New Roman"/>
          <w:sz w:val="24"/>
          <w:szCs w:val="24"/>
        </w:rPr>
        <w:t xml:space="preserve"> (Davis, 2013)</w:t>
      </w:r>
      <w:r w:rsidR="00F150CF">
        <w:rPr>
          <w:rFonts w:ascii="Times New Roman" w:hAnsi="Times New Roman" w:cs="Times New Roman"/>
          <w:sz w:val="24"/>
          <w:szCs w:val="24"/>
        </w:rPr>
        <w:t>. For instance, when an employee goes wrong in the course of undertaking day to day endeavors, the organisation can refer to specific sections of the code to inform the individual about what he or she ought to have done with the situation at hand.</w:t>
      </w:r>
    </w:p>
    <w:p w:rsidR="007B53F6" w:rsidRDefault="007B53F6" w:rsidP="007B53F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102EC">
        <w:rPr>
          <w:rFonts w:ascii="Times New Roman" w:hAnsi="Times New Roman" w:cs="Times New Roman"/>
          <w:sz w:val="24"/>
          <w:szCs w:val="24"/>
        </w:rPr>
        <w:tab/>
      </w:r>
      <w:r w:rsidR="0048604F">
        <w:rPr>
          <w:rFonts w:ascii="Times New Roman" w:hAnsi="Times New Roman" w:cs="Times New Roman"/>
          <w:sz w:val="24"/>
          <w:szCs w:val="24"/>
        </w:rPr>
        <w:t>The code of ethics acts as a disciplinary tool in the professional commitments (Komic,</w:t>
      </w:r>
      <w:r w:rsidR="00F840BA">
        <w:rPr>
          <w:rFonts w:ascii="Times New Roman" w:hAnsi="Times New Roman" w:cs="Times New Roman"/>
          <w:sz w:val="24"/>
          <w:szCs w:val="24"/>
        </w:rPr>
        <w:t xml:space="preserve"> </w:t>
      </w:r>
      <w:r w:rsidR="00F840BA">
        <w:rPr>
          <w:rFonts w:ascii="Times New Roman" w:hAnsi="Times New Roman" w:cs="Times New Roman"/>
          <w:sz w:val="24"/>
          <w:szCs w:val="24"/>
        </w:rPr>
        <w:t>Maruśic</w:t>
      </w:r>
      <w:r w:rsidR="00F840BA">
        <w:rPr>
          <w:rFonts w:ascii="Times New Roman" w:hAnsi="Times New Roman" w:cs="Times New Roman"/>
          <w:sz w:val="24"/>
          <w:szCs w:val="24"/>
        </w:rPr>
        <w:t xml:space="preserve"> &amp; </w:t>
      </w:r>
      <w:r w:rsidR="00F840BA">
        <w:rPr>
          <w:rFonts w:ascii="Times New Roman" w:hAnsi="Times New Roman" w:cs="Times New Roman"/>
          <w:sz w:val="24"/>
          <w:szCs w:val="24"/>
        </w:rPr>
        <w:t>Maruśic</w:t>
      </w:r>
      <w:r w:rsidR="00F840BA">
        <w:rPr>
          <w:rFonts w:ascii="Times New Roman" w:hAnsi="Times New Roman" w:cs="Times New Roman"/>
          <w:sz w:val="24"/>
          <w:szCs w:val="24"/>
        </w:rPr>
        <w:t>,</w:t>
      </w:r>
      <w:r w:rsidR="0048604F">
        <w:rPr>
          <w:rFonts w:ascii="Times New Roman" w:hAnsi="Times New Roman" w:cs="Times New Roman"/>
          <w:sz w:val="24"/>
          <w:szCs w:val="24"/>
        </w:rPr>
        <w:t xml:space="preserve"> 2015). Members are made aware of what is required of them while acting on various situation. The code of ethics also offers a chance through which to penalise those who do against the prerequisites. In this light, a professional can be expelled or suspended from professional work for failure to adhere to the stipulated rules (</w:t>
      </w:r>
      <w:r w:rsidR="001C0856">
        <w:rPr>
          <w:rFonts w:ascii="Times New Roman" w:hAnsi="Times New Roman" w:cs="Times New Roman"/>
          <w:sz w:val="24"/>
          <w:szCs w:val="24"/>
        </w:rPr>
        <w:t>Craft, 2013</w:t>
      </w:r>
      <w:r w:rsidR="00F840BA">
        <w:rPr>
          <w:rFonts w:ascii="Times New Roman" w:hAnsi="Times New Roman" w:cs="Times New Roman"/>
          <w:sz w:val="24"/>
          <w:szCs w:val="24"/>
        </w:rPr>
        <w:t>)</w:t>
      </w:r>
      <w:r w:rsidR="00CD3695">
        <w:rPr>
          <w:rFonts w:ascii="Times New Roman" w:hAnsi="Times New Roman" w:cs="Times New Roman"/>
          <w:sz w:val="24"/>
          <w:szCs w:val="24"/>
        </w:rPr>
        <w:t xml:space="preserve">. As such, the code acts as a means through which to retain the attractiveness of a specific profession in alignment with adherence to specific standards that model the behavior anticipated in any given society. </w:t>
      </w:r>
    </w:p>
    <w:p w:rsidR="00CD3695" w:rsidRDefault="00CD3695" w:rsidP="00A029B0">
      <w:pPr>
        <w:spacing w:line="480" w:lineRule="auto"/>
        <w:ind w:firstLine="720"/>
        <w:rPr>
          <w:rFonts w:ascii="Times New Roman" w:hAnsi="Times New Roman" w:cs="Times New Roman"/>
          <w:b/>
          <w:sz w:val="24"/>
          <w:szCs w:val="24"/>
        </w:rPr>
      </w:pPr>
      <w:r w:rsidRPr="00CD3695">
        <w:rPr>
          <w:rFonts w:ascii="Times New Roman" w:hAnsi="Times New Roman" w:cs="Times New Roman"/>
          <w:b/>
          <w:sz w:val="24"/>
          <w:szCs w:val="24"/>
        </w:rPr>
        <w:t>Benefits and Limitations Inherent in Code of Ethics</w:t>
      </w:r>
    </w:p>
    <w:p w:rsidR="00CD3695" w:rsidRDefault="00CD3695" w:rsidP="00EB3559">
      <w:pPr>
        <w:spacing w:line="480" w:lineRule="auto"/>
        <w:ind w:firstLine="720"/>
        <w:rPr>
          <w:rFonts w:ascii="Times New Roman" w:hAnsi="Times New Roman" w:cs="Times New Roman"/>
          <w:sz w:val="24"/>
          <w:szCs w:val="24"/>
        </w:rPr>
      </w:pPr>
      <w:r>
        <w:rPr>
          <w:rFonts w:ascii="Times New Roman" w:hAnsi="Times New Roman" w:cs="Times New Roman"/>
          <w:sz w:val="24"/>
          <w:szCs w:val="24"/>
        </w:rPr>
        <w:t>A code of ethics is inherently beneficial and also a limiting factor to the patient or client, practitioner, profession, and community. The benefits and limitations, however, are founded on specific factors that are critical to the provision of services and the values of an org</w:t>
      </w:r>
      <w:r w:rsidR="00AA5971">
        <w:rPr>
          <w:rFonts w:ascii="Times New Roman" w:hAnsi="Times New Roman" w:cs="Times New Roman"/>
          <w:sz w:val="24"/>
          <w:szCs w:val="24"/>
        </w:rPr>
        <w:t xml:space="preserve">anisation and the society alike (Craft, 2013). </w:t>
      </w:r>
    </w:p>
    <w:p w:rsidR="00CD3695" w:rsidRDefault="00495B19" w:rsidP="00EB3559">
      <w:pPr>
        <w:spacing w:line="480" w:lineRule="auto"/>
        <w:ind w:firstLine="720"/>
        <w:rPr>
          <w:rFonts w:ascii="Times New Roman" w:hAnsi="Times New Roman" w:cs="Times New Roman"/>
          <w:sz w:val="24"/>
          <w:szCs w:val="24"/>
        </w:rPr>
      </w:pPr>
      <w:r>
        <w:rPr>
          <w:rFonts w:ascii="Times New Roman" w:hAnsi="Times New Roman" w:cs="Times New Roman"/>
          <w:sz w:val="24"/>
          <w:szCs w:val="24"/>
        </w:rPr>
        <w:t>A major benefit of the code to the patient or client is that it facilitates the mitigation of risks which could be costly to the patient or which could even cost one’s life. It is through a code of ethics that a counselor or physician ensure</w:t>
      </w:r>
      <w:r w:rsidR="00CB5525">
        <w:rPr>
          <w:rFonts w:ascii="Times New Roman" w:hAnsi="Times New Roman" w:cs="Times New Roman"/>
          <w:sz w:val="24"/>
          <w:szCs w:val="24"/>
        </w:rPr>
        <w:t>s</w:t>
      </w:r>
      <w:r>
        <w:rPr>
          <w:rFonts w:ascii="Times New Roman" w:hAnsi="Times New Roman" w:cs="Times New Roman"/>
          <w:sz w:val="24"/>
          <w:szCs w:val="24"/>
        </w:rPr>
        <w:t xml:space="preserve"> caution to save the life of a patient rather than causing the deterioration of the condition being addressed</w:t>
      </w:r>
      <w:r w:rsidR="00E203DA">
        <w:rPr>
          <w:rFonts w:ascii="Times New Roman" w:hAnsi="Times New Roman" w:cs="Times New Roman"/>
          <w:sz w:val="24"/>
          <w:szCs w:val="24"/>
        </w:rPr>
        <w:t xml:space="preserve"> (</w:t>
      </w:r>
      <w:r w:rsidR="00917C3D">
        <w:rPr>
          <w:rFonts w:ascii="Times New Roman" w:hAnsi="Times New Roman" w:cs="Times New Roman"/>
          <w:sz w:val="24"/>
          <w:szCs w:val="24"/>
        </w:rPr>
        <w:t>Babu, 2015</w:t>
      </w:r>
      <w:r w:rsidR="00E203DA">
        <w:rPr>
          <w:rFonts w:ascii="Times New Roman" w:hAnsi="Times New Roman" w:cs="Times New Roman"/>
          <w:sz w:val="24"/>
          <w:szCs w:val="24"/>
        </w:rPr>
        <w:t>)</w:t>
      </w:r>
      <w:r>
        <w:rPr>
          <w:rFonts w:ascii="Times New Roman" w:hAnsi="Times New Roman" w:cs="Times New Roman"/>
          <w:sz w:val="24"/>
          <w:szCs w:val="24"/>
        </w:rPr>
        <w:t>.</w:t>
      </w:r>
      <w:r w:rsidR="00CB5525">
        <w:rPr>
          <w:rFonts w:ascii="Times New Roman" w:hAnsi="Times New Roman" w:cs="Times New Roman"/>
          <w:sz w:val="24"/>
          <w:szCs w:val="24"/>
        </w:rPr>
        <w:t xml:space="preserve"> Again, where such professionals have to conduct research, the code of ethics stipulates guidelines in alignment with the participation of patients or other individuals selected. In this light, the right to withdraw from a research project is one of the stipulations. As such, the code does not only ensure that professionals maintain integrity in their undertakings but also protect the integrity of their patients or clients</w:t>
      </w:r>
      <w:r w:rsidR="00917C3D">
        <w:rPr>
          <w:rFonts w:ascii="Times New Roman" w:hAnsi="Times New Roman" w:cs="Times New Roman"/>
          <w:sz w:val="24"/>
          <w:szCs w:val="24"/>
        </w:rPr>
        <w:t xml:space="preserve"> (Ives, 2014)</w:t>
      </w:r>
      <w:r w:rsidR="00CB5525">
        <w:rPr>
          <w:rFonts w:ascii="Times New Roman" w:hAnsi="Times New Roman" w:cs="Times New Roman"/>
          <w:sz w:val="24"/>
          <w:szCs w:val="24"/>
        </w:rPr>
        <w:t xml:space="preserve">. </w:t>
      </w:r>
    </w:p>
    <w:p w:rsidR="00AA5971" w:rsidRDefault="00AA5971" w:rsidP="00EB355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To a practitioner, the code of ethics acts as a guide in the decision-making processes, especially in situations of moral dilemma</w:t>
      </w:r>
      <w:r w:rsidR="00E203DA">
        <w:rPr>
          <w:rFonts w:ascii="Times New Roman" w:hAnsi="Times New Roman" w:cs="Times New Roman"/>
          <w:sz w:val="24"/>
          <w:szCs w:val="24"/>
        </w:rPr>
        <w:t xml:space="preserve"> (Davis, 2013; Craft, 2013)</w:t>
      </w:r>
      <w:r>
        <w:rPr>
          <w:rFonts w:ascii="Times New Roman" w:hAnsi="Times New Roman" w:cs="Times New Roman"/>
          <w:sz w:val="24"/>
          <w:szCs w:val="24"/>
        </w:rPr>
        <w:t>.</w:t>
      </w:r>
      <w:r w:rsidR="00E203DA">
        <w:rPr>
          <w:rFonts w:ascii="Times New Roman" w:hAnsi="Times New Roman" w:cs="Times New Roman"/>
          <w:sz w:val="24"/>
          <w:szCs w:val="24"/>
        </w:rPr>
        <w:t xml:space="preserve"> An organisation or profession stipulates what should be done is some situations within the code of ethics. The issue of compliance is highly articulated in the codes and an individual should explain situations where he or she fails to comply (Davis, 2013).</w:t>
      </w:r>
    </w:p>
    <w:p w:rsidR="00E203DA" w:rsidRDefault="00E203DA" w:rsidP="00EB3559">
      <w:pPr>
        <w:spacing w:line="480" w:lineRule="auto"/>
        <w:ind w:firstLine="720"/>
        <w:rPr>
          <w:rFonts w:ascii="Times New Roman" w:hAnsi="Times New Roman" w:cs="Times New Roman"/>
          <w:sz w:val="24"/>
          <w:szCs w:val="24"/>
        </w:rPr>
      </w:pPr>
      <w:r>
        <w:rPr>
          <w:rFonts w:ascii="Times New Roman" w:hAnsi="Times New Roman" w:cs="Times New Roman"/>
          <w:sz w:val="24"/>
          <w:szCs w:val="24"/>
        </w:rPr>
        <w:t>A code of ethics is also beneficial to the profession as it reinforces good conduct among the members thus creating a good image for the profession and its constituent</w:t>
      </w:r>
      <w:r w:rsidR="00917C3D">
        <w:rPr>
          <w:rFonts w:ascii="Times New Roman" w:hAnsi="Times New Roman" w:cs="Times New Roman"/>
          <w:sz w:val="24"/>
          <w:szCs w:val="24"/>
        </w:rPr>
        <w:t>s</w:t>
      </w:r>
      <w:r w:rsidR="005423F0">
        <w:rPr>
          <w:rFonts w:ascii="Times New Roman" w:hAnsi="Times New Roman" w:cs="Times New Roman"/>
          <w:sz w:val="24"/>
          <w:szCs w:val="24"/>
        </w:rPr>
        <w:t xml:space="preserve"> </w:t>
      </w:r>
      <w:r w:rsidR="00917C3D">
        <w:rPr>
          <w:rFonts w:ascii="Times New Roman" w:hAnsi="Times New Roman" w:cs="Times New Roman"/>
          <w:sz w:val="24"/>
          <w:szCs w:val="24"/>
        </w:rPr>
        <w:t>(</w:t>
      </w:r>
      <w:r w:rsidR="001C0856">
        <w:rPr>
          <w:rFonts w:ascii="Times New Roman" w:hAnsi="Times New Roman" w:cs="Times New Roman"/>
          <w:sz w:val="24"/>
          <w:szCs w:val="24"/>
        </w:rPr>
        <w:t>Chagani</w:t>
      </w:r>
      <w:r w:rsidR="00917C3D">
        <w:rPr>
          <w:rFonts w:ascii="Times New Roman" w:hAnsi="Times New Roman" w:cs="Times New Roman"/>
          <w:sz w:val="24"/>
          <w:szCs w:val="24"/>
        </w:rPr>
        <w:t>, 2014)</w:t>
      </w:r>
      <w:r>
        <w:rPr>
          <w:rFonts w:ascii="Times New Roman" w:hAnsi="Times New Roman" w:cs="Times New Roman"/>
          <w:sz w:val="24"/>
          <w:szCs w:val="24"/>
        </w:rPr>
        <w:t xml:space="preserve">. In this light, a profession is harmed whenever any of its members is in the limelight for conducting him- or herself in a manner that is unacceptable. </w:t>
      </w:r>
      <w:r w:rsidR="005423F0">
        <w:rPr>
          <w:rFonts w:ascii="Times New Roman" w:hAnsi="Times New Roman" w:cs="Times New Roman"/>
          <w:sz w:val="24"/>
          <w:szCs w:val="24"/>
        </w:rPr>
        <w:t xml:space="preserve"> </w:t>
      </w:r>
    </w:p>
    <w:p w:rsidR="001C0856" w:rsidRDefault="001C0856" w:rsidP="00EB3559">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To </w:t>
      </w:r>
      <w:r w:rsidR="00AB08D5">
        <w:rPr>
          <w:rFonts w:ascii="Times New Roman" w:hAnsi="Times New Roman" w:cs="Times New Roman"/>
          <w:sz w:val="24"/>
          <w:szCs w:val="24"/>
        </w:rPr>
        <w:t>the community, a CE</w:t>
      </w:r>
      <w:r>
        <w:rPr>
          <w:rFonts w:ascii="Times New Roman" w:hAnsi="Times New Roman" w:cs="Times New Roman"/>
          <w:sz w:val="24"/>
          <w:szCs w:val="24"/>
        </w:rPr>
        <w:t xml:space="preserve"> is one means th</w:t>
      </w:r>
      <w:r w:rsidR="00AB08D5">
        <w:rPr>
          <w:rFonts w:ascii="Times New Roman" w:hAnsi="Times New Roman" w:cs="Times New Roman"/>
          <w:sz w:val="24"/>
          <w:szCs w:val="24"/>
        </w:rPr>
        <w:t>rough which professionalism promote</w:t>
      </w:r>
      <w:r w:rsidR="00AB08D5" w:rsidRPr="00BF3AEF">
        <w:rPr>
          <w:rFonts w:ascii="Times New Roman" w:hAnsi="Times New Roman" w:cs="Times New Roman"/>
          <w:sz w:val="24"/>
          <w:szCs w:val="24"/>
        </w:rPr>
        <w:t xml:space="preserve"> the safety, welfare, and health of community members (</w:t>
      </w:r>
      <w:r w:rsidR="00BF3AEF" w:rsidRPr="00BF3AEF">
        <w:rPr>
          <w:rFonts w:ascii="Times New Roman" w:hAnsi="Times New Roman" w:cs="Times New Roman"/>
          <w:sz w:val="24"/>
          <w:szCs w:val="24"/>
        </w:rPr>
        <w:t>Hardy, 2016</w:t>
      </w:r>
      <w:r w:rsidR="00AB08D5" w:rsidRPr="00BF3AEF">
        <w:rPr>
          <w:rFonts w:ascii="Times New Roman" w:hAnsi="Times New Roman" w:cs="Times New Roman"/>
          <w:sz w:val="24"/>
          <w:szCs w:val="24"/>
        </w:rPr>
        <w:t>)</w:t>
      </w:r>
      <w:r w:rsidR="00BF3AEF" w:rsidRPr="00BF3AEF">
        <w:rPr>
          <w:rFonts w:ascii="Times New Roman" w:hAnsi="Times New Roman" w:cs="Times New Roman"/>
          <w:sz w:val="24"/>
          <w:szCs w:val="24"/>
        </w:rPr>
        <w:t>. A professional is required to think of benefits to the entire community rather than personal interest or gains.</w:t>
      </w:r>
      <w:r w:rsidR="00BF3AEF">
        <w:rPr>
          <w:rFonts w:ascii="Times New Roman" w:hAnsi="Times New Roman" w:cs="Times New Roman"/>
          <w:b/>
          <w:sz w:val="24"/>
          <w:szCs w:val="24"/>
        </w:rPr>
        <w:t xml:space="preserve"> </w:t>
      </w:r>
    </w:p>
    <w:p w:rsidR="00AB08D5" w:rsidRDefault="00AB08D5" w:rsidP="00EB3559">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Limitations of the Code of Ethics</w:t>
      </w:r>
    </w:p>
    <w:p w:rsidR="00286477" w:rsidRPr="00954687" w:rsidRDefault="00AB08D5" w:rsidP="00EB3559">
      <w:pPr>
        <w:spacing w:line="480" w:lineRule="auto"/>
        <w:ind w:firstLine="720"/>
        <w:rPr>
          <w:rFonts w:ascii="Times New Roman" w:hAnsi="Times New Roman" w:cs="Times New Roman"/>
          <w:sz w:val="24"/>
          <w:szCs w:val="24"/>
        </w:rPr>
      </w:pPr>
      <w:r w:rsidRPr="00954687">
        <w:rPr>
          <w:rFonts w:ascii="Times New Roman" w:hAnsi="Times New Roman" w:cs="Times New Roman"/>
          <w:sz w:val="24"/>
          <w:szCs w:val="24"/>
        </w:rPr>
        <w:t>To the practitioner</w:t>
      </w:r>
      <w:r w:rsidR="0002200A">
        <w:rPr>
          <w:rFonts w:ascii="Times New Roman" w:hAnsi="Times New Roman" w:cs="Times New Roman"/>
          <w:sz w:val="24"/>
          <w:szCs w:val="24"/>
        </w:rPr>
        <w:t xml:space="preserve"> and the client</w:t>
      </w:r>
      <w:r w:rsidRPr="00954687">
        <w:rPr>
          <w:rFonts w:ascii="Times New Roman" w:hAnsi="Times New Roman" w:cs="Times New Roman"/>
          <w:sz w:val="24"/>
          <w:szCs w:val="24"/>
        </w:rPr>
        <w:t>, the</w:t>
      </w:r>
      <w:r w:rsidR="00BF3AEF" w:rsidRPr="00954687">
        <w:rPr>
          <w:rFonts w:ascii="Times New Roman" w:hAnsi="Times New Roman" w:cs="Times New Roman"/>
          <w:sz w:val="24"/>
          <w:szCs w:val="24"/>
        </w:rPr>
        <w:t xml:space="preserve"> code of ethics may at times limit the relations between</w:t>
      </w:r>
      <w:r w:rsidR="00286477" w:rsidRPr="00954687">
        <w:rPr>
          <w:rFonts w:ascii="Times New Roman" w:hAnsi="Times New Roman" w:cs="Times New Roman"/>
          <w:sz w:val="24"/>
          <w:szCs w:val="24"/>
        </w:rPr>
        <w:t xml:space="preserve"> the professional and client such </w:t>
      </w:r>
      <w:r w:rsidR="00EB3559">
        <w:rPr>
          <w:rFonts w:ascii="Times New Roman" w:hAnsi="Times New Roman" w:cs="Times New Roman"/>
          <w:sz w:val="24"/>
          <w:szCs w:val="24"/>
        </w:rPr>
        <w:t xml:space="preserve">that there are boundaries that define how a professional should associate with a client </w:t>
      </w:r>
      <w:r w:rsidR="001676CB">
        <w:rPr>
          <w:rFonts w:ascii="Times New Roman" w:hAnsi="Times New Roman" w:cs="Times New Roman"/>
          <w:sz w:val="24"/>
          <w:szCs w:val="24"/>
        </w:rPr>
        <w:t>(Sikora, 2013)</w:t>
      </w:r>
      <w:r w:rsidR="00286477" w:rsidRPr="00954687">
        <w:rPr>
          <w:rFonts w:ascii="Times New Roman" w:hAnsi="Times New Roman" w:cs="Times New Roman"/>
          <w:sz w:val="24"/>
          <w:szCs w:val="24"/>
        </w:rPr>
        <w:t xml:space="preserve">. </w:t>
      </w:r>
    </w:p>
    <w:p w:rsidR="00954687" w:rsidRPr="00954687" w:rsidRDefault="00286477" w:rsidP="00EB3559">
      <w:pPr>
        <w:spacing w:line="480" w:lineRule="auto"/>
        <w:ind w:firstLine="720"/>
        <w:rPr>
          <w:rFonts w:ascii="Times New Roman" w:hAnsi="Times New Roman" w:cs="Times New Roman"/>
          <w:sz w:val="24"/>
          <w:szCs w:val="24"/>
        </w:rPr>
      </w:pPr>
      <w:r w:rsidRPr="00954687">
        <w:rPr>
          <w:rFonts w:ascii="Times New Roman" w:hAnsi="Times New Roman" w:cs="Times New Roman"/>
          <w:sz w:val="24"/>
          <w:szCs w:val="24"/>
        </w:rPr>
        <w:t xml:space="preserve">To the profession, the violation of a CE by a single professional may tarnish the image of the entire region where the violation occurs. This means that the society loses trust for the entire profession rather </w:t>
      </w:r>
      <w:r w:rsidR="00954687" w:rsidRPr="00954687">
        <w:rPr>
          <w:rFonts w:ascii="Times New Roman" w:hAnsi="Times New Roman" w:cs="Times New Roman"/>
          <w:sz w:val="24"/>
          <w:szCs w:val="24"/>
        </w:rPr>
        <w:t>than the professional in the limelight amidst views that the profession must monitor its members</w:t>
      </w:r>
      <w:r w:rsidR="0002200A">
        <w:rPr>
          <w:rFonts w:ascii="Times New Roman" w:hAnsi="Times New Roman" w:cs="Times New Roman"/>
          <w:sz w:val="24"/>
          <w:szCs w:val="24"/>
        </w:rPr>
        <w:t xml:space="preserve"> (</w:t>
      </w:r>
      <w:r w:rsidR="001676CB">
        <w:rPr>
          <w:rFonts w:ascii="Times New Roman" w:hAnsi="Times New Roman" w:cs="Times New Roman"/>
          <w:sz w:val="24"/>
          <w:szCs w:val="24"/>
        </w:rPr>
        <w:t>Sikora, 2013</w:t>
      </w:r>
      <w:r w:rsidR="0002200A">
        <w:rPr>
          <w:rFonts w:ascii="Times New Roman" w:hAnsi="Times New Roman" w:cs="Times New Roman"/>
          <w:sz w:val="24"/>
          <w:szCs w:val="24"/>
        </w:rPr>
        <w:t>).</w:t>
      </w:r>
    </w:p>
    <w:p w:rsidR="0002200A" w:rsidRDefault="00954687" w:rsidP="00CD3695">
      <w:pPr>
        <w:spacing w:line="480" w:lineRule="auto"/>
        <w:rPr>
          <w:rFonts w:ascii="Times New Roman" w:hAnsi="Times New Roman" w:cs="Times New Roman"/>
          <w:sz w:val="24"/>
          <w:szCs w:val="24"/>
        </w:rPr>
      </w:pPr>
      <w:r w:rsidRPr="00954687">
        <w:rPr>
          <w:rFonts w:ascii="Times New Roman" w:hAnsi="Times New Roman" w:cs="Times New Roman"/>
          <w:sz w:val="24"/>
          <w:szCs w:val="24"/>
        </w:rPr>
        <w:t xml:space="preserve"> </w:t>
      </w:r>
      <w:r w:rsidR="00EB3559">
        <w:rPr>
          <w:rFonts w:ascii="Times New Roman" w:hAnsi="Times New Roman" w:cs="Times New Roman"/>
          <w:sz w:val="24"/>
          <w:szCs w:val="24"/>
        </w:rPr>
        <w:tab/>
      </w:r>
      <w:r w:rsidRPr="00954687">
        <w:rPr>
          <w:rFonts w:ascii="Times New Roman" w:hAnsi="Times New Roman" w:cs="Times New Roman"/>
          <w:sz w:val="24"/>
          <w:szCs w:val="24"/>
        </w:rPr>
        <w:t xml:space="preserve">To the community, the CE may stipulate guidelines for professional ethics but have no accountability for those who violate. Again, serving the community is not an obligation for every </w:t>
      </w:r>
      <w:r w:rsidRPr="00954687">
        <w:rPr>
          <w:rFonts w:ascii="Times New Roman" w:hAnsi="Times New Roman" w:cs="Times New Roman"/>
          <w:sz w:val="24"/>
          <w:szCs w:val="24"/>
        </w:rPr>
        <w:lastRenderedPageBreak/>
        <w:t>individual and there are times when the interests of the practitioner and the client outdo those of the community. For lawyers, for instance, having a murdered acquitted would be for his or her interest and that of the client but at the expense of the community</w:t>
      </w:r>
      <w:r w:rsidR="0002200A">
        <w:rPr>
          <w:rFonts w:ascii="Times New Roman" w:hAnsi="Times New Roman" w:cs="Times New Roman"/>
          <w:sz w:val="24"/>
          <w:szCs w:val="24"/>
        </w:rPr>
        <w:t xml:space="preserve"> (</w:t>
      </w:r>
      <w:r w:rsidR="001676CB">
        <w:rPr>
          <w:rFonts w:ascii="Times New Roman" w:hAnsi="Times New Roman" w:cs="Times New Roman"/>
          <w:sz w:val="24"/>
          <w:szCs w:val="24"/>
        </w:rPr>
        <w:t>Flite</w:t>
      </w:r>
      <w:r w:rsidR="00F840BA">
        <w:rPr>
          <w:rFonts w:ascii="Times New Roman" w:hAnsi="Times New Roman" w:cs="Times New Roman"/>
          <w:sz w:val="24"/>
          <w:szCs w:val="24"/>
        </w:rPr>
        <w:t>, Fahima &amp; Harman</w:t>
      </w:r>
      <w:r w:rsidR="001676CB">
        <w:rPr>
          <w:rFonts w:ascii="Times New Roman" w:hAnsi="Times New Roman" w:cs="Times New Roman"/>
          <w:sz w:val="24"/>
          <w:szCs w:val="24"/>
        </w:rPr>
        <w:t>, 2013</w:t>
      </w:r>
      <w:r w:rsidR="0002200A">
        <w:rPr>
          <w:rFonts w:ascii="Times New Roman" w:hAnsi="Times New Roman" w:cs="Times New Roman"/>
          <w:sz w:val="24"/>
          <w:szCs w:val="24"/>
        </w:rPr>
        <w:t>)</w:t>
      </w:r>
      <w:r w:rsidRPr="00954687">
        <w:rPr>
          <w:rFonts w:ascii="Times New Roman" w:hAnsi="Times New Roman" w:cs="Times New Roman"/>
          <w:sz w:val="24"/>
          <w:szCs w:val="24"/>
        </w:rPr>
        <w:t>.</w:t>
      </w:r>
      <w:r w:rsidR="00BF3AEF" w:rsidRPr="00954687">
        <w:rPr>
          <w:rFonts w:ascii="Times New Roman" w:hAnsi="Times New Roman" w:cs="Times New Roman"/>
          <w:sz w:val="24"/>
          <w:szCs w:val="24"/>
        </w:rPr>
        <w:t xml:space="preserve"> </w:t>
      </w:r>
    </w:p>
    <w:p w:rsidR="00AB08D5" w:rsidRDefault="0002200A" w:rsidP="0002200A">
      <w:pPr>
        <w:spacing w:line="480" w:lineRule="auto"/>
        <w:jc w:val="center"/>
        <w:rPr>
          <w:rFonts w:ascii="Times New Roman" w:hAnsi="Times New Roman" w:cs="Times New Roman"/>
          <w:b/>
          <w:sz w:val="24"/>
          <w:szCs w:val="24"/>
        </w:rPr>
      </w:pPr>
      <w:r w:rsidRPr="0002200A">
        <w:rPr>
          <w:rFonts w:ascii="Times New Roman" w:hAnsi="Times New Roman" w:cs="Times New Roman"/>
          <w:b/>
          <w:sz w:val="24"/>
          <w:szCs w:val="24"/>
        </w:rPr>
        <w:t>Recommendations on the Application of Code of Ethics in Day to Day Practice</w:t>
      </w:r>
    </w:p>
    <w:p w:rsidR="0002200A" w:rsidRDefault="0002200A" w:rsidP="0002200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Every professional body or association conduct frequent monitoring of its members to ensure that compliance is evidence-based.</w:t>
      </w:r>
    </w:p>
    <w:p w:rsidR="0002200A" w:rsidRDefault="0002200A" w:rsidP="0002200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Disciplinary measures should be applied, including expulsion</w:t>
      </w:r>
      <w:r w:rsidR="00FD41DD">
        <w:rPr>
          <w:rFonts w:ascii="Times New Roman" w:hAnsi="Times New Roman" w:cs="Times New Roman"/>
          <w:sz w:val="24"/>
          <w:szCs w:val="24"/>
        </w:rPr>
        <w:t xml:space="preserve"> (Ulman, 2015)</w:t>
      </w:r>
      <w:r>
        <w:rPr>
          <w:rFonts w:ascii="Times New Roman" w:hAnsi="Times New Roman" w:cs="Times New Roman"/>
          <w:sz w:val="24"/>
          <w:szCs w:val="24"/>
        </w:rPr>
        <w:t>, for those who violate the stipulations of the CE.</w:t>
      </w:r>
    </w:p>
    <w:p w:rsidR="0002200A" w:rsidRDefault="0002200A" w:rsidP="0002200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should be guidelines to specify the obligations of a professional to the community rather than having some principles that offer freedom to some professionals to serve personal interests. </w:t>
      </w:r>
    </w:p>
    <w:p w:rsidR="0020784B" w:rsidRDefault="0020784B" w:rsidP="0020784B">
      <w:pPr>
        <w:pStyle w:val="ListParagraph"/>
        <w:spacing w:line="480" w:lineRule="auto"/>
        <w:ind w:left="1080"/>
        <w:jc w:val="center"/>
        <w:rPr>
          <w:rFonts w:ascii="Times New Roman" w:hAnsi="Times New Roman" w:cs="Times New Roman"/>
          <w:b/>
          <w:sz w:val="24"/>
          <w:szCs w:val="24"/>
        </w:rPr>
      </w:pPr>
      <w:r w:rsidRPr="0020784B">
        <w:rPr>
          <w:rFonts w:ascii="Times New Roman" w:hAnsi="Times New Roman" w:cs="Times New Roman"/>
          <w:b/>
          <w:sz w:val="24"/>
          <w:szCs w:val="24"/>
        </w:rPr>
        <w:t>Task 2: Review</w:t>
      </w:r>
    </w:p>
    <w:p w:rsidR="0020784B" w:rsidRDefault="0020784B" w:rsidP="0020784B">
      <w:pPr>
        <w:spacing w:line="480" w:lineRule="auto"/>
        <w:ind w:firstLine="720"/>
        <w:rPr>
          <w:rFonts w:ascii="Times New Roman" w:hAnsi="Times New Roman" w:cs="Times New Roman"/>
          <w:sz w:val="24"/>
          <w:szCs w:val="24"/>
        </w:rPr>
      </w:pPr>
      <w:r w:rsidRPr="0020784B">
        <w:rPr>
          <w:rFonts w:ascii="Times New Roman" w:hAnsi="Times New Roman" w:cs="Times New Roman"/>
          <w:sz w:val="24"/>
          <w:szCs w:val="24"/>
        </w:rPr>
        <w:t xml:space="preserve">This section involves a review of the codes of ethics developed by </w:t>
      </w:r>
      <w:r w:rsidRPr="0020784B">
        <w:rPr>
          <w:rFonts w:asciiTheme="minorBidi" w:hAnsiTheme="minorBidi"/>
        </w:rPr>
        <w:t>Australian Counselling Association</w:t>
      </w:r>
      <w:r w:rsidR="002C66B9">
        <w:rPr>
          <w:rFonts w:asciiTheme="minorBidi" w:hAnsiTheme="minorBidi"/>
        </w:rPr>
        <w:t xml:space="preserve"> (ACA)</w:t>
      </w:r>
      <w:r w:rsidRPr="0020784B">
        <w:rPr>
          <w:rFonts w:asciiTheme="minorBidi" w:hAnsiTheme="minorBidi"/>
        </w:rPr>
        <w:t>, Australian Psychological Association</w:t>
      </w:r>
      <w:r w:rsidR="002C66B9">
        <w:rPr>
          <w:rFonts w:asciiTheme="minorBidi" w:hAnsiTheme="minorBidi"/>
        </w:rPr>
        <w:t xml:space="preserve"> herein referred to as the Psychotherapy and Counselling Federation of Australia (PACFA) </w:t>
      </w:r>
      <w:r w:rsidRPr="0020784B">
        <w:rPr>
          <w:rFonts w:asciiTheme="minorBidi" w:hAnsiTheme="minorBidi"/>
        </w:rPr>
        <w:t>, and Medical Board of Australia</w:t>
      </w:r>
      <w:r w:rsidR="002C66B9">
        <w:rPr>
          <w:rFonts w:asciiTheme="minorBidi" w:hAnsiTheme="minorBidi"/>
        </w:rPr>
        <w:t xml:space="preserve"> (MBA)</w:t>
      </w:r>
      <w:r w:rsidRPr="0020784B">
        <w:rPr>
          <w:rFonts w:ascii="Times New Roman" w:hAnsi="Times New Roman" w:cs="Times New Roman"/>
          <w:sz w:val="24"/>
          <w:szCs w:val="24"/>
        </w:rPr>
        <w:t xml:space="preserve"> in a bid to identify the similarities and differences in alignment with the scope and areas of professional practice; principles and standards of professionalism; special stipulations for vulnerable groups and; disciplinary actions inherent in the lack of or misappropriation of the ethical requirements.</w:t>
      </w:r>
      <w:r w:rsidR="002C66B9">
        <w:rPr>
          <w:rFonts w:ascii="Times New Roman" w:hAnsi="Times New Roman" w:cs="Times New Roman"/>
          <w:sz w:val="24"/>
          <w:szCs w:val="24"/>
        </w:rPr>
        <w:t xml:space="preserve"> </w:t>
      </w:r>
    </w:p>
    <w:p w:rsidR="002C66B9" w:rsidRDefault="00205515" w:rsidP="002C66B9">
      <w:pPr>
        <w:spacing w:line="480" w:lineRule="auto"/>
        <w:ind w:firstLine="720"/>
        <w:rPr>
          <w:rFonts w:ascii="Times New Roman" w:hAnsi="Times New Roman" w:cs="Times New Roman"/>
          <w:b/>
          <w:sz w:val="24"/>
          <w:szCs w:val="24"/>
        </w:rPr>
      </w:pPr>
      <w:r w:rsidRPr="00205515">
        <w:rPr>
          <w:rFonts w:ascii="Times New Roman" w:hAnsi="Times New Roman" w:cs="Times New Roman"/>
          <w:b/>
          <w:sz w:val="24"/>
          <w:szCs w:val="24"/>
        </w:rPr>
        <w:t>Scope and Areas of Professional Practice</w:t>
      </w:r>
    </w:p>
    <w:p w:rsidR="00887E0E" w:rsidRDefault="002C66B9" w:rsidP="0020784B">
      <w:pPr>
        <w:spacing w:line="480" w:lineRule="auto"/>
        <w:ind w:firstLine="720"/>
        <w:rPr>
          <w:rFonts w:ascii="Times New Roman" w:hAnsi="Times New Roman" w:cs="Times New Roman"/>
          <w:sz w:val="24"/>
          <w:szCs w:val="24"/>
        </w:rPr>
      </w:pPr>
      <w:r w:rsidRPr="0088502C">
        <w:rPr>
          <w:rFonts w:ascii="Times New Roman" w:hAnsi="Times New Roman" w:cs="Times New Roman"/>
          <w:sz w:val="24"/>
          <w:szCs w:val="24"/>
        </w:rPr>
        <w:t xml:space="preserve">MBA code of ethics is for use by all doctors who are registered to practice in Australia. </w:t>
      </w:r>
      <w:r w:rsidR="00887E0E">
        <w:rPr>
          <w:rFonts w:ascii="Times New Roman" w:hAnsi="Times New Roman" w:cs="Times New Roman"/>
          <w:sz w:val="24"/>
          <w:szCs w:val="24"/>
        </w:rPr>
        <w:t xml:space="preserve">It can also be applied by the MBA in making medical evaluations; medical students; supervisors; </w:t>
      </w:r>
      <w:r w:rsidR="00887E0E">
        <w:rPr>
          <w:rFonts w:ascii="Times New Roman" w:hAnsi="Times New Roman" w:cs="Times New Roman"/>
          <w:sz w:val="24"/>
          <w:szCs w:val="24"/>
        </w:rPr>
        <w:lastRenderedPageBreak/>
        <w:t>educators; administrators, and policymakers</w:t>
      </w:r>
      <w:r w:rsidR="00A06BB7">
        <w:rPr>
          <w:rFonts w:ascii="Times New Roman" w:hAnsi="Times New Roman" w:cs="Times New Roman"/>
          <w:sz w:val="24"/>
          <w:szCs w:val="24"/>
        </w:rPr>
        <w:t xml:space="preserve"> as well as international graduates in the medical field</w:t>
      </w:r>
      <w:r w:rsidR="00887E0E">
        <w:rPr>
          <w:rFonts w:ascii="Times New Roman" w:hAnsi="Times New Roman" w:cs="Times New Roman"/>
          <w:sz w:val="24"/>
          <w:szCs w:val="24"/>
        </w:rPr>
        <w:t xml:space="preserve"> (MBA, 2014).</w:t>
      </w:r>
    </w:p>
    <w:p w:rsidR="00A62B44" w:rsidRDefault="00887E0E" w:rsidP="0020784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A62B44">
        <w:rPr>
          <w:rFonts w:ascii="Times New Roman" w:hAnsi="Times New Roman" w:cs="Times New Roman"/>
          <w:sz w:val="24"/>
          <w:szCs w:val="24"/>
        </w:rPr>
        <w:t>For PACFA (2017), the CE is primarily meant f</w:t>
      </w:r>
      <w:r w:rsidR="00A814A3">
        <w:rPr>
          <w:rFonts w:ascii="Times New Roman" w:hAnsi="Times New Roman" w:cs="Times New Roman"/>
          <w:sz w:val="24"/>
          <w:szCs w:val="24"/>
        </w:rPr>
        <w:t>or use by the psychotherapists and counsellors in professional practice. Other constituents covered in the CE are educators, supervisors, trainers, researchers, and students (PACFA, 2017), an approach that is also visible with the MBA’s CE.</w:t>
      </w:r>
    </w:p>
    <w:p w:rsidR="00A814A3" w:rsidRDefault="00A06BB7" w:rsidP="0020784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ACA (2015), the CE is primarily used by counsellors who are registered under the ACA (INC) and who work in clinical and counselling contexts. The CE can also be used by researchers, educators, students, supervisors, and any other professional who undertakes an activity that is related to the promotion and actualisation of counselling engagements in Australia (ACA, 2015). </w:t>
      </w:r>
    </w:p>
    <w:p w:rsidR="00A06BB7" w:rsidRDefault="00A06BB7" w:rsidP="0020784B">
      <w:pPr>
        <w:spacing w:line="480" w:lineRule="auto"/>
        <w:ind w:firstLine="720"/>
        <w:rPr>
          <w:rFonts w:ascii="Times New Roman" w:hAnsi="Times New Roman" w:cs="Times New Roman"/>
          <w:sz w:val="24"/>
          <w:szCs w:val="24"/>
        </w:rPr>
      </w:pPr>
      <w:r>
        <w:rPr>
          <w:rFonts w:ascii="Times New Roman" w:hAnsi="Times New Roman" w:cs="Times New Roman"/>
          <w:sz w:val="24"/>
          <w:szCs w:val="24"/>
        </w:rPr>
        <w:t>A major similarity with the three CEs is that researchers, educators, trainers, policy makers, and administrato</w:t>
      </w:r>
      <w:r w:rsidR="000F211B">
        <w:rPr>
          <w:rFonts w:ascii="Times New Roman" w:hAnsi="Times New Roman" w:cs="Times New Roman"/>
          <w:sz w:val="24"/>
          <w:szCs w:val="24"/>
        </w:rPr>
        <w:t>rs are all covered as long as the activities align with the enhancement of the undertakings of each specific profession addressed in the CE (MBA, 2014; PACFA, 2017; ACA, 2015)</w:t>
      </w:r>
      <w:r>
        <w:rPr>
          <w:rFonts w:ascii="Times New Roman" w:hAnsi="Times New Roman" w:cs="Times New Roman"/>
          <w:sz w:val="24"/>
          <w:szCs w:val="24"/>
        </w:rPr>
        <w:t xml:space="preserve">. The difference is only with the primary professionals who are targeted by the CE including doctors, </w:t>
      </w:r>
      <w:r w:rsidR="009011AF">
        <w:rPr>
          <w:rFonts w:ascii="Times New Roman" w:hAnsi="Times New Roman" w:cs="Times New Roman"/>
          <w:sz w:val="24"/>
          <w:szCs w:val="24"/>
        </w:rPr>
        <w:t>psychotherapists</w:t>
      </w:r>
      <w:r w:rsidR="000F211B">
        <w:rPr>
          <w:rFonts w:ascii="Times New Roman" w:hAnsi="Times New Roman" w:cs="Times New Roman"/>
          <w:sz w:val="24"/>
          <w:szCs w:val="24"/>
        </w:rPr>
        <w:t>, and counsellors for the MBA, PACFA, and ACA respectively.</w:t>
      </w:r>
    </w:p>
    <w:p w:rsidR="00F071E8" w:rsidRDefault="00F071E8" w:rsidP="0020784B">
      <w:pPr>
        <w:spacing w:line="480" w:lineRule="auto"/>
        <w:ind w:firstLine="720"/>
        <w:rPr>
          <w:rFonts w:ascii="Times New Roman" w:hAnsi="Times New Roman" w:cs="Times New Roman"/>
          <w:b/>
          <w:sz w:val="24"/>
          <w:szCs w:val="24"/>
        </w:rPr>
      </w:pPr>
      <w:r w:rsidRPr="00F071E8">
        <w:rPr>
          <w:rFonts w:ascii="Times New Roman" w:hAnsi="Times New Roman" w:cs="Times New Roman"/>
          <w:b/>
          <w:sz w:val="24"/>
          <w:szCs w:val="24"/>
        </w:rPr>
        <w:t>Principles and Professional Standards</w:t>
      </w:r>
    </w:p>
    <w:p w:rsidR="001D6EFF" w:rsidRDefault="008C7173" w:rsidP="0020784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three CEs emphasise the relationships between professionals and their clients and state that the client sho</w:t>
      </w:r>
      <w:r w:rsidR="009011AF">
        <w:rPr>
          <w:rFonts w:ascii="Times New Roman" w:hAnsi="Times New Roman" w:cs="Times New Roman"/>
          <w:sz w:val="24"/>
          <w:szCs w:val="24"/>
        </w:rPr>
        <w:t>uld come first in every</w:t>
      </w:r>
      <w:r>
        <w:rPr>
          <w:rFonts w:ascii="Times New Roman" w:hAnsi="Times New Roman" w:cs="Times New Roman"/>
          <w:sz w:val="24"/>
          <w:szCs w:val="24"/>
        </w:rPr>
        <w:t xml:space="preserve"> professional endeavor. The issues of confidentiality, client’s autonomy in decision-making procedures,</w:t>
      </w:r>
      <w:r w:rsidR="009011AF">
        <w:rPr>
          <w:rFonts w:ascii="Times New Roman" w:hAnsi="Times New Roman" w:cs="Times New Roman"/>
          <w:sz w:val="24"/>
          <w:szCs w:val="24"/>
        </w:rPr>
        <w:t xml:space="preserve"> and the client’s right</w:t>
      </w:r>
      <w:r>
        <w:rPr>
          <w:rFonts w:ascii="Times New Roman" w:hAnsi="Times New Roman" w:cs="Times New Roman"/>
          <w:sz w:val="24"/>
          <w:szCs w:val="24"/>
        </w:rPr>
        <w:t xml:space="preserve"> to be consulted in occurrences of information disclosure are prominent. The professionals are also </w:t>
      </w:r>
      <w:r>
        <w:rPr>
          <w:rFonts w:ascii="Times New Roman" w:hAnsi="Times New Roman" w:cs="Times New Roman"/>
          <w:sz w:val="24"/>
          <w:szCs w:val="24"/>
        </w:rPr>
        <w:lastRenderedPageBreak/>
        <w:t>required to avoid any kind of relationships, other than that of service d</w:t>
      </w:r>
      <w:r w:rsidR="009011AF">
        <w:rPr>
          <w:rFonts w:ascii="Times New Roman" w:hAnsi="Times New Roman" w:cs="Times New Roman"/>
          <w:sz w:val="24"/>
          <w:szCs w:val="24"/>
        </w:rPr>
        <w:t>elivery (MBA, 2014; PACFA, 2017; ACA, 2015).</w:t>
      </w:r>
      <w:r w:rsidR="001D6EFF">
        <w:rPr>
          <w:rFonts w:ascii="Times New Roman" w:hAnsi="Times New Roman" w:cs="Times New Roman"/>
          <w:sz w:val="24"/>
          <w:szCs w:val="24"/>
        </w:rPr>
        <w:t xml:space="preserve"> </w:t>
      </w:r>
      <w:r w:rsidR="00F90E74">
        <w:rPr>
          <w:rFonts w:ascii="Times New Roman" w:hAnsi="Times New Roman" w:cs="Times New Roman"/>
          <w:sz w:val="24"/>
          <w:szCs w:val="24"/>
        </w:rPr>
        <w:t>Again, professionals should</w:t>
      </w:r>
      <w:r w:rsidR="001D6EFF">
        <w:rPr>
          <w:rFonts w:ascii="Times New Roman" w:hAnsi="Times New Roman" w:cs="Times New Roman"/>
          <w:sz w:val="24"/>
          <w:szCs w:val="24"/>
        </w:rPr>
        <w:t xml:space="preserve"> deliver services in alignment with their level of competencies and make referrals where appropriate and for the client’s interest.</w:t>
      </w:r>
      <w:r w:rsidR="00F90E74">
        <w:rPr>
          <w:rFonts w:ascii="Times New Roman" w:hAnsi="Times New Roman" w:cs="Times New Roman"/>
          <w:sz w:val="24"/>
          <w:szCs w:val="24"/>
        </w:rPr>
        <w:t xml:space="preserve"> The issue of power-imbalance between the professional and client is also discussed in all three CEs and the former are forewarned against using their power to exploit the client.</w:t>
      </w:r>
      <w:r w:rsidR="001D6EFF">
        <w:rPr>
          <w:rFonts w:ascii="Times New Roman" w:hAnsi="Times New Roman" w:cs="Times New Roman"/>
          <w:sz w:val="24"/>
          <w:szCs w:val="24"/>
        </w:rPr>
        <w:t xml:space="preserve"> </w:t>
      </w:r>
    </w:p>
    <w:p w:rsidR="00F071E8" w:rsidRDefault="00B41937" w:rsidP="0020784B">
      <w:pPr>
        <w:spacing w:line="480" w:lineRule="auto"/>
        <w:ind w:firstLine="720"/>
        <w:rPr>
          <w:rFonts w:ascii="Times New Roman" w:hAnsi="Times New Roman" w:cs="Times New Roman"/>
          <w:sz w:val="24"/>
          <w:szCs w:val="24"/>
        </w:rPr>
      </w:pPr>
      <w:r>
        <w:rPr>
          <w:rFonts w:ascii="Times New Roman" w:hAnsi="Times New Roman" w:cs="Times New Roman"/>
          <w:sz w:val="24"/>
          <w:szCs w:val="24"/>
        </w:rPr>
        <w:t>Professionals are also required to boost their knowledge through continuous education and review of documents offered in alignment with current advancements in a specific profession. Professionals should also maintain an environment of support for their colleagues in the workplace as well as others in the educational pursuits</w:t>
      </w:r>
      <w:r w:rsidR="00D904D8">
        <w:rPr>
          <w:rFonts w:ascii="Times New Roman" w:hAnsi="Times New Roman" w:cs="Times New Roman"/>
          <w:sz w:val="24"/>
          <w:szCs w:val="24"/>
        </w:rPr>
        <w:t xml:space="preserve"> (MBA, 2014; ACA, 2015; PACFA, 2017)</w:t>
      </w:r>
      <w:r>
        <w:rPr>
          <w:rFonts w:ascii="Times New Roman" w:hAnsi="Times New Roman" w:cs="Times New Roman"/>
          <w:sz w:val="24"/>
          <w:szCs w:val="24"/>
        </w:rPr>
        <w:t xml:space="preserve">. </w:t>
      </w:r>
    </w:p>
    <w:p w:rsidR="00890A6F" w:rsidRDefault="00B41937" w:rsidP="0020784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slight differences in the three CEs particularly</w:t>
      </w:r>
      <w:r w:rsidR="003E480D">
        <w:rPr>
          <w:rFonts w:ascii="Times New Roman" w:hAnsi="Times New Roman" w:cs="Times New Roman"/>
          <w:sz w:val="24"/>
          <w:szCs w:val="24"/>
        </w:rPr>
        <w:t xml:space="preserve"> in alignment with client’s out-</w:t>
      </w:r>
      <w:r>
        <w:rPr>
          <w:rFonts w:ascii="Times New Roman" w:hAnsi="Times New Roman" w:cs="Times New Roman"/>
          <w:sz w:val="24"/>
          <w:szCs w:val="24"/>
        </w:rPr>
        <w:t>of</w:t>
      </w:r>
      <w:r w:rsidR="003E480D">
        <w:rPr>
          <w:rFonts w:ascii="Times New Roman" w:hAnsi="Times New Roman" w:cs="Times New Roman"/>
          <w:sz w:val="24"/>
          <w:szCs w:val="24"/>
        </w:rPr>
        <w:t>-context</w:t>
      </w:r>
      <w:r>
        <w:rPr>
          <w:rFonts w:ascii="Times New Roman" w:hAnsi="Times New Roman" w:cs="Times New Roman"/>
          <w:sz w:val="24"/>
          <w:szCs w:val="24"/>
        </w:rPr>
        <w:t xml:space="preserve"> relations. PACFA (2017) specifies a duration of at least five years after therapy before commencement of professional-client romantic relationship. ACA (</w:t>
      </w:r>
      <w:r w:rsidR="00890A6F">
        <w:rPr>
          <w:rFonts w:ascii="Times New Roman" w:hAnsi="Times New Roman" w:cs="Times New Roman"/>
          <w:sz w:val="24"/>
          <w:szCs w:val="24"/>
        </w:rPr>
        <w:t>2015</w:t>
      </w:r>
      <w:r>
        <w:rPr>
          <w:rFonts w:ascii="Times New Roman" w:hAnsi="Times New Roman" w:cs="Times New Roman"/>
          <w:sz w:val="24"/>
          <w:szCs w:val="24"/>
        </w:rPr>
        <w:t>)</w:t>
      </w:r>
      <w:r w:rsidR="00890A6F">
        <w:rPr>
          <w:rFonts w:ascii="Times New Roman" w:hAnsi="Times New Roman" w:cs="Times New Roman"/>
          <w:sz w:val="24"/>
          <w:szCs w:val="24"/>
        </w:rPr>
        <w:t xml:space="preserve"> specifies a period of at least two years while MBA (2014) does not offer specifications of the period but refers its members to the stipulations of National Law on the same</w:t>
      </w:r>
      <w:r w:rsidR="003E480D">
        <w:rPr>
          <w:rFonts w:ascii="Times New Roman" w:hAnsi="Times New Roman" w:cs="Times New Roman"/>
          <w:sz w:val="24"/>
          <w:szCs w:val="24"/>
        </w:rPr>
        <w:t xml:space="preserve"> with emphasis that such an occurrence is unacceptable</w:t>
      </w:r>
      <w:r w:rsidR="00890A6F">
        <w:rPr>
          <w:rFonts w:ascii="Times New Roman" w:hAnsi="Times New Roman" w:cs="Times New Roman"/>
          <w:sz w:val="24"/>
          <w:szCs w:val="24"/>
        </w:rPr>
        <w:t>.</w:t>
      </w:r>
    </w:p>
    <w:p w:rsidR="00B41937" w:rsidRPr="007C18AA" w:rsidRDefault="007C18AA" w:rsidP="007C18AA">
      <w:pPr>
        <w:spacing w:line="480" w:lineRule="auto"/>
        <w:ind w:firstLine="720"/>
        <w:rPr>
          <w:rFonts w:ascii="Times New Roman" w:hAnsi="Times New Roman" w:cs="Times New Roman"/>
          <w:b/>
          <w:sz w:val="24"/>
          <w:szCs w:val="24"/>
        </w:rPr>
      </w:pPr>
      <w:r w:rsidRPr="007C18AA">
        <w:rPr>
          <w:rFonts w:ascii="Times New Roman" w:hAnsi="Times New Roman" w:cs="Times New Roman"/>
          <w:b/>
          <w:sz w:val="24"/>
          <w:szCs w:val="24"/>
        </w:rPr>
        <w:t>Special Requirements for Vulnerable Groups</w:t>
      </w:r>
    </w:p>
    <w:p w:rsidR="00603A49" w:rsidRDefault="00603A49" w:rsidP="002055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MBA’s CE stipulates measures to deal with children and adults who have no capacities to make autonomous decisions. Under ethical considerations in research, a medical professional should seek informed consent on behalf of such vulnerable groups, such as a parent or an individual who is authorised to make such decisions. Where such a procedure is not possible due to some hindrances, the researcher should ensure that there is some kind of authoritative approval under </w:t>
      </w:r>
      <w:r>
        <w:rPr>
          <w:rFonts w:ascii="Times New Roman" w:hAnsi="Times New Roman" w:cs="Times New Roman"/>
          <w:sz w:val="24"/>
          <w:szCs w:val="24"/>
        </w:rPr>
        <w:lastRenderedPageBreak/>
        <w:t>law (MBA, 2014).</w:t>
      </w:r>
      <w:r w:rsidR="00D06F11">
        <w:rPr>
          <w:rFonts w:ascii="Times New Roman" w:hAnsi="Times New Roman" w:cs="Times New Roman"/>
          <w:sz w:val="24"/>
          <w:szCs w:val="24"/>
        </w:rPr>
        <w:t xml:space="preserve"> Special attention is also demanded for children at risk and professionals are advised to notify authorities when such is identified.</w:t>
      </w:r>
      <w:r w:rsidR="00794728">
        <w:rPr>
          <w:rFonts w:ascii="Times New Roman" w:hAnsi="Times New Roman" w:cs="Times New Roman"/>
          <w:sz w:val="24"/>
          <w:szCs w:val="24"/>
        </w:rPr>
        <w:t xml:space="preserve"> The interests of a child or young individuals are paramount and should be put first by a medical practitioner (MBA, 2014)</w:t>
      </w:r>
    </w:p>
    <w:p w:rsidR="003E480D" w:rsidRDefault="00603A49" w:rsidP="002055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PACFA (2017) states that professionals should respect the dignity of children and individuals who have various incapacities in making autonomous decisions. These vulnerable groups include children who have not attained an age of making reliable decisions or judgm</w:t>
      </w:r>
      <w:r w:rsidR="003E480D">
        <w:rPr>
          <w:rFonts w:ascii="Times New Roman" w:hAnsi="Times New Roman" w:cs="Times New Roman"/>
          <w:sz w:val="24"/>
          <w:szCs w:val="24"/>
        </w:rPr>
        <w:t>ents, people with disabilities that hamper decision-making, and clients who must involuntarily engage in counselling or psychotherapy. Under such circumstances, a professional should consider the complexities involved in the provisions of informed consent for such groups. A professional, in such a case, is required to consult with the client’s caregiver or other individuals who are significant to the client’s life (PACFA, 2017).</w:t>
      </w:r>
      <w:r>
        <w:rPr>
          <w:rFonts w:ascii="Times New Roman" w:hAnsi="Times New Roman" w:cs="Times New Roman"/>
          <w:sz w:val="24"/>
          <w:szCs w:val="24"/>
        </w:rPr>
        <w:t xml:space="preserve"> </w:t>
      </w:r>
    </w:p>
    <w:p w:rsidR="001A2F89" w:rsidRDefault="003E480D" w:rsidP="002055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ACA (2014) </w:t>
      </w:r>
      <w:r w:rsidR="0095651D">
        <w:rPr>
          <w:rFonts w:ascii="Times New Roman" w:hAnsi="Times New Roman" w:cs="Times New Roman"/>
          <w:sz w:val="24"/>
          <w:szCs w:val="24"/>
        </w:rPr>
        <w:t>focuses on individuals who are affected by the power imbalance between the professional and client where there is no mutual linguistic and cultural understanding. In such cases, ACA stipulates that such individuals have a right to an interpreter and this is founded on the counsellor’s awareness where such deficiencies need to be identified in the outset of service delivery.</w:t>
      </w:r>
    </w:p>
    <w:p w:rsidR="00205515" w:rsidRDefault="001A2F89" w:rsidP="00205515">
      <w:pPr>
        <w:spacing w:line="480" w:lineRule="auto"/>
        <w:ind w:firstLine="720"/>
        <w:jc w:val="both"/>
        <w:rPr>
          <w:rFonts w:ascii="Times New Roman" w:hAnsi="Times New Roman" w:cs="Times New Roman"/>
          <w:b/>
          <w:sz w:val="24"/>
          <w:szCs w:val="24"/>
        </w:rPr>
      </w:pPr>
      <w:r w:rsidRPr="00D06F11">
        <w:rPr>
          <w:rFonts w:ascii="Times New Roman" w:hAnsi="Times New Roman" w:cs="Times New Roman"/>
          <w:b/>
          <w:sz w:val="24"/>
          <w:szCs w:val="24"/>
        </w:rPr>
        <w:t xml:space="preserve">Disciplinary Procedures for Failure to </w:t>
      </w:r>
      <w:r w:rsidR="00D06F11" w:rsidRPr="00D06F11">
        <w:rPr>
          <w:rFonts w:ascii="Times New Roman" w:hAnsi="Times New Roman" w:cs="Times New Roman"/>
          <w:b/>
          <w:sz w:val="24"/>
          <w:szCs w:val="24"/>
        </w:rPr>
        <w:t>Comply to the CE</w:t>
      </w:r>
      <w:r w:rsidR="00603A49" w:rsidRPr="00D06F11">
        <w:rPr>
          <w:rFonts w:ascii="Times New Roman" w:hAnsi="Times New Roman" w:cs="Times New Roman"/>
          <w:b/>
          <w:sz w:val="24"/>
          <w:szCs w:val="24"/>
        </w:rPr>
        <w:t xml:space="preserve"> </w:t>
      </w:r>
    </w:p>
    <w:p w:rsidR="00D06F11" w:rsidRDefault="00D06F11" w:rsidP="002055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MBA (2014) states that a medical practitioner who acts against the CE should have an explanation or justification for his or her actions or risk adverse consequences.</w:t>
      </w:r>
      <w:r w:rsidR="004D2C19">
        <w:rPr>
          <w:rFonts w:ascii="Times New Roman" w:hAnsi="Times New Roman" w:cs="Times New Roman"/>
          <w:sz w:val="24"/>
          <w:szCs w:val="24"/>
        </w:rPr>
        <w:t xml:space="preserve"> Although, the consequences are not specified, this is a forewarning that medical practitioners should follow every guideline stipulated in the CE document.</w:t>
      </w:r>
      <w:r>
        <w:rPr>
          <w:rFonts w:ascii="Times New Roman" w:hAnsi="Times New Roman" w:cs="Times New Roman"/>
          <w:sz w:val="24"/>
          <w:szCs w:val="24"/>
        </w:rPr>
        <w:t xml:space="preserve"> </w:t>
      </w:r>
    </w:p>
    <w:p w:rsidR="00794728" w:rsidRDefault="00794728" w:rsidP="002055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ACA (2014) warns that a breach of the terms of the CE can lead to forced withdrawal of a professional’s </w:t>
      </w:r>
      <w:r w:rsidR="00E51B0E">
        <w:rPr>
          <w:rFonts w:ascii="Times New Roman" w:hAnsi="Times New Roman" w:cs="Times New Roman"/>
          <w:sz w:val="24"/>
          <w:szCs w:val="24"/>
        </w:rPr>
        <w:t xml:space="preserve">ACA </w:t>
      </w:r>
      <w:r>
        <w:rPr>
          <w:rFonts w:ascii="Times New Roman" w:hAnsi="Times New Roman" w:cs="Times New Roman"/>
          <w:sz w:val="24"/>
          <w:szCs w:val="24"/>
        </w:rPr>
        <w:t>membership through a readily established procedure.</w:t>
      </w:r>
    </w:p>
    <w:p w:rsidR="00E51B0E" w:rsidRDefault="00E51B0E" w:rsidP="002055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PACFA (2017) </w:t>
      </w:r>
      <w:r w:rsidR="004D2C19">
        <w:rPr>
          <w:rFonts w:ascii="Times New Roman" w:hAnsi="Times New Roman" w:cs="Times New Roman"/>
          <w:sz w:val="24"/>
          <w:szCs w:val="24"/>
        </w:rPr>
        <w:t>encourages the public and anyone who perceives a misconduct to report to PACFA. The CE states that an investigation is conducted to verify the claims made. However, the CE does not specify the course of action taken after the verification of a misconduct or non-compliance.</w:t>
      </w:r>
    </w:p>
    <w:p w:rsidR="00D06F11" w:rsidRDefault="004D2C19" w:rsidP="002055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Taking into consideration that the three CEs have forewarned the professionals concerned against a breach of the terms of the CE</w:t>
      </w:r>
      <w:r w:rsidR="00225F87">
        <w:rPr>
          <w:rFonts w:ascii="Times New Roman" w:hAnsi="Times New Roman" w:cs="Times New Roman"/>
          <w:sz w:val="24"/>
          <w:szCs w:val="24"/>
        </w:rPr>
        <w:t xml:space="preserve"> (MBA, 2014; ACA, 2015; PACFA, 2017)</w:t>
      </w:r>
      <w:r>
        <w:rPr>
          <w:rFonts w:ascii="Times New Roman" w:hAnsi="Times New Roman" w:cs="Times New Roman"/>
          <w:sz w:val="24"/>
          <w:szCs w:val="24"/>
        </w:rPr>
        <w:t xml:space="preserve">, this is evidence that the course of action taken is meant to punish the violators and, therefore, no good results can be anticipated by a professional who is found to be non-compliant. </w:t>
      </w:r>
    </w:p>
    <w:p w:rsidR="00BA32E6" w:rsidRDefault="00BA32E6" w:rsidP="00BA32E6">
      <w:pPr>
        <w:spacing w:line="480" w:lineRule="auto"/>
        <w:ind w:firstLine="720"/>
        <w:jc w:val="center"/>
        <w:rPr>
          <w:rFonts w:ascii="Times New Roman" w:hAnsi="Times New Roman" w:cs="Times New Roman"/>
          <w:b/>
          <w:sz w:val="24"/>
          <w:szCs w:val="24"/>
        </w:rPr>
      </w:pPr>
      <w:r w:rsidRPr="00BA32E6">
        <w:rPr>
          <w:rFonts w:ascii="Times New Roman" w:hAnsi="Times New Roman" w:cs="Times New Roman"/>
          <w:b/>
          <w:sz w:val="24"/>
          <w:szCs w:val="24"/>
        </w:rPr>
        <w:t>Task 3: Discussion</w:t>
      </w:r>
    </w:p>
    <w:p w:rsidR="00BA32E6" w:rsidRDefault="00BA32E6" w:rsidP="00BA32E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Based on the comparison analysed above, this section of the report focuses on the ethical principles and requirements that are essential to the maintenance of the standards desired in professional practice in alignment with the counselling engagements. </w:t>
      </w:r>
    </w:p>
    <w:p w:rsidR="00BA32E6" w:rsidRDefault="00BA32E6" w:rsidP="00BA32E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per the analysis of the relationships between the counsellor and client, confidentiality is one of the major prerequisites and one that plays a role in building trust for the entire counselling profession. According to ACA (2014), there are limits to the level of confidentiality accorded a client but any disclosure made concerning the client’s information should be accompanied with an informed consent. Where the client does not have the capacity to give consent, a caregiver or someone else who is significant in the client’s life </w:t>
      </w:r>
      <w:r w:rsidR="00A02D1D">
        <w:rPr>
          <w:rFonts w:ascii="Times New Roman" w:hAnsi="Times New Roman" w:cs="Times New Roman"/>
          <w:sz w:val="24"/>
          <w:szCs w:val="24"/>
        </w:rPr>
        <w:t>can be consulted over the same.</w:t>
      </w:r>
      <w:r w:rsidR="00D904D8">
        <w:rPr>
          <w:rFonts w:ascii="Times New Roman" w:hAnsi="Times New Roman" w:cs="Times New Roman"/>
          <w:sz w:val="24"/>
          <w:szCs w:val="24"/>
        </w:rPr>
        <w:t xml:space="preserve"> Again, counsellors should preserve the identity of their clients as a way of complying further with the requirements for confidentiality (ACA, 2014).</w:t>
      </w:r>
      <w:r w:rsidR="00A02D1D">
        <w:rPr>
          <w:rFonts w:ascii="Times New Roman" w:hAnsi="Times New Roman" w:cs="Times New Roman"/>
          <w:sz w:val="24"/>
          <w:szCs w:val="24"/>
        </w:rPr>
        <w:t xml:space="preserve"> </w:t>
      </w:r>
    </w:p>
    <w:p w:rsidR="00A02D1D" w:rsidRDefault="00A02D1D" w:rsidP="00BA32E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alignment with the power imbalance between a counsellor and a client, the former is expected to exercise power in a cautious way and to ensure that he or she does not exploit the client based on the power ranking. The counsellor is also required to maintain the respect of the community by avoiding other relationships with the client outside service delivery (ACA, 2014, PACFA, 2017). In this light, having a romantic relationship with a client depicts a lack of integrity for the professional counsellor.</w:t>
      </w:r>
    </w:p>
    <w:p w:rsidR="00A02D1D" w:rsidRDefault="00A02D1D" w:rsidP="00BA32E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consideration of the service to the community, ACA (2015) considers the possibility of neglecting the rights of linguistic and cultural minority groups where power dynamics may hamper the client’s decision-making capacity. As such, a counsellor should ensure the client’s access to a professional interpreter to enhance mutual understanding of the issues at hand. </w:t>
      </w:r>
      <w:r w:rsidR="00996BF7">
        <w:rPr>
          <w:rFonts w:ascii="Times New Roman" w:hAnsi="Times New Roman" w:cs="Times New Roman"/>
          <w:sz w:val="24"/>
          <w:szCs w:val="24"/>
        </w:rPr>
        <w:t>PACFA (2017)</w:t>
      </w:r>
      <w:r w:rsidR="00D904D8">
        <w:rPr>
          <w:rFonts w:ascii="Times New Roman" w:hAnsi="Times New Roman" w:cs="Times New Roman"/>
          <w:sz w:val="24"/>
          <w:szCs w:val="24"/>
        </w:rPr>
        <w:t>,</w:t>
      </w:r>
      <w:r w:rsidR="00996BF7">
        <w:rPr>
          <w:rFonts w:ascii="Times New Roman" w:hAnsi="Times New Roman" w:cs="Times New Roman"/>
          <w:sz w:val="24"/>
          <w:szCs w:val="24"/>
        </w:rPr>
        <w:t xml:space="preserve"> which also has counsellor associations affiliated to it, adds children as a vulnerable populat</w:t>
      </w:r>
      <w:r w:rsidR="00D904D8">
        <w:rPr>
          <w:rFonts w:ascii="Times New Roman" w:hAnsi="Times New Roman" w:cs="Times New Roman"/>
          <w:sz w:val="24"/>
          <w:szCs w:val="24"/>
        </w:rPr>
        <w:t>ion and stipulates the need for caution in dealing with it. The need to inform the parents or authorised figures whenever a risk is perceived in alignment with the needs of this population is highly emphasised.</w:t>
      </w:r>
    </w:p>
    <w:p w:rsidR="00D904D8" w:rsidRDefault="00D904D8" w:rsidP="00202BA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need to be competent in one’s profession is also emphasised in the distinct CEs analysed herein. Counsellors cannot evade this requirement as a means to ensure satisfactory service to their clients. Where </w:t>
      </w:r>
      <w:r w:rsidR="00A06250">
        <w:rPr>
          <w:rFonts w:ascii="Times New Roman" w:hAnsi="Times New Roman" w:cs="Times New Roman"/>
          <w:sz w:val="24"/>
          <w:szCs w:val="24"/>
        </w:rPr>
        <w:t xml:space="preserve">a counsellor lacks specific skills required in handling a client, referrals to an appropriate professional should be made. Competence also requires that a professional explains to a client where referral was necessary. MBA (2014) suggests that the professional to who a client is referred should have the level of knowledge, experience, skills, and qualifications required to offer adequate and satisfactory care. Counsellors should also recognize the need for continuous learning in advancing one’s career and ensuring the acquisition of knowledge needed to offer an up-to-date service to the clients. ACA (2015) also </w:t>
      </w:r>
      <w:r w:rsidR="00A06250">
        <w:rPr>
          <w:rFonts w:ascii="Times New Roman" w:hAnsi="Times New Roman" w:cs="Times New Roman"/>
          <w:sz w:val="24"/>
          <w:szCs w:val="24"/>
        </w:rPr>
        <w:lastRenderedPageBreak/>
        <w:t>stipulates the need for seeking peer supervision to ensure one’s efficiency and alignment of service with the needs of the clients.</w:t>
      </w:r>
      <w:r w:rsidR="00202BA0">
        <w:rPr>
          <w:rFonts w:ascii="Times New Roman" w:hAnsi="Times New Roman" w:cs="Times New Roman"/>
          <w:sz w:val="24"/>
          <w:szCs w:val="24"/>
        </w:rPr>
        <w:t xml:space="preserve"> MBA (2014) adds that misstatements of one’s qualifications to a client may hurt the profession’s reputation.</w:t>
      </w:r>
    </w:p>
    <w:p w:rsidR="00202BA0" w:rsidRDefault="00202BA0" w:rsidP="00202BA0">
      <w:pPr>
        <w:spacing w:line="480" w:lineRule="auto"/>
        <w:ind w:firstLine="720"/>
        <w:rPr>
          <w:rFonts w:ascii="Times New Roman" w:hAnsi="Times New Roman" w:cs="Times New Roman"/>
          <w:sz w:val="24"/>
          <w:szCs w:val="24"/>
        </w:rPr>
      </w:pPr>
    </w:p>
    <w:p w:rsidR="00202BA0" w:rsidRDefault="00202BA0" w:rsidP="00202BA0">
      <w:pPr>
        <w:spacing w:line="480" w:lineRule="auto"/>
        <w:ind w:firstLine="720"/>
        <w:rPr>
          <w:rFonts w:ascii="Times New Roman" w:hAnsi="Times New Roman" w:cs="Times New Roman"/>
          <w:sz w:val="24"/>
          <w:szCs w:val="24"/>
        </w:rPr>
      </w:pPr>
    </w:p>
    <w:p w:rsidR="00202BA0" w:rsidRDefault="00202BA0" w:rsidP="00202BA0">
      <w:pPr>
        <w:spacing w:line="480" w:lineRule="auto"/>
        <w:ind w:firstLine="720"/>
        <w:rPr>
          <w:rFonts w:ascii="Times New Roman" w:hAnsi="Times New Roman" w:cs="Times New Roman"/>
          <w:sz w:val="24"/>
          <w:szCs w:val="24"/>
        </w:rPr>
      </w:pPr>
    </w:p>
    <w:p w:rsidR="00202BA0" w:rsidRDefault="00202BA0" w:rsidP="00202BA0">
      <w:pPr>
        <w:spacing w:line="480" w:lineRule="auto"/>
        <w:ind w:firstLine="720"/>
        <w:rPr>
          <w:rFonts w:ascii="Times New Roman" w:hAnsi="Times New Roman" w:cs="Times New Roman"/>
          <w:sz w:val="24"/>
          <w:szCs w:val="24"/>
        </w:rPr>
      </w:pPr>
    </w:p>
    <w:p w:rsidR="00202BA0" w:rsidRDefault="00202BA0" w:rsidP="00202BA0">
      <w:pPr>
        <w:spacing w:line="480" w:lineRule="auto"/>
        <w:ind w:firstLine="720"/>
        <w:rPr>
          <w:rFonts w:ascii="Times New Roman" w:hAnsi="Times New Roman" w:cs="Times New Roman"/>
          <w:sz w:val="24"/>
          <w:szCs w:val="24"/>
        </w:rPr>
      </w:pPr>
    </w:p>
    <w:p w:rsidR="00202BA0" w:rsidRDefault="00202BA0" w:rsidP="00202BA0">
      <w:pPr>
        <w:spacing w:line="480" w:lineRule="auto"/>
        <w:ind w:firstLine="720"/>
        <w:rPr>
          <w:rFonts w:ascii="Times New Roman" w:hAnsi="Times New Roman" w:cs="Times New Roman"/>
          <w:sz w:val="24"/>
          <w:szCs w:val="24"/>
        </w:rPr>
      </w:pPr>
    </w:p>
    <w:p w:rsidR="00202BA0" w:rsidRDefault="00202BA0" w:rsidP="00202BA0">
      <w:pPr>
        <w:spacing w:line="480" w:lineRule="auto"/>
        <w:ind w:firstLine="720"/>
        <w:rPr>
          <w:rFonts w:ascii="Times New Roman" w:hAnsi="Times New Roman" w:cs="Times New Roman"/>
          <w:sz w:val="24"/>
          <w:szCs w:val="24"/>
        </w:rPr>
      </w:pPr>
    </w:p>
    <w:p w:rsidR="00202BA0" w:rsidRDefault="00202BA0" w:rsidP="00202BA0">
      <w:pPr>
        <w:spacing w:line="480" w:lineRule="auto"/>
        <w:ind w:firstLine="720"/>
        <w:rPr>
          <w:rFonts w:ascii="Times New Roman" w:hAnsi="Times New Roman" w:cs="Times New Roman"/>
          <w:sz w:val="24"/>
          <w:szCs w:val="24"/>
        </w:rPr>
      </w:pPr>
    </w:p>
    <w:p w:rsidR="00202BA0" w:rsidRDefault="00202BA0" w:rsidP="00202BA0">
      <w:pPr>
        <w:spacing w:line="480" w:lineRule="auto"/>
        <w:ind w:firstLine="720"/>
        <w:rPr>
          <w:rFonts w:ascii="Times New Roman" w:hAnsi="Times New Roman" w:cs="Times New Roman"/>
          <w:sz w:val="24"/>
          <w:szCs w:val="24"/>
        </w:rPr>
      </w:pPr>
    </w:p>
    <w:p w:rsidR="00202BA0" w:rsidRDefault="00202BA0" w:rsidP="00202BA0">
      <w:pPr>
        <w:spacing w:line="480" w:lineRule="auto"/>
        <w:ind w:firstLine="720"/>
        <w:rPr>
          <w:rFonts w:ascii="Times New Roman" w:hAnsi="Times New Roman" w:cs="Times New Roman"/>
          <w:sz w:val="24"/>
          <w:szCs w:val="24"/>
        </w:rPr>
      </w:pPr>
    </w:p>
    <w:p w:rsidR="00202BA0" w:rsidRDefault="00202BA0" w:rsidP="00202BA0">
      <w:pPr>
        <w:spacing w:line="480" w:lineRule="auto"/>
        <w:ind w:firstLine="720"/>
        <w:rPr>
          <w:rFonts w:ascii="Times New Roman" w:hAnsi="Times New Roman" w:cs="Times New Roman"/>
          <w:sz w:val="24"/>
          <w:szCs w:val="24"/>
        </w:rPr>
      </w:pPr>
    </w:p>
    <w:p w:rsidR="00202BA0" w:rsidRDefault="00202BA0" w:rsidP="00202BA0">
      <w:pPr>
        <w:spacing w:line="480" w:lineRule="auto"/>
        <w:ind w:firstLine="720"/>
        <w:rPr>
          <w:rFonts w:ascii="Times New Roman" w:hAnsi="Times New Roman" w:cs="Times New Roman"/>
          <w:sz w:val="24"/>
          <w:szCs w:val="24"/>
        </w:rPr>
      </w:pPr>
    </w:p>
    <w:p w:rsidR="00202BA0" w:rsidRDefault="00202BA0" w:rsidP="00202BA0">
      <w:pPr>
        <w:spacing w:line="480" w:lineRule="auto"/>
        <w:ind w:firstLine="720"/>
        <w:rPr>
          <w:rFonts w:ascii="Times New Roman" w:hAnsi="Times New Roman" w:cs="Times New Roman"/>
          <w:sz w:val="24"/>
          <w:szCs w:val="24"/>
        </w:rPr>
      </w:pPr>
    </w:p>
    <w:p w:rsidR="00202BA0" w:rsidRDefault="00202BA0" w:rsidP="00202BA0">
      <w:pPr>
        <w:spacing w:line="480" w:lineRule="auto"/>
        <w:ind w:firstLine="720"/>
        <w:rPr>
          <w:rFonts w:ascii="Times New Roman" w:hAnsi="Times New Roman" w:cs="Times New Roman"/>
          <w:sz w:val="24"/>
          <w:szCs w:val="24"/>
        </w:rPr>
      </w:pPr>
    </w:p>
    <w:p w:rsidR="00202BA0" w:rsidRDefault="00202BA0" w:rsidP="00202BA0">
      <w:pPr>
        <w:spacing w:line="480" w:lineRule="auto"/>
        <w:ind w:firstLine="720"/>
        <w:rPr>
          <w:rFonts w:ascii="Times New Roman" w:hAnsi="Times New Roman" w:cs="Times New Roman"/>
          <w:sz w:val="24"/>
          <w:szCs w:val="24"/>
        </w:rPr>
      </w:pPr>
    </w:p>
    <w:p w:rsidR="00202BA0" w:rsidRDefault="00202BA0" w:rsidP="00202BA0">
      <w:pPr>
        <w:spacing w:line="480" w:lineRule="auto"/>
        <w:ind w:firstLine="720"/>
        <w:rPr>
          <w:rFonts w:ascii="Times New Roman" w:hAnsi="Times New Roman" w:cs="Times New Roman"/>
          <w:sz w:val="24"/>
          <w:szCs w:val="24"/>
        </w:rPr>
      </w:pPr>
    </w:p>
    <w:p w:rsidR="00202BA0" w:rsidRDefault="00202BA0" w:rsidP="00202BA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8596F" w:rsidRPr="00BF4331" w:rsidRDefault="0038596F" w:rsidP="0038596F">
      <w:pPr>
        <w:spacing w:line="480" w:lineRule="auto"/>
        <w:ind w:left="720" w:hanging="720"/>
        <w:contextualSpacing/>
        <w:rPr>
          <w:rFonts w:ascii="Times New Roman" w:hAnsi="Times New Roman" w:cs="Times New Roman"/>
          <w:sz w:val="24"/>
          <w:szCs w:val="24"/>
        </w:rPr>
      </w:pPr>
      <w:r w:rsidRPr="00BF4331">
        <w:rPr>
          <w:rFonts w:ascii="Times New Roman" w:hAnsi="Times New Roman" w:cs="Times New Roman"/>
          <w:sz w:val="24"/>
          <w:szCs w:val="24"/>
        </w:rPr>
        <w:t xml:space="preserve">Australian Counselling Association Inc, ACA (2015). </w:t>
      </w:r>
      <w:r w:rsidRPr="00BF4331">
        <w:rPr>
          <w:rFonts w:ascii="Times New Roman" w:hAnsi="Times New Roman" w:cs="Times New Roman"/>
          <w:i/>
          <w:sz w:val="24"/>
          <w:szCs w:val="24"/>
        </w:rPr>
        <w:t xml:space="preserve">Code of ethics and practice. </w:t>
      </w:r>
      <w:r w:rsidRPr="00BF4331">
        <w:rPr>
          <w:rFonts w:ascii="Times New Roman" w:hAnsi="Times New Roman" w:cs="Times New Roman"/>
          <w:sz w:val="24"/>
          <w:szCs w:val="24"/>
        </w:rPr>
        <w:t>Australia: ACA.</w:t>
      </w:r>
    </w:p>
    <w:p w:rsidR="0038596F" w:rsidRPr="00BF4331" w:rsidRDefault="0038596F" w:rsidP="0038596F">
      <w:pPr>
        <w:spacing w:line="480" w:lineRule="auto"/>
        <w:ind w:left="720" w:hanging="720"/>
        <w:contextualSpacing/>
        <w:rPr>
          <w:rFonts w:ascii="Times New Roman" w:hAnsi="Times New Roman" w:cs="Times New Roman"/>
          <w:sz w:val="24"/>
          <w:szCs w:val="24"/>
        </w:rPr>
      </w:pPr>
      <w:r w:rsidRPr="00BF4331">
        <w:rPr>
          <w:rFonts w:ascii="Times New Roman" w:hAnsi="Times New Roman" w:cs="Times New Roman"/>
          <w:sz w:val="24"/>
          <w:szCs w:val="24"/>
        </w:rPr>
        <w:t xml:space="preserve">Babu, K. G. (2015). Importance of ethics in today’s society: Special emphasis on medical ethics. </w:t>
      </w:r>
      <w:r w:rsidRPr="00BF4331">
        <w:rPr>
          <w:rFonts w:ascii="Times New Roman" w:hAnsi="Times New Roman" w:cs="Times New Roman"/>
          <w:i/>
          <w:sz w:val="24"/>
          <w:szCs w:val="24"/>
        </w:rPr>
        <w:t>Journal of Medical and Health Sciences, 12</w:t>
      </w:r>
      <w:r w:rsidRPr="00BF4331">
        <w:rPr>
          <w:rFonts w:ascii="Times New Roman" w:hAnsi="Times New Roman" w:cs="Times New Roman"/>
          <w:sz w:val="24"/>
          <w:szCs w:val="24"/>
        </w:rPr>
        <w:t xml:space="preserve">(3), 7-16. </w:t>
      </w:r>
    </w:p>
    <w:p w:rsidR="0038596F" w:rsidRPr="00BF4331" w:rsidRDefault="0038596F" w:rsidP="0038596F">
      <w:pPr>
        <w:spacing w:line="480" w:lineRule="auto"/>
        <w:ind w:left="720" w:hanging="720"/>
        <w:contextualSpacing/>
        <w:rPr>
          <w:rFonts w:ascii="Times New Roman" w:hAnsi="Times New Roman" w:cs="Times New Roman"/>
          <w:sz w:val="24"/>
          <w:szCs w:val="24"/>
        </w:rPr>
      </w:pPr>
      <w:r w:rsidRPr="00BF4331">
        <w:rPr>
          <w:rFonts w:ascii="Times New Roman" w:hAnsi="Times New Roman" w:cs="Times New Roman"/>
          <w:sz w:val="24"/>
          <w:szCs w:val="24"/>
        </w:rPr>
        <w:t xml:space="preserve">Chagani, S. M. (2014). Telling the truth – A tussle between four principles of ethics. </w:t>
      </w:r>
      <w:r w:rsidRPr="00BF4331">
        <w:rPr>
          <w:rFonts w:ascii="Times New Roman" w:hAnsi="Times New Roman" w:cs="Times New Roman"/>
          <w:i/>
          <w:sz w:val="24"/>
          <w:szCs w:val="24"/>
        </w:rPr>
        <w:t>Journal of Clinical Research and Bioethics, 5</w:t>
      </w:r>
      <w:r w:rsidRPr="00BF4331">
        <w:rPr>
          <w:rFonts w:ascii="Times New Roman" w:hAnsi="Times New Roman" w:cs="Times New Roman"/>
          <w:sz w:val="24"/>
          <w:szCs w:val="24"/>
        </w:rPr>
        <w:t xml:space="preserve">(2), 32-41. </w:t>
      </w:r>
    </w:p>
    <w:p w:rsidR="0038596F" w:rsidRPr="00BF4331" w:rsidRDefault="0038596F" w:rsidP="0038596F">
      <w:pPr>
        <w:spacing w:line="480" w:lineRule="auto"/>
        <w:ind w:left="720" w:hanging="720"/>
        <w:contextualSpacing/>
        <w:rPr>
          <w:rFonts w:ascii="Times New Roman" w:hAnsi="Times New Roman" w:cs="Times New Roman"/>
          <w:sz w:val="24"/>
          <w:szCs w:val="24"/>
        </w:rPr>
      </w:pPr>
      <w:r w:rsidRPr="00BF4331">
        <w:rPr>
          <w:rFonts w:ascii="Times New Roman" w:hAnsi="Times New Roman" w:cs="Times New Roman"/>
          <w:sz w:val="24"/>
          <w:szCs w:val="24"/>
        </w:rPr>
        <w:t xml:space="preserve">Craft, J. L. (2013). A review of the empirical ethical decision-making literature: 2004-2012. </w:t>
      </w:r>
      <w:r w:rsidRPr="00BF4331">
        <w:rPr>
          <w:rFonts w:ascii="Times New Roman" w:hAnsi="Times New Roman" w:cs="Times New Roman"/>
          <w:i/>
          <w:sz w:val="24"/>
          <w:szCs w:val="24"/>
        </w:rPr>
        <w:t>Journal of Business Ethics, 117</w:t>
      </w:r>
      <w:r w:rsidRPr="00BF4331">
        <w:rPr>
          <w:rFonts w:ascii="Times New Roman" w:hAnsi="Times New Roman" w:cs="Times New Roman"/>
          <w:sz w:val="24"/>
          <w:szCs w:val="24"/>
        </w:rPr>
        <w:t>(2), 221-259.</w:t>
      </w:r>
    </w:p>
    <w:p w:rsidR="0038596F" w:rsidRPr="00BF4331" w:rsidRDefault="0038596F" w:rsidP="0038596F">
      <w:pPr>
        <w:spacing w:line="480" w:lineRule="auto"/>
        <w:ind w:left="720" w:hanging="720"/>
        <w:contextualSpacing/>
        <w:rPr>
          <w:rFonts w:ascii="Times New Roman" w:hAnsi="Times New Roman" w:cs="Times New Roman"/>
          <w:sz w:val="24"/>
          <w:szCs w:val="24"/>
        </w:rPr>
      </w:pPr>
      <w:r w:rsidRPr="00BF4331">
        <w:rPr>
          <w:rFonts w:ascii="Times New Roman" w:hAnsi="Times New Roman" w:cs="Times New Roman"/>
          <w:sz w:val="24"/>
          <w:szCs w:val="24"/>
        </w:rPr>
        <w:t xml:space="preserve">Davis, M. (2013). Groups defined. In H. LaFollette (ed.). </w:t>
      </w:r>
      <w:r w:rsidRPr="00BF4331">
        <w:rPr>
          <w:rFonts w:ascii="Times New Roman" w:hAnsi="Times New Roman" w:cs="Times New Roman"/>
          <w:i/>
          <w:sz w:val="24"/>
          <w:szCs w:val="24"/>
        </w:rPr>
        <w:t>The International Encyclopedia of Ethics</w:t>
      </w:r>
      <w:r w:rsidRPr="00BF4331">
        <w:rPr>
          <w:rFonts w:ascii="Times New Roman" w:hAnsi="Times New Roman" w:cs="Times New Roman"/>
          <w:sz w:val="24"/>
          <w:szCs w:val="24"/>
        </w:rPr>
        <w:t>. Chicago, IL: Center for the Study of Ethics in Professions.</w:t>
      </w:r>
    </w:p>
    <w:p w:rsidR="0038596F" w:rsidRPr="00BF4331" w:rsidRDefault="0038596F" w:rsidP="0038596F">
      <w:pPr>
        <w:spacing w:line="480" w:lineRule="auto"/>
        <w:ind w:left="720" w:hanging="720"/>
        <w:contextualSpacing/>
        <w:rPr>
          <w:rFonts w:ascii="Times New Roman" w:hAnsi="Times New Roman" w:cs="Times New Roman"/>
          <w:sz w:val="24"/>
          <w:szCs w:val="24"/>
        </w:rPr>
      </w:pPr>
      <w:r w:rsidRPr="00BF4331">
        <w:rPr>
          <w:rFonts w:ascii="Times New Roman" w:hAnsi="Times New Roman" w:cs="Times New Roman"/>
          <w:sz w:val="24"/>
          <w:szCs w:val="24"/>
        </w:rPr>
        <w:t xml:space="preserve">Flite, C. A., Fahima, R., &amp; Harman, M. B. (2013). Code of ethics: Principles for ethical leadership. </w:t>
      </w:r>
      <w:r w:rsidRPr="00BF4331">
        <w:rPr>
          <w:rFonts w:ascii="Times New Roman" w:hAnsi="Times New Roman" w:cs="Times New Roman"/>
          <w:i/>
          <w:sz w:val="24"/>
          <w:szCs w:val="24"/>
        </w:rPr>
        <w:t xml:space="preserve">Perspectives in Health Information Management, </w:t>
      </w:r>
      <w:r w:rsidRPr="00BF4331">
        <w:rPr>
          <w:rFonts w:ascii="Times New Roman" w:hAnsi="Times New Roman" w:cs="Times New Roman"/>
          <w:sz w:val="24"/>
          <w:szCs w:val="24"/>
        </w:rPr>
        <w:t xml:space="preserve">1-11. </w:t>
      </w:r>
    </w:p>
    <w:p w:rsidR="0038596F" w:rsidRPr="00BF4331" w:rsidRDefault="0038596F" w:rsidP="0038596F">
      <w:pPr>
        <w:spacing w:line="480" w:lineRule="auto"/>
        <w:ind w:left="720" w:hanging="720"/>
        <w:contextualSpacing/>
        <w:rPr>
          <w:rFonts w:ascii="Times New Roman" w:hAnsi="Times New Roman" w:cs="Times New Roman"/>
          <w:sz w:val="24"/>
          <w:szCs w:val="24"/>
        </w:rPr>
      </w:pPr>
      <w:r w:rsidRPr="00BF4331">
        <w:rPr>
          <w:rFonts w:ascii="Times New Roman" w:hAnsi="Times New Roman" w:cs="Times New Roman"/>
          <w:sz w:val="24"/>
          <w:szCs w:val="24"/>
        </w:rPr>
        <w:t xml:space="preserve">Forster, D. J. (2012). Codes of ethics in Australian education: Towards a national perspective. </w:t>
      </w:r>
      <w:r w:rsidRPr="00BF4331">
        <w:rPr>
          <w:rFonts w:ascii="Times New Roman" w:hAnsi="Times New Roman" w:cs="Times New Roman"/>
          <w:i/>
          <w:sz w:val="24"/>
          <w:szCs w:val="24"/>
        </w:rPr>
        <w:t>Australian Journal of Teacher Education, 37</w:t>
      </w:r>
      <w:r w:rsidRPr="00BF4331">
        <w:rPr>
          <w:rFonts w:ascii="Times New Roman" w:hAnsi="Times New Roman" w:cs="Times New Roman"/>
          <w:sz w:val="24"/>
          <w:szCs w:val="24"/>
        </w:rPr>
        <w:t>(9), 1-18.</w:t>
      </w:r>
    </w:p>
    <w:p w:rsidR="0038596F" w:rsidRPr="00BF4331" w:rsidRDefault="0038596F" w:rsidP="0038596F">
      <w:pPr>
        <w:spacing w:before="240" w:line="480" w:lineRule="auto"/>
        <w:ind w:left="720" w:hanging="720"/>
        <w:contextualSpacing/>
        <w:rPr>
          <w:rFonts w:ascii="Times New Roman" w:hAnsi="Times New Roman" w:cs="Times New Roman"/>
          <w:sz w:val="24"/>
          <w:szCs w:val="24"/>
        </w:rPr>
      </w:pPr>
      <w:r w:rsidRPr="00BF4331">
        <w:rPr>
          <w:rFonts w:ascii="Times New Roman" w:hAnsi="Times New Roman" w:cs="Times New Roman"/>
          <w:sz w:val="24"/>
          <w:szCs w:val="24"/>
        </w:rPr>
        <w:t xml:space="preserve">Hardy, M. C. (2016). Drafting an effective ethical code of conduct for professional societies: A practical guide.  </w:t>
      </w:r>
      <w:r w:rsidRPr="00BF4331">
        <w:rPr>
          <w:rFonts w:ascii="Times New Roman" w:hAnsi="Times New Roman" w:cs="Times New Roman"/>
          <w:i/>
          <w:sz w:val="24"/>
          <w:szCs w:val="24"/>
        </w:rPr>
        <w:t>Administrative Sciences, 6</w:t>
      </w:r>
      <w:r w:rsidRPr="00BF4331">
        <w:rPr>
          <w:rFonts w:ascii="Times New Roman" w:hAnsi="Times New Roman" w:cs="Times New Roman"/>
          <w:sz w:val="24"/>
          <w:szCs w:val="24"/>
        </w:rPr>
        <w:t>(16), 1-11. Doi: 10.3390//admsci6040016</w:t>
      </w:r>
    </w:p>
    <w:p w:rsidR="0038596F" w:rsidRPr="00BF4331" w:rsidRDefault="0038596F" w:rsidP="0038596F">
      <w:pPr>
        <w:spacing w:line="480" w:lineRule="auto"/>
        <w:ind w:left="720" w:hanging="720"/>
        <w:contextualSpacing/>
        <w:rPr>
          <w:rFonts w:ascii="Times New Roman" w:hAnsi="Times New Roman" w:cs="Times New Roman"/>
          <w:sz w:val="24"/>
          <w:szCs w:val="24"/>
        </w:rPr>
      </w:pPr>
      <w:r w:rsidRPr="00BF4331">
        <w:rPr>
          <w:rFonts w:ascii="Times New Roman" w:hAnsi="Times New Roman" w:cs="Times New Roman"/>
          <w:sz w:val="24"/>
          <w:szCs w:val="24"/>
        </w:rPr>
        <w:t xml:space="preserve">Ives, J. (2014). A method of reflexive balancing in a pragmatic, interdisciplinary and reflexive bioethics. </w:t>
      </w:r>
      <w:r w:rsidRPr="00BF4331">
        <w:rPr>
          <w:rFonts w:ascii="Times New Roman" w:hAnsi="Times New Roman" w:cs="Times New Roman"/>
          <w:i/>
          <w:sz w:val="24"/>
          <w:szCs w:val="24"/>
        </w:rPr>
        <w:t>Bioethics, 28</w:t>
      </w:r>
      <w:r w:rsidRPr="00BF4331">
        <w:rPr>
          <w:rFonts w:ascii="Times New Roman" w:hAnsi="Times New Roman" w:cs="Times New Roman"/>
          <w:sz w:val="24"/>
          <w:szCs w:val="24"/>
        </w:rPr>
        <w:t>(6), 19-27.</w:t>
      </w:r>
    </w:p>
    <w:p w:rsidR="0038596F" w:rsidRPr="00BF4331" w:rsidRDefault="0038596F" w:rsidP="0038596F">
      <w:pPr>
        <w:spacing w:line="480" w:lineRule="auto"/>
        <w:ind w:left="720" w:hanging="720"/>
        <w:contextualSpacing/>
        <w:rPr>
          <w:rFonts w:ascii="Times New Roman" w:hAnsi="Times New Roman" w:cs="Times New Roman"/>
          <w:sz w:val="24"/>
          <w:szCs w:val="24"/>
        </w:rPr>
      </w:pPr>
      <w:r w:rsidRPr="00BF4331">
        <w:rPr>
          <w:rFonts w:ascii="Times New Roman" w:hAnsi="Times New Roman" w:cs="Times New Roman"/>
          <w:sz w:val="24"/>
          <w:szCs w:val="24"/>
        </w:rPr>
        <w:t>Komic, D., Maruśic, S. L., &amp; Maruśic, A. (2015). Research integrity and research ethics in professional codes of ethics: Survey of terminology used by professional organizations</w:t>
      </w:r>
      <w:r w:rsidRPr="00370E95">
        <w:rPr>
          <w:rFonts w:ascii="Times New Roman" w:hAnsi="Times New Roman" w:cs="Times New Roman"/>
          <w:sz w:val="24"/>
          <w:szCs w:val="24"/>
        </w:rPr>
        <w:t xml:space="preserve"> across research disciplines.</w:t>
      </w:r>
      <w:r w:rsidR="00370E95" w:rsidRPr="00370E95">
        <w:rPr>
          <w:rFonts w:ascii="Times New Roman" w:hAnsi="Times New Roman" w:cs="Times New Roman"/>
          <w:sz w:val="24"/>
          <w:szCs w:val="24"/>
        </w:rPr>
        <w:t xml:space="preserve"> </w:t>
      </w:r>
      <w:r w:rsidR="00370E95" w:rsidRPr="00370E95">
        <w:rPr>
          <w:rFonts w:ascii="Times New Roman" w:hAnsi="Times New Roman" w:cs="Times New Roman"/>
          <w:i/>
          <w:sz w:val="24"/>
          <w:szCs w:val="24"/>
        </w:rPr>
        <w:t>PLoS</w:t>
      </w:r>
      <w:r w:rsidR="00370E95">
        <w:rPr>
          <w:rFonts w:ascii="Times New Roman" w:hAnsi="Times New Roman" w:cs="Times New Roman"/>
          <w:i/>
          <w:sz w:val="24"/>
          <w:szCs w:val="24"/>
        </w:rPr>
        <w:t xml:space="preserve"> ONE, 10</w:t>
      </w:r>
      <w:r w:rsidR="00370E95">
        <w:rPr>
          <w:rFonts w:ascii="Times New Roman" w:hAnsi="Times New Roman" w:cs="Times New Roman"/>
          <w:sz w:val="24"/>
          <w:szCs w:val="24"/>
        </w:rPr>
        <w:t>(7), 1-13.</w:t>
      </w:r>
      <w:bookmarkStart w:id="0" w:name="_GoBack"/>
      <w:bookmarkEnd w:id="0"/>
      <w:r w:rsidR="00370E95" w:rsidRPr="00370E95">
        <w:rPr>
          <w:rFonts w:ascii="Times New Roman" w:hAnsi="Times New Roman" w:cs="Times New Roman"/>
          <w:i/>
          <w:sz w:val="24"/>
          <w:szCs w:val="24"/>
        </w:rPr>
        <w:t xml:space="preserve"> </w:t>
      </w:r>
      <w:r w:rsidR="00370E95" w:rsidRPr="00370E95">
        <w:rPr>
          <w:rFonts w:ascii="Times New Roman" w:hAnsi="Times New Roman" w:cs="Times New Roman"/>
          <w:sz w:val="24"/>
          <w:szCs w:val="24"/>
        </w:rPr>
        <w:t xml:space="preserve">Doi: </w:t>
      </w:r>
      <w:hyperlink r:id="rId7" w:history="1">
        <w:r w:rsidR="00370E95" w:rsidRPr="00370E95">
          <w:rPr>
            <w:rStyle w:val="Hyperlink"/>
            <w:rFonts w:ascii="Times New Roman" w:hAnsi="Times New Roman" w:cs="Times New Roman"/>
            <w:color w:val="auto"/>
            <w:sz w:val="24"/>
            <w:szCs w:val="24"/>
            <w:u w:val="none"/>
          </w:rPr>
          <w:t>https://doi.org/10.1371//journal.pone.0133662</w:t>
        </w:r>
      </w:hyperlink>
      <w:r w:rsidR="00370E95" w:rsidRPr="00370E95">
        <w:rPr>
          <w:rFonts w:ascii="Times New Roman" w:hAnsi="Times New Roman" w:cs="Times New Roman"/>
          <w:sz w:val="24"/>
          <w:szCs w:val="24"/>
        </w:rPr>
        <w:t xml:space="preserve"> </w:t>
      </w:r>
      <w:r w:rsidRPr="00BF4331">
        <w:rPr>
          <w:rFonts w:ascii="Times New Roman" w:hAnsi="Times New Roman" w:cs="Times New Roman"/>
          <w:sz w:val="24"/>
          <w:szCs w:val="24"/>
        </w:rPr>
        <w:t xml:space="preserve"> </w:t>
      </w:r>
    </w:p>
    <w:p w:rsidR="0038596F" w:rsidRPr="00BF4331" w:rsidRDefault="0038596F" w:rsidP="0038596F">
      <w:pPr>
        <w:spacing w:line="480" w:lineRule="auto"/>
        <w:ind w:left="720" w:hanging="720"/>
        <w:contextualSpacing/>
        <w:rPr>
          <w:rFonts w:ascii="Times New Roman" w:hAnsi="Times New Roman" w:cs="Times New Roman"/>
          <w:sz w:val="24"/>
          <w:szCs w:val="24"/>
        </w:rPr>
      </w:pPr>
      <w:r w:rsidRPr="00BF4331">
        <w:rPr>
          <w:rFonts w:ascii="Times New Roman" w:hAnsi="Times New Roman" w:cs="Times New Roman"/>
          <w:sz w:val="24"/>
          <w:szCs w:val="24"/>
        </w:rPr>
        <w:lastRenderedPageBreak/>
        <w:t xml:space="preserve">Medical Board of Australia, MBA (2014). </w:t>
      </w:r>
      <w:r w:rsidRPr="00BF4331">
        <w:rPr>
          <w:rFonts w:ascii="Times New Roman" w:hAnsi="Times New Roman" w:cs="Times New Roman"/>
          <w:i/>
          <w:sz w:val="24"/>
          <w:szCs w:val="24"/>
        </w:rPr>
        <w:t xml:space="preserve">Good medical practice: A code of conduct for doctors in Australia. </w:t>
      </w:r>
      <w:r w:rsidRPr="00BF4331">
        <w:rPr>
          <w:rFonts w:ascii="Times New Roman" w:hAnsi="Times New Roman" w:cs="Times New Roman"/>
          <w:sz w:val="24"/>
          <w:szCs w:val="24"/>
        </w:rPr>
        <w:t xml:space="preserve">Australia: MBA </w:t>
      </w:r>
    </w:p>
    <w:p w:rsidR="0038596F" w:rsidRPr="00BF4331" w:rsidRDefault="0038596F" w:rsidP="0038596F">
      <w:pPr>
        <w:spacing w:line="480" w:lineRule="auto"/>
        <w:ind w:left="720" w:hanging="720"/>
        <w:contextualSpacing/>
        <w:rPr>
          <w:rFonts w:ascii="Times New Roman" w:hAnsi="Times New Roman" w:cs="Times New Roman"/>
          <w:sz w:val="24"/>
          <w:szCs w:val="24"/>
        </w:rPr>
      </w:pPr>
      <w:r w:rsidRPr="00BF4331">
        <w:rPr>
          <w:rFonts w:ascii="Times New Roman" w:hAnsi="Times New Roman" w:cs="Times New Roman"/>
          <w:sz w:val="24"/>
          <w:szCs w:val="24"/>
        </w:rPr>
        <w:t xml:space="preserve">Psychotherapy and Counselling Federation of Australia, PACFA (2017). </w:t>
      </w:r>
      <w:r w:rsidRPr="00BF4331">
        <w:rPr>
          <w:rFonts w:ascii="Times New Roman" w:hAnsi="Times New Roman" w:cs="Times New Roman"/>
          <w:i/>
          <w:sz w:val="24"/>
          <w:szCs w:val="24"/>
        </w:rPr>
        <w:t xml:space="preserve">PACFA code of ethics. </w:t>
      </w:r>
      <w:r w:rsidRPr="00BF4331">
        <w:rPr>
          <w:rFonts w:ascii="Times New Roman" w:hAnsi="Times New Roman" w:cs="Times New Roman"/>
          <w:sz w:val="24"/>
          <w:szCs w:val="24"/>
        </w:rPr>
        <w:t>Melbourne: PACFA.</w:t>
      </w:r>
    </w:p>
    <w:p w:rsidR="0038596F" w:rsidRPr="00BF4331" w:rsidRDefault="0038596F" w:rsidP="0038596F">
      <w:pPr>
        <w:spacing w:line="480" w:lineRule="auto"/>
        <w:ind w:left="720" w:hanging="720"/>
        <w:contextualSpacing/>
        <w:rPr>
          <w:rFonts w:ascii="Times New Roman" w:hAnsi="Times New Roman" w:cs="Times New Roman"/>
          <w:sz w:val="24"/>
          <w:szCs w:val="24"/>
        </w:rPr>
      </w:pPr>
      <w:r w:rsidRPr="00BF4331">
        <w:rPr>
          <w:rFonts w:ascii="Times New Roman" w:hAnsi="Times New Roman" w:cs="Times New Roman"/>
          <w:sz w:val="24"/>
          <w:szCs w:val="24"/>
        </w:rPr>
        <w:t xml:space="preserve">Sikora, K. (2013). Client’s welfare in psychologists’ ethics code. </w:t>
      </w:r>
      <w:r w:rsidRPr="00BF4331">
        <w:rPr>
          <w:rFonts w:ascii="Times New Roman" w:hAnsi="Times New Roman" w:cs="Times New Roman"/>
          <w:i/>
          <w:sz w:val="24"/>
          <w:szCs w:val="24"/>
        </w:rPr>
        <w:t>Annals of Psychology, 16</w:t>
      </w:r>
      <w:r w:rsidRPr="00BF4331">
        <w:rPr>
          <w:rFonts w:ascii="Times New Roman" w:hAnsi="Times New Roman" w:cs="Times New Roman"/>
          <w:sz w:val="24"/>
          <w:szCs w:val="24"/>
        </w:rPr>
        <w:t>(4), 603-616</w:t>
      </w:r>
    </w:p>
    <w:p w:rsidR="0038596F" w:rsidRPr="00BF4331" w:rsidRDefault="0038596F" w:rsidP="0038596F">
      <w:pPr>
        <w:spacing w:line="480" w:lineRule="auto"/>
        <w:ind w:left="720" w:hanging="720"/>
        <w:contextualSpacing/>
        <w:rPr>
          <w:rFonts w:ascii="Times New Roman" w:hAnsi="Times New Roman" w:cs="Times New Roman"/>
          <w:sz w:val="24"/>
          <w:szCs w:val="24"/>
        </w:rPr>
      </w:pPr>
      <w:r w:rsidRPr="00BF4331">
        <w:rPr>
          <w:rFonts w:ascii="Times New Roman" w:hAnsi="Times New Roman" w:cs="Times New Roman"/>
          <w:sz w:val="24"/>
          <w:szCs w:val="24"/>
        </w:rPr>
        <w:t xml:space="preserve">Ulman, Y. I. (2015). Social ethics. </w:t>
      </w:r>
      <w:r w:rsidRPr="00BF4331">
        <w:rPr>
          <w:rFonts w:ascii="Times New Roman" w:hAnsi="Times New Roman" w:cs="Times New Roman"/>
          <w:i/>
          <w:sz w:val="24"/>
          <w:szCs w:val="24"/>
        </w:rPr>
        <w:t>Encyclopedia of Global Bioethics, 394</w:t>
      </w:r>
      <w:r w:rsidRPr="00BF4331">
        <w:rPr>
          <w:rFonts w:ascii="Times New Roman" w:hAnsi="Times New Roman" w:cs="Times New Roman"/>
          <w:sz w:val="24"/>
          <w:szCs w:val="24"/>
        </w:rPr>
        <w:t xml:space="preserve">(1), 1-11. Doi: 10.1007/978-3-319-05544-2_395-1 </w:t>
      </w:r>
    </w:p>
    <w:p w:rsidR="00D06F11" w:rsidRPr="00BF4331" w:rsidRDefault="0038596F" w:rsidP="00A029B0">
      <w:pPr>
        <w:spacing w:line="480" w:lineRule="auto"/>
        <w:ind w:left="720" w:hanging="720"/>
        <w:contextualSpacing/>
        <w:rPr>
          <w:rFonts w:ascii="Times New Roman" w:hAnsi="Times New Roman" w:cs="Times New Roman"/>
          <w:sz w:val="24"/>
          <w:szCs w:val="24"/>
        </w:rPr>
      </w:pPr>
      <w:r w:rsidRPr="00BF4331">
        <w:rPr>
          <w:rFonts w:ascii="Times New Roman" w:hAnsi="Times New Roman" w:cs="Times New Roman"/>
          <w:sz w:val="24"/>
          <w:szCs w:val="24"/>
        </w:rPr>
        <w:t xml:space="preserve">World Health Organization (2017). </w:t>
      </w:r>
      <w:r w:rsidRPr="00BF4331">
        <w:rPr>
          <w:rFonts w:ascii="Times New Roman" w:hAnsi="Times New Roman" w:cs="Times New Roman"/>
          <w:i/>
          <w:sz w:val="24"/>
          <w:szCs w:val="24"/>
        </w:rPr>
        <w:t xml:space="preserve">Code of ethics and professional conduct. </w:t>
      </w:r>
      <w:r w:rsidRPr="00BF4331">
        <w:rPr>
          <w:rFonts w:ascii="Times New Roman" w:hAnsi="Times New Roman" w:cs="Times New Roman"/>
          <w:sz w:val="24"/>
          <w:szCs w:val="24"/>
        </w:rPr>
        <w:t xml:space="preserve">Office of Compliance, Risk Management and Ethics. Retrieved from </w:t>
      </w:r>
      <w:hyperlink r:id="rId8" w:history="1">
        <w:r w:rsidR="00BF4331" w:rsidRPr="00BF4331">
          <w:rPr>
            <w:rStyle w:val="Hyperlink"/>
            <w:rFonts w:ascii="Times New Roman" w:hAnsi="Times New Roman" w:cs="Times New Roman"/>
            <w:color w:val="auto"/>
            <w:sz w:val="24"/>
            <w:szCs w:val="24"/>
            <w:u w:val="none"/>
          </w:rPr>
          <w:t>http://www.who.int/about/ethics/code_of_ethics_full_version.pdf</w:t>
        </w:r>
      </w:hyperlink>
      <w:r w:rsidR="00BF4331" w:rsidRPr="00BF4331">
        <w:rPr>
          <w:rFonts w:ascii="Times New Roman" w:hAnsi="Times New Roman" w:cs="Times New Roman"/>
          <w:sz w:val="24"/>
          <w:szCs w:val="24"/>
        </w:rPr>
        <w:t xml:space="preserve"> </w:t>
      </w:r>
    </w:p>
    <w:sectPr w:rsidR="00D06F11" w:rsidRPr="00BF4331" w:rsidSect="004048AB">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ED5" w:rsidRDefault="00526ED5" w:rsidP="004048AB">
      <w:pPr>
        <w:spacing w:after="0" w:line="240" w:lineRule="auto"/>
      </w:pPr>
      <w:r>
        <w:separator/>
      </w:r>
    </w:p>
  </w:endnote>
  <w:endnote w:type="continuationSeparator" w:id="0">
    <w:p w:rsidR="00526ED5" w:rsidRDefault="00526ED5" w:rsidP="0040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ED5" w:rsidRDefault="00526ED5" w:rsidP="004048AB">
      <w:pPr>
        <w:spacing w:after="0" w:line="240" w:lineRule="auto"/>
      </w:pPr>
      <w:r>
        <w:separator/>
      </w:r>
    </w:p>
  </w:footnote>
  <w:footnote w:type="continuationSeparator" w:id="0">
    <w:p w:rsidR="00526ED5" w:rsidRDefault="00526ED5" w:rsidP="00404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8AB" w:rsidRPr="004048AB" w:rsidRDefault="004048AB">
    <w:pPr>
      <w:pStyle w:val="Header"/>
      <w:rPr>
        <w:rFonts w:ascii="Times New Roman" w:hAnsi="Times New Roman" w:cs="Times New Roman"/>
        <w:sz w:val="24"/>
        <w:szCs w:val="24"/>
      </w:rPr>
    </w:pPr>
    <w:r w:rsidRPr="004048AB">
      <w:rPr>
        <w:rFonts w:ascii="Times New Roman" w:hAnsi="Times New Roman" w:cs="Times New Roman"/>
        <w:sz w:val="24"/>
        <w:szCs w:val="24"/>
      </w:rPr>
      <w:t>ASSESSMENT TASK 1 – CODE OF ETHICS REVIEW REPORT</w:t>
    </w:r>
    <w:r w:rsidRPr="004048AB">
      <w:rPr>
        <w:rFonts w:ascii="Times New Roman" w:hAnsi="Times New Roman" w:cs="Times New Roman"/>
        <w:sz w:val="24"/>
        <w:szCs w:val="24"/>
      </w:rPr>
      <w:tab/>
    </w:r>
    <w:r w:rsidRPr="004048AB">
      <w:rPr>
        <w:rFonts w:ascii="Times New Roman" w:hAnsi="Times New Roman" w:cs="Times New Roman"/>
        <w:sz w:val="24"/>
        <w:szCs w:val="24"/>
      </w:rPr>
      <w:fldChar w:fldCharType="begin"/>
    </w:r>
    <w:r w:rsidRPr="004048AB">
      <w:rPr>
        <w:rFonts w:ascii="Times New Roman" w:hAnsi="Times New Roman" w:cs="Times New Roman"/>
        <w:sz w:val="24"/>
        <w:szCs w:val="24"/>
      </w:rPr>
      <w:instrText xml:space="preserve"> PAGE   \* MERGEFORMAT </w:instrText>
    </w:r>
    <w:r w:rsidRPr="004048AB">
      <w:rPr>
        <w:rFonts w:ascii="Times New Roman" w:hAnsi="Times New Roman" w:cs="Times New Roman"/>
        <w:sz w:val="24"/>
        <w:szCs w:val="24"/>
      </w:rPr>
      <w:fldChar w:fldCharType="separate"/>
    </w:r>
    <w:r w:rsidR="00370E95">
      <w:rPr>
        <w:rFonts w:ascii="Times New Roman" w:hAnsi="Times New Roman" w:cs="Times New Roman"/>
        <w:noProof/>
        <w:sz w:val="24"/>
        <w:szCs w:val="24"/>
      </w:rPr>
      <w:t>12</w:t>
    </w:r>
    <w:r w:rsidRPr="004048AB">
      <w:rPr>
        <w:rFonts w:ascii="Times New Roman" w:hAnsi="Times New Roman" w:cs="Times New Roman"/>
        <w:noProof/>
        <w:sz w:val="24"/>
        <w:szCs w:val="24"/>
      </w:rPr>
      <w:fldChar w:fldCharType="end"/>
    </w:r>
  </w:p>
  <w:p w:rsidR="004048AB" w:rsidRDefault="004048A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8AB" w:rsidRPr="004048AB" w:rsidRDefault="004048AB">
    <w:pPr>
      <w:pStyle w:val="Header"/>
      <w:rPr>
        <w:rFonts w:ascii="Times New Roman" w:hAnsi="Times New Roman" w:cs="Times New Roman"/>
        <w:sz w:val="24"/>
        <w:szCs w:val="24"/>
      </w:rPr>
    </w:pPr>
    <w:r w:rsidRPr="004048AB">
      <w:rPr>
        <w:rFonts w:ascii="Times New Roman" w:hAnsi="Times New Roman" w:cs="Times New Roman"/>
        <w:sz w:val="24"/>
        <w:szCs w:val="24"/>
      </w:rPr>
      <w:t>Running head</w:t>
    </w:r>
    <w:r>
      <w:rPr>
        <w:rFonts w:ascii="Times New Roman" w:hAnsi="Times New Roman" w:cs="Times New Roman"/>
        <w:sz w:val="24"/>
        <w:szCs w:val="24"/>
      </w:rPr>
      <w:t>: CODE OF ETHICS REVIEW REPORT</w:t>
    </w:r>
    <w:r>
      <w:rPr>
        <w:rFonts w:ascii="Times New Roman" w:hAnsi="Times New Roman" w:cs="Times New Roman"/>
        <w:sz w:val="24"/>
        <w:szCs w:val="24"/>
      </w:rPr>
      <w:tab/>
    </w:r>
    <w:r w:rsidRPr="004048AB">
      <w:rPr>
        <w:rFonts w:ascii="Times New Roman" w:hAnsi="Times New Roman" w:cs="Times New Roman"/>
        <w:sz w:val="24"/>
        <w:szCs w:val="24"/>
      </w:rPr>
      <w:fldChar w:fldCharType="begin"/>
    </w:r>
    <w:r w:rsidRPr="004048AB">
      <w:rPr>
        <w:rFonts w:ascii="Times New Roman" w:hAnsi="Times New Roman" w:cs="Times New Roman"/>
        <w:sz w:val="24"/>
        <w:szCs w:val="24"/>
      </w:rPr>
      <w:instrText xml:space="preserve"> PAGE   \* MERGEFORMAT </w:instrText>
    </w:r>
    <w:r w:rsidRPr="004048AB">
      <w:rPr>
        <w:rFonts w:ascii="Times New Roman" w:hAnsi="Times New Roman" w:cs="Times New Roman"/>
        <w:sz w:val="24"/>
        <w:szCs w:val="24"/>
      </w:rPr>
      <w:fldChar w:fldCharType="separate"/>
    </w:r>
    <w:r w:rsidR="00370E95">
      <w:rPr>
        <w:rFonts w:ascii="Times New Roman" w:hAnsi="Times New Roman" w:cs="Times New Roman"/>
        <w:noProof/>
        <w:sz w:val="24"/>
        <w:szCs w:val="24"/>
      </w:rPr>
      <w:t>1</w:t>
    </w:r>
    <w:r w:rsidRPr="004048AB">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969BE"/>
    <w:multiLevelType w:val="hybridMultilevel"/>
    <w:tmpl w:val="AC966604"/>
    <w:lvl w:ilvl="0" w:tplc="EA6842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3F6"/>
    <w:rsid w:val="0002200A"/>
    <w:rsid w:val="000F211B"/>
    <w:rsid w:val="00101028"/>
    <w:rsid w:val="0012230F"/>
    <w:rsid w:val="001676CB"/>
    <w:rsid w:val="001A2F89"/>
    <w:rsid w:val="001C0856"/>
    <w:rsid w:val="001D25F6"/>
    <w:rsid w:val="001D6EFF"/>
    <w:rsid w:val="00202BA0"/>
    <w:rsid w:val="00205515"/>
    <w:rsid w:val="0020784B"/>
    <w:rsid w:val="00225F87"/>
    <w:rsid w:val="00286477"/>
    <w:rsid w:val="002C66B9"/>
    <w:rsid w:val="00370E95"/>
    <w:rsid w:val="0038596F"/>
    <w:rsid w:val="003E480D"/>
    <w:rsid w:val="004048AB"/>
    <w:rsid w:val="0048604F"/>
    <w:rsid w:val="00495B19"/>
    <w:rsid w:val="004D2C19"/>
    <w:rsid w:val="00502754"/>
    <w:rsid w:val="00526ED5"/>
    <w:rsid w:val="005423F0"/>
    <w:rsid w:val="00603A49"/>
    <w:rsid w:val="0068632F"/>
    <w:rsid w:val="007102EC"/>
    <w:rsid w:val="00794728"/>
    <w:rsid w:val="007B53F6"/>
    <w:rsid w:val="007C18AA"/>
    <w:rsid w:val="007D3177"/>
    <w:rsid w:val="0088502C"/>
    <w:rsid w:val="00887E0E"/>
    <w:rsid w:val="00890A6F"/>
    <w:rsid w:val="008C3972"/>
    <w:rsid w:val="008C7173"/>
    <w:rsid w:val="009011AF"/>
    <w:rsid w:val="00917C3D"/>
    <w:rsid w:val="00954687"/>
    <w:rsid w:val="0095651D"/>
    <w:rsid w:val="00996BF7"/>
    <w:rsid w:val="00A029B0"/>
    <w:rsid w:val="00A02D1D"/>
    <w:rsid w:val="00A06250"/>
    <w:rsid w:val="00A06BB7"/>
    <w:rsid w:val="00A62B44"/>
    <w:rsid w:val="00A814A3"/>
    <w:rsid w:val="00AA5971"/>
    <w:rsid w:val="00AB08D5"/>
    <w:rsid w:val="00B304DB"/>
    <w:rsid w:val="00B41937"/>
    <w:rsid w:val="00BA32E6"/>
    <w:rsid w:val="00BA6310"/>
    <w:rsid w:val="00BF1B86"/>
    <w:rsid w:val="00BF3AEF"/>
    <w:rsid w:val="00BF4331"/>
    <w:rsid w:val="00C1622A"/>
    <w:rsid w:val="00C5110F"/>
    <w:rsid w:val="00CB5525"/>
    <w:rsid w:val="00CD3695"/>
    <w:rsid w:val="00D06F11"/>
    <w:rsid w:val="00D904D8"/>
    <w:rsid w:val="00DB422A"/>
    <w:rsid w:val="00E203DA"/>
    <w:rsid w:val="00E51B0E"/>
    <w:rsid w:val="00EB3559"/>
    <w:rsid w:val="00F071E8"/>
    <w:rsid w:val="00F150CF"/>
    <w:rsid w:val="00F840BA"/>
    <w:rsid w:val="00F90E74"/>
    <w:rsid w:val="00FB2206"/>
    <w:rsid w:val="00FD4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6AE6"/>
  <w15:chartTrackingRefBased/>
  <w15:docId w15:val="{43BFA754-77BF-4109-A052-A42E7D29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00A"/>
    <w:pPr>
      <w:ind w:left="720"/>
      <w:contextualSpacing/>
    </w:pPr>
  </w:style>
  <w:style w:type="paragraph" w:styleId="Header">
    <w:name w:val="header"/>
    <w:basedOn w:val="Normal"/>
    <w:link w:val="HeaderChar"/>
    <w:uiPriority w:val="99"/>
    <w:unhideWhenUsed/>
    <w:rsid w:val="00404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8AB"/>
  </w:style>
  <w:style w:type="paragraph" w:styleId="Footer">
    <w:name w:val="footer"/>
    <w:basedOn w:val="Normal"/>
    <w:link w:val="FooterChar"/>
    <w:uiPriority w:val="99"/>
    <w:unhideWhenUsed/>
    <w:rsid w:val="0040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8AB"/>
  </w:style>
  <w:style w:type="character" w:styleId="Hyperlink">
    <w:name w:val="Hyperlink"/>
    <w:basedOn w:val="DefaultParagraphFont"/>
    <w:uiPriority w:val="99"/>
    <w:unhideWhenUsed/>
    <w:rsid w:val="00BF43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about/ethics/code_of_ethics_full_version.pdf" TargetMode="External"/><Relationship Id="rId3" Type="http://schemas.openxmlformats.org/officeDocument/2006/relationships/settings" Target="settings.xml"/><Relationship Id="rId7" Type="http://schemas.openxmlformats.org/officeDocument/2006/relationships/hyperlink" Target="https://doi.org/10.1371//journal.pone.013366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2802</Words>
  <Characters>15974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4</cp:revision>
  <dcterms:created xsi:type="dcterms:W3CDTF">2018-10-23T19:02:00Z</dcterms:created>
  <dcterms:modified xsi:type="dcterms:W3CDTF">2018-10-23T19:12:00Z</dcterms:modified>
</cp:coreProperties>
</file>