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1AF" w:rsidRPr="00EB2CB9" w:rsidRDefault="009661AF" w:rsidP="009661AF">
      <w:pPr>
        <w:spacing w:line="480" w:lineRule="auto"/>
      </w:pPr>
      <w:r w:rsidRPr="00EB2CB9">
        <w:t>Name</w:t>
      </w:r>
    </w:p>
    <w:p w:rsidR="009661AF" w:rsidRPr="00EB2CB9" w:rsidRDefault="009661AF" w:rsidP="009661AF">
      <w:pPr>
        <w:spacing w:line="480" w:lineRule="auto"/>
      </w:pPr>
      <w:r w:rsidRPr="00EB2CB9">
        <w:t>Professor</w:t>
      </w:r>
    </w:p>
    <w:p w:rsidR="009661AF" w:rsidRPr="00EB2CB9" w:rsidRDefault="009661AF" w:rsidP="009661AF">
      <w:pPr>
        <w:spacing w:line="480" w:lineRule="auto"/>
      </w:pPr>
      <w:r w:rsidRPr="00EB2CB9">
        <w:t>Course Title</w:t>
      </w:r>
    </w:p>
    <w:p w:rsidR="009661AF" w:rsidRPr="00EB2CB9" w:rsidRDefault="009661AF" w:rsidP="009661AF">
      <w:pPr>
        <w:spacing w:line="480" w:lineRule="auto"/>
      </w:pPr>
      <w:r w:rsidRPr="00EB2CB9">
        <w:t>Date</w:t>
      </w:r>
    </w:p>
    <w:p w:rsidR="00123791" w:rsidRDefault="0086184E" w:rsidP="00835914">
      <w:pPr>
        <w:spacing w:line="480" w:lineRule="auto"/>
        <w:jc w:val="center"/>
      </w:pPr>
      <w:r>
        <w:t>Canadian History: Pre-confederation</w:t>
      </w:r>
    </w:p>
    <w:p w:rsidR="00C23A81" w:rsidRDefault="00E27C63" w:rsidP="009661AF">
      <w:pPr>
        <w:spacing w:line="480" w:lineRule="auto"/>
      </w:pPr>
      <w:r>
        <w:t xml:space="preserve">Canada’s history is full of dramatic events that led up to the current North American country. From </w:t>
      </w:r>
      <w:r w:rsidR="004A3D89">
        <w:t xml:space="preserve">resource extraction, biological change, land use, and climate changes all contributed to shaping Canada. Canada and North America is popular for </w:t>
      </w:r>
      <w:r w:rsidR="00C70F94">
        <w:t>their environmental watersheds that have</w:t>
      </w:r>
      <w:r w:rsidR="004A3D89">
        <w:t xml:space="preserve"> undergone </w:t>
      </w:r>
      <w:r w:rsidR="00340224">
        <w:t>dramatic changes.</w:t>
      </w:r>
      <w:r w:rsidR="00C70F94">
        <w:t xml:space="preserve"> </w:t>
      </w:r>
      <w:r w:rsidR="000B1D70">
        <w:t>When the colonists came at</w:t>
      </w:r>
      <w:r w:rsidR="00A97F84">
        <w:t xml:space="preserve"> around 1608, Canada underwent</w:t>
      </w:r>
      <w:r w:rsidR="000B1D70">
        <w:t xml:space="preserve"> dramatic changes throughout the 17</w:t>
      </w:r>
      <w:r w:rsidR="000B1D70" w:rsidRPr="000B1D70">
        <w:rPr>
          <w:vertAlign w:val="superscript"/>
        </w:rPr>
        <w:t>th</w:t>
      </w:r>
      <w:r w:rsidR="000B1D70">
        <w:t xml:space="preserve"> century to the mid-18</w:t>
      </w:r>
      <w:r w:rsidR="000B1D70" w:rsidRPr="000B1D70">
        <w:rPr>
          <w:vertAlign w:val="superscript"/>
        </w:rPr>
        <w:t>th</w:t>
      </w:r>
      <w:r w:rsidR="000B1D70">
        <w:t xml:space="preserve"> century.</w:t>
      </w:r>
      <w:r w:rsidR="00A97F84">
        <w:t xml:space="preserve"> </w:t>
      </w:r>
      <w:r w:rsidR="00BD449D">
        <w:t xml:space="preserve">This is what is termed as the pre-confederation era. This was the period where the period between the first </w:t>
      </w:r>
      <w:r w:rsidR="00AC56DF">
        <w:t>time the aboriginals made contact</w:t>
      </w:r>
      <w:r w:rsidR="00BD449D">
        <w:t xml:space="preserve"> with Europeans from as early as 1608 to 1867. Between these years, the Europeans would merge with Canadian natives to create a nation that controlled almost half of North America.</w:t>
      </w:r>
      <w:r w:rsidR="00E10D5E">
        <w:t xml:space="preserve"> The following paper aims at discussing the main environmental watersheds of Canada and how the contributed to the growth of the Euro-Canadian </w:t>
      </w:r>
      <w:r w:rsidR="00C23A81">
        <w:t xml:space="preserve">forces to 1867. </w:t>
      </w:r>
    </w:p>
    <w:p w:rsidR="00AC597F" w:rsidRDefault="00E10D5E" w:rsidP="00835914">
      <w:pPr>
        <w:spacing w:line="480" w:lineRule="auto"/>
        <w:ind w:firstLine="720"/>
      </w:pPr>
      <w:r>
        <w:t xml:space="preserve"> </w:t>
      </w:r>
      <w:r w:rsidR="00C23A81">
        <w:t xml:space="preserve">The dramatic change of Canada and the rise of the Euro-Canadian forces began in the 1600s when the French gained monopoly over the fur trade. During this time, the native aboriginals of Canada had little contact with people outside the continent. However, the 1600s saw numerous French explorers come to the New </w:t>
      </w:r>
      <w:r w:rsidR="00AC597F">
        <w:t>Found land</w:t>
      </w:r>
      <w:r w:rsidR="00C23A81">
        <w:t xml:space="preserve">.  </w:t>
      </w:r>
      <w:r w:rsidR="00AC597F">
        <w:t>Among the first French to settle in Canada were Pierre de Chauvin de Tonnetuit who were contracted the fur monopoly in North America</w:t>
      </w:r>
      <w:r w:rsidR="00AC56DF">
        <w:t xml:space="preserve"> (</w:t>
      </w:r>
      <w:r w:rsidR="00AC56DF" w:rsidRPr="00BA0683">
        <w:rPr>
          <w:rFonts w:eastAsia="Times New Roman" w:cs="Times New Roman"/>
          <w:szCs w:val="24"/>
        </w:rPr>
        <w:t>Belshaw</w:t>
      </w:r>
      <w:r w:rsidR="00AC56DF">
        <w:rPr>
          <w:rFonts w:eastAsia="Times New Roman" w:cs="Times New Roman"/>
          <w:szCs w:val="24"/>
        </w:rPr>
        <w:t xml:space="preserve"> 1)</w:t>
      </w:r>
      <w:r w:rsidR="00AC597F">
        <w:t xml:space="preserve">. Later on in the 1608, Samuel de Champlain established what would be </w:t>
      </w:r>
      <w:r w:rsidR="00AC597F">
        <w:lastRenderedPageBreak/>
        <w:t>called New France near Quebec and Tadoussac</w:t>
      </w:r>
      <w:r w:rsidR="00C229BE">
        <w:t xml:space="preserve"> (</w:t>
      </w:r>
      <w:r w:rsidR="00C229BE" w:rsidRPr="00BA0683">
        <w:rPr>
          <w:rFonts w:eastAsia="Times New Roman" w:cs="Times New Roman"/>
          <w:szCs w:val="24"/>
        </w:rPr>
        <w:t>Belshaw</w:t>
      </w:r>
      <w:r w:rsidR="00C229BE">
        <w:rPr>
          <w:rFonts w:eastAsia="Times New Roman" w:cs="Times New Roman"/>
          <w:szCs w:val="24"/>
        </w:rPr>
        <w:t xml:space="preserve"> 1)</w:t>
      </w:r>
      <w:r w:rsidR="00AC597F">
        <w:t>. This represents one of the main environmental watersheds that enabled the nation of Canada to thrive. The Atlantic Ocean watershed was of great importance for the thriving of European or French settler. This was one of the main locations used by the Innu aboriginals for hunting whales and seals</w:t>
      </w:r>
      <w:r w:rsidR="00C229BE">
        <w:t xml:space="preserve"> (</w:t>
      </w:r>
      <w:r w:rsidR="00C229BE" w:rsidRPr="00BA0683">
        <w:rPr>
          <w:rFonts w:eastAsia="Times New Roman" w:cs="Times New Roman"/>
          <w:szCs w:val="24"/>
        </w:rPr>
        <w:t>Belshaw</w:t>
      </w:r>
      <w:r w:rsidR="00C229BE">
        <w:rPr>
          <w:rFonts w:eastAsia="Times New Roman" w:cs="Times New Roman"/>
          <w:szCs w:val="24"/>
        </w:rPr>
        <w:t xml:space="preserve"> 1)</w:t>
      </w:r>
      <w:r w:rsidR="00AC597F">
        <w:t xml:space="preserve">. Moreover, it was the focal point in the fur trade being exported to Europe through the sea. </w:t>
      </w:r>
    </w:p>
    <w:p w:rsidR="002C1F74" w:rsidRDefault="00AC597F" w:rsidP="00835914">
      <w:pPr>
        <w:spacing w:line="480" w:lineRule="auto"/>
        <w:ind w:firstLine="720"/>
      </w:pPr>
      <w:r>
        <w:t xml:space="preserve">The importance of this watershed meant direct conflict between the </w:t>
      </w:r>
      <w:r w:rsidR="00FF6C1E">
        <w:t>five aboriginal native nations. When Champlain arrived, he settled in Acacia, but later developed a fortified post in Quebec in 1609. This settlement included the alliance with the Huron</w:t>
      </w:r>
      <w:r w:rsidR="00904132">
        <w:t>, the French</w:t>
      </w:r>
      <w:r w:rsidR="00FF6C1E">
        <w:t xml:space="preserve"> and Algonquin</w:t>
      </w:r>
      <w:r w:rsidR="00904132">
        <w:t xml:space="preserve"> people forming the first Euro-Canadian forces. </w:t>
      </w:r>
      <w:r w:rsidR="0058236C">
        <w:t>This new alliance would be characterized by conflicts with other southern nations for a few decades. The main reason for th</w:t>
      </w:r>
      <w:r w:rsidR="002E34B2">
        <w:t>e</w:t>
      </w:r>
      <w:r w:rsidR="0058236C">
        <w:t xml:space="preserve"> conflict was to secure a steady supply of furs that were in high demand in Europe. The Atlantic Ocean watershed was unique in that it supported ma</w:t>
      </w:r>
      <w:r w:rsidR="00C378C9">
        <w:t>n</w:t>
      </w:r>
      <w:r w:rsidR="0058236C">
        <w:t xml:space="preserve">y of the animals that were used to harvest furs. For example, beavers, bison, and foxes thrived in large numbers in these areas allowing for a solid supply of </w:t>
      </w:r>
      <w:r w:rsidR="00E100FD">
        <w:t>furs</w:t>
      </w:r>
      <w:r w:rsidR="00C229BE">
        <w:t xml:space="preserve"> (</w:t>
      </w:r>
      <w:r w:rsidR="00C229BE" w:rsidRPr="00BA0683">
        <w:rPr>
          <w:rFonts w:eastAsia="Times New Roman" w:cs="Times New Roman"/>
          <w:szCs w:val="24"/>
        </w:rPr>
        <w:t>Belshaw</w:t>
      </w:r>
      <w:r w:rsidR="00C229BE">
        <w:rPr>
          <w:rFonts w:eastAsia="Times New Roman" w:cs="Times New Roman"/>
          <w:szCs w:val="24"/>
        </w:rPr>
        <w:t xml:space="preserve"> 1)</w:t>
      </w:r>
      <w:r w:rsidR="00E100FD">
        <w:t xml:space="preserve">. </w:t>
      </w:r>
    </w:p>
    <w:p w:rsidR="00202830" w:rsidRDefault="002C1F74" w:rsidP="00835914">
      <w:pPr>
        <w:spacing w:line="480" w:lineRule="auto"/>
        <w:ind w:firstLine="720"/>
      </w:pPr>
      <w:r>
        <w:t xml:space="preserve">Again prior to the European settlements, there were </w:t>
      </w:r>
      <w:r w:rsidR="002E34B2">
        <w:t xml:space="preserve">limited to no </w:t>
      </w:r>
      <w:r w:rsidR="00EA5876">
        <w:t xml:space="preserve">domesticated animals such as in Europe. However, during the fur trade and the France settlements, domesticated animals were introduced from Eurasia. </w:t>
      </w:r>
      <w:r w:rsidR="00C378C9">
        <w:t>This includes</w:t>
      </w:r>
      <w:r w:rsidR="00EA5876">
        <w:t xml:space="preserve"> parts of Eastern Europe and Central Asia. In Canada especially the far </w:t>
      </w:r>
      <w:r w:rsidR="00C378C9">
        <w:t>north</w:t>
      </w:r>
      <w:r w:rsidR="00EA5876">
        <w:t xml:space="preserve">, </w:t>
      </w:r>
      <w:r w:rsidR="003F0B6F">
        <w:t xml:space="preserve">some animals were unheard of such as cows, </w:t>
      </w:r>
      <w:r w:rsidR="00AB788E">
        <w:t xml:space="preserve">pigs, </w:t>
      </w:r>
      <w:r w:rsidR="003F0B6F">
        <w:t xml:space="preserve">chicken, and </w:t>
      </w:r>
      <w:r w:rsidR="00C66EF0">
        <w:t>domesticated horses</w:t>
      </w:r>
      <w:r w:rsidR="00C229BE">
        <w:t xml:space="preserve"> (</w:t>
      </w:r>
      <w:r w:rsidR="00C229BE" w:rsidRPr="00BA0683">
        <w:rPr>
          <w:rFonts w:eastAsia="Times New Roman" w:cs="Times New Roman"/>
          <w:szCs w:val="24"/>
        </w:rPr>
        <w:t>Belshaw</w:t>
      </w:r>
      <w:r w:rsidR="00C229BE">
        <w:rPr>
          <w:rFonts w:eastAsia="Times New Roman" w:cs="Times New Roman"/>
          <w:szCs w:val="24"/>
        </w:rPr>
        <w:t xml:space="preserve"> 1)</w:t>
      </w:r>
      <w:r w:rsidR="00C66EF0">
        <w:t xml:space="preserve">. Most native </w:t>
      </w:r>
      <w:r w:rsidR="00AB788E">
        <w:t xml:space="preserve">nations relied only had turkeys and dogs for domesticated animals. The European settlement especially the French in </w:t>
      </w:r>
      <w:r w:rsidR="004E251B">
        <w:t>the 16</w:t>
      </w:r>
      <w:r w:rsidR="004E251B" w:rsidRPr="004E251B">
        <w:rPr>
          <w:vertAlign w:val="superscript"/>
        </w:rPr>
        <w:t>th</w:t>
      </w:r>
      <w:r w:rsidR="004E251B">
        <w:t xml:space="preserve"> and 17</w:t>
      </w:r>
      <w:r w:rsidR="004E251B" w:rsidRPr="004E251B">
        <w:rPr>
          <w:vertAlign w:val="superscript"/>
        </w:rPr>
        <w:t>th</w:t>
      </w:r>
      <w:r w:rsidR="004E251B">
        <w:t xml:space="preserve"> century allowed these new domesticated animals to thrive and support the first and </w:t>
      </w:r>
      <w:r w:rsidR="00773004">
        <w:t xml:space="preserve">later European settlements. </w:t>
      </w:r>
      <w:r w:rsidR="00C229BE" w:rsidRPr="00BA0683">
        <w:rPr>
          <w:rFonts w:eastAsia="Times New Roman" w:cs="Times New Roman"/>
          <w:szCs w:val="24"/>
        </w:rPr>
        <w:t>Belshaw</w:t>
      </w:r>
      <w:r w:rsidR="00773004">
        <w:t xml:space="preserve"> argues that the </w:t>
      </w:r>
      <w:r w:rsidR="00025312">
        <w:t xml:space="preserve">ecological environment in some parts of Canada such as Southern Ontario Peninsula </w:t>
      </w:r>
      <w:r w:rsidR="005C5495">
        <w:t>was</w:t>
      </w:r>
      <w:r w:rsidR="00025312">
        <w:t xml:space="preserve"> agriculturally productive</w:t>
      </w:r>
      <w:r w:rsidR="00F77D19">
        <w:t xml:space="preserve"> allowing opportunistic animals such as the pig to thrive</w:t>
      </w:r>
      <w:r w:rsidR="008A1692">
        <w:t xml:space="preserve"> (1)</w:t>
      </w:r>
      <w:r w:rsidR="00F77D19">
        <w:t xml:space="preserve">. </w:t>
      </w:r>
      <w:r w:rsidR="005C5495">
        <w:t>However, the first French settlers were not able to support large livestock since the weather in the Atlantic watershed was not supportive</w:t>
      </w:r>
      <w:r w:rsidR="008C0580">
        <w:t xml:space="preserve">. In the west, livestock only </w:t>
      </w:r>
      <w:r w:rsidR="00202830">
        <w:t xml:space="preserve">thrived after the railway was developed. </w:t>
      </w:r>
    </w:p>
    <w:p w:rsidR="0052255C" w:rsidRDefault="00BF5601" w:rsidP="00835914">
      <w:pPr>
        <w:spacing w:line="480" w:lineRule="auto"/>
        <w:ind w:firstLine="720"/>
      </w:pPr>
      <w:r>
        <w:t xml:space="preserve">By 1630, the fur trade was at its peak and the French had thrived to the point that the French monarch decided to invest in New France by promising settlers huge agricultures lands in Quebec. </w:t>
      </w:r>
      <w:r w:rsidR="007B7098">
        <w:t>However, these years were characterized by increased conflict and alliance that were meant to takedown the more powerful Wendat nation that was powerful in the fur trade</w:t>
      </w:r>
      <w:r w:rsidR="007016F9">
        <w:t xml:space="preserve"> (</w:t>
      </w:r>
      <w:r w:rsidR="007016F9" w:rsidRPr="00BA0683">
        <w:rPr>
          <w:rFonts w:eastAsia="Times New Roman" w:cs="Times New Roman"/>
          <w:szCs w:val="24"/>
        </w:rPr>
        <w:t>Belshaw</w:t>
      </w:r>
      <w:r w:rsidR="007016F9">
        <w:rPr>
          <w:rFonts w:eastAsia="Times New Roman" w:cs="Times New Roman"/>
          <w:szCs w:val="24"/>
        </w:rPr>
        <w:t xml:space="preserve"> 1)</w:t>
      </w:r>
      <w:r w:rsidR="007B7098">
        <w:t xml:space="preserve">. </w:t>
      </w:r>
      <w:r>
        <w:t xml:space="preserve"> </w:t>
      </w:r>
      <w:r w:rsidR="00206BC7">
        <w:t xml:space="preserve">The Wendake or Huronia </w:t>
      </w:r>
      <w:r w:rsidR="00956E98">
        <w:t xml:space="preserve">confederacy </w:t>
      </w:r>
      <w:r w:rsidR="00206BC7">
        <w:t xml:space="preserve">supplied almost half of the fur traded to the Europeans especially the French. </w:t>
      </w:r>
      <w:r w:rsidR="00956E98">
        <w:t>The Huronia were also large-scale farmers supplying the much-needed corn to neighboring aboriginal nations. The Huronia were always under threat from other nations due to their monopoly of the fur supply trade. Nevertheless, the Huronia suffered a smallpox epidemic in the 1630s triggering their downfall</w:t>
      </w:r>
      <w:r w:rsidR="007016F9">
        <w:t xml:space="preserve"> (</w:t>
      </w:r>
      <w:r w:rsidR="007016F9" w:rsidRPr="00BA0683">
        <w:rPr>
          <w:rFonts w:eastAsia="Times New Roman" w:cs="Times New Roman"/>
          <w:szCs w:val="24"/>
        </w:rPr>
        <w:t>Belshaw</w:t>
      </w:r>
      <w:r w:rsidR="007016F9">
        <w:rPr>
          <w:rFonts w:eastAsia="Times New Roman" w:cs="Times New Roman"/>
          <w:szCs w:val="24"/>
        </w:rPr>
        <w:t xml:space="preserve"> 1)</w:t>
      </w:r>
      <w:r w:rsidR="00956E98">
        <w:t xml:space="preserve">. Some of these diseases such as smallpox were unheard of and came to Canada from the European settlers. </w:t>
      </w:r>
      <w:r>
        <w:t xml:space="preserve"> </w:t>
      </w:r>
      <w:r w:rsidR="0052255C">
        <w:t xml:space="preserve">The fall of the Huronia confederation led to the disruption of the fur trade and the end of the New France. Between the 1600 and 1663, the New France had seen </w:t>
      </w:r>
      <w:r w:rsidR="0008090C">
        <w:t>its</w:t>
      </w:r>
      <w:r w:rsidR="0052255C">
        <w:t xml:space="preserve"> golden years thriving in different settlements with increased alliance with the natives</w:t>
      </w:r>
      <w:r w:rsidR="007016F9">
        <w:t xml:space="preserve"> (</w:t>
      </w:r>
      <w:r w:rsidR="007016F9" w:rsidRPr="00BA0683">
        <w:rPr>
          <w:rFonts w:eastAsia="Times New Roman" w:cs="Times New Roman"/>
          <w:szCs w:val="24"/>
        </w:rPr>
        <w:t>Belshaw</w:t>
      </w:r>
      <w:r w:rsidR="007016F9">
        <w:rPr>
          <w:rFonts w:eastAsia="Times New Roman" w:cs="Times New Roman"/>
          <w:szCs w:val="24"/>
        </w:rPr>
        <w:t xml:space="preserve"> 1)</w:t>
      </w:r>
      <w:r w:rsidR="0052255C">
        <w:t xml:space="preserve">. Moreover, the French had intermarried with the natives to develop a new population in Acadia that followed the French religious and social cultures. </w:t>
      </w:r>
    </w:p>
    <w:p w:rsidR="00B70400" w:rsidRDefault="0052255C" w:rsidP="00835914">
      <w:pPr>
        <w:spacing w:line="480" w:lineRule="auto"/>
        <w:ind w:firstLine="720"/>
      </w:pPr>
      <w:r>
        <w:t xml:space="preserve">The end of the 1600s was unique with colonial Europeans trickling in to conquer new lands in North America. This saw the entry of the British in the south another major watershed that contributed to the growth of Canada as a nation before 1867. England conquered New </w:t>
      </w:r>
      <w:r w:rsidR="004F17EA">
        <w:t>France</w:t>
      </w:r>
      <w:r>
        <w:t xml:space="preserve"> </w:t>
      </w:r>
      <w:r w:rsidR="004F17EA">
        <w:t>easily, developed allies,</w:t>
      </w:r>
      <w:r>
        <w:t xml:space="preserve"> and founded the New England in the Great Lakes Basins or watershed</w:t>
      </w:r>
      <w:r w:rsidR="004F7623">
        <w:t xml:space="preserve"> (</w:t>
      </w:r>
      <w:r w:rsidR="004F7623">
        <w:rPr>
          <w:rFonts w:eastAsia="Times New Roman" w:cs="Times New Roman"/>
          <w:szCs w:val="24"/>
        </w:rPr>
        <w:t>Bumsted, Len</w:t>
      </w:r>
      <w:r w:rsidR="004F7623" w:rsidRPr="00943C7A">
        <w:rPr>
          <w:rFonts w:eastAsia="Times New Roman" w:cs="Times New Roman"/>
          <w:szCs w:val="24"/>
        </w:rPr>
        <w:t xml:space="preserve"> and Michel</w:t>
      </w:r>
      <w:r w:rsidR="004F7623">
        <w:rPr>
          <w:rFonts w:eastAsia="Times New Roman" w:cs="Times New Roman"/>
          <w:szCs w:val="24"/>
        </w:rPr>
        <w:t xml:space="preserve"> 250)</w:t>
      </w:r>
      <w:r>
        <w:t xml:space="preserve">. </w:t>
      </w:r>
      <w:r w:rsidR="00B53A77">
        <w:t>The English did a lot to deter New France by capturing their boats in the Atlantic watershed. However, this did not deter the growth of the French colony and the quest for fur trade. The French introduced the royal administration along the St. Lawrence watershed. A unique feature of the Canadian Colony was that it used a semi-feudal system to distribute land.</w:t>
      </w:r>
      <w:r w:rsidR="00636D8C">
        <w:t xml:space="preserve"> In 1670, the Hudson Bay Company was established creating one of the most successful </w:t>
      </w:r>
      <w:r w:rsidR="00774576">
        <w:t>businesses</w:t>
      </w:r>
      <w:r w:rsidR="00636D8C">
        <w:t xml:space="preserve"> in Canada</w:t>
      </w:r>
      <w:r w:rsidR="00774576">
        <w:t xml:space="preserve"> (</w:t>
      </w:r>
      <w:r w:rsidR="00774576">
        <w:rPr>
          <w:rFonts w:eastAsia="Times New Roman" w:cs="Times New Roman"/>
          <w:szCs w:val="24"/>
        </w:rPr>
        <w:t>Bumsted, Len</w:t>
      </w:r>
      <w:r w:rsidR="00774576" w:rsidRPr="00943C7A">
        <w:rPr>
          <w:rFonts w:eastAsia="Times New Roman" w:cs="Times New Roman"/>
          <w:szCs w:val="24"/>
        </w:rPr>
        <w:t xml:space="preserve"> and Michel</w:t>
      </w:r>
      <w:r w:rsidR="00774576">
        <w:rPr>
          <w:rFonts w:eastAsia="Times New Roman" w:cs="Times New Roman"/>
          <w:szCs w:val="24"/>
        </w:rPr>
        <w:t xml:space="preserve"> 252)</w:t>
      </w:r>
      <w:r w:rsidR="00636D8C">
        <w:t xml:space="preserve">. </w:t>
      </w:r>
      <w:r w:rsidR="007016F9">
        <w:t>This represents</w:t>
      </w:r>
      <w:r w:rsidR="00636D8C">
        <w:t xml:space="preserve"> the Hudson Bay watershed main contribution of economic and trade monopoly </w:t>
      </w:r>
      <w:r w:rsidR="007016F9">
        <w:t>in Canada</w:t>
      </w:r>
      <w:r w:rsidR="00636D8C">
        <w:t>. The company would later merge with other rivals in the 1800s continuing its trading business.</w:t>
      </w:r>
      <w:r w:rsidR="00B53A77">
        <w:t xml:space="preserve"> By the early 1700s, there was an aggressive enlargement of the fur trade inside North America’s interior. After numerous inter-colonial and aboriginal conflicts, the Treaty of Utretch fa</w:t>
      </w:r>
      <w:r w:rsidR="00B70400">
        <w:t xml:space="preserve">cilitated relevant changes to New France. </w:t>
      </w:r>
    </w:p>
    <w:p w:rsidR="00CB0AE1" w:rsidRDefault="00B70400" w:rsidP="00835914">
      <w:pPr>
        <w:spacing w:line="480" w:lineRule="auto"/>
        <w:ind w:firstLine="720"/>
      </w:pPr>
      <w:r>
        <w:t xml:space="preserve">During this time, religions would be the main strategy applied by the French to achieve their agendas in fur trade and settlements. Christianization was widely used through the Catholic </w:t>
      </w:r>
      <w:r w:rsidR="0048505F">
        <w:t>Church in the first decade of the French</w:t>
      </w:r>
      <w:r w:rsidR="00A325BD">
        <w:t xml:space="preserve"> colonization. The Catholic </w:t>
      </w:r>
      <w:r w:rsidR="0008090C">
        <w:t>Church</w:t>
      </w:r>
      <w:r w:rsidR="00A325BD">
        <w:t xml:space="preserve"> played significant roles in the development of the Canadian nation. New settlements and territories were introduced with their exclusive social and economic attributes. </w:t>
      </w:r>
      <w:r w:rsidR="00F9297F">
        <w:t xml:space="preserve">White missionaries and the Catholic Church played a significant role in Montreal. The missionaries facilitated schools, </w:t>
      </w:r>
      <w:r w:rsidR="00FC4398">
        <w:t>physical infrastructure, business, courts, and cartography among other things</w:t>
      </w:r>
      <w:r w:rsidR="00FA6630">
        <w:t xml:space="preserve"> (</w:t>
      </w:r>
      <w:r w:rsidR="00FA6630" w:rsidRPr="00361544">
        <w:rPr>
          <w:rFonts w:eastAsia="Times New Roman" w:cs="Times New Roman"/>
          <w:szCs w:val="24"/>
        </w:rPr>
        <w:t>Crowley</w:t>
      </w:r>
      <w:r w:rsidR="00FA6630">
        <w:rPr>
          <w:rFonts w:eastAsia="Times New Roman" w:cs="Times New Roman"/>
          <w:szCs w:val="24"/>
        </w:rPr>
        <w:t xml:space="preserve"> 125)</w:t>
      </w:r>
      <w:r w:rsidR="00FC4398">
        <w:t xml:space="preserve">. Moreover, they introduced new types of agricultural plants such as wheat and </w:t>
      </w:r>
      <w:r w:rsidR="002E0970">
        <w:t xml:space="preserve">other vegetables. This enable the central region of Montreal to thrive in numerous lands uses as well as agricultural expansions. Overall, </w:t>
      </w:r>
      <w:r w:rsidR="00617898">
        <w:t xml:space="preserve">New France changed the Canadian landscape through many social, economic, and cultural strategies. </w:t>
      </w:r>
    </w:p>
    <w:p w:rsidR="00B92552" w:rsidRDefault="00617898" w:rsidP="00835914">
      <w:pPr>
        <w:spacing w:line="480" w:lineRule="auto"/>
        <w:ind w:firstLine="720"/>
      </w:pPr>
      <w:r>
        <w:t>However, their fall would soon come as inter-colonial rivalry increased with the British being their central enemy.</w:t>
      </w:r>
      <w:r w:rsidR="00CB0AE1">
        <w:t xml:space="preserve"> This was after Britain invaded Canada following the end of the American </w:t>
      </w:r>
      <w:r w:rsidR="000B711A">
        <w:t>Revolution</w:t>
      </w:r>
      <w:r w:rsidR="00CB0AE1">
        <w:t>.</w:t>
      </w:r>
      <w:r>
        <w:t xml:space="preserve"> </w:t>
      </w:r>
      <w:r w:rsidR="00EA74B5">
        <w:t xml:space="preserve">By the end of the 1812 war, New France had been erased from the maps. </w:t>
      </w:r>
      <w:r w:rsidR="007E0344">
        <w:t xml:space="preserve">However, their </w:t>
      </w:r>
      <w:r w:rsidR="00A030C2">
        <w:t xml:space="preserve">people were present in Nova Scotia. There was a more rigid colonial administration led by the British. The aboriginals grew bitter with the increased dominance of Britain’s new colony in North America. </w:t>
      </w:r>
      <w:bookmarkStart w:id="0" w:name="_GoBack"/>
      <w:bookmarkEnd w:id="0"/>
      <w:r w:rsidR="00A030C2">
        <w:t xml:space="preserve"> </w:t>
      </w:r>
      <w:r w:rsidR="003B33BB">
        <w:t>By this time the Aboriginals suffered a huge number of population losses owing to novel disease and environmental calamities. During the end of th</w:t>
      </w:r>
      <w:r w:rsidR="00813B04">
        <w:t>e</w:t>
      </w:r>
      <w:r w:rsidR="003B33BB">
        <w:t xml:space="preserve"> 1700 around 1780s the aboriginals died due to novice diseases and epidemics such as smallpox</w:t>
      </w:r>
      <w:r w:rsidR="00BD71B6">
        <w:t xml:space="preserve"> and </w:t>
      </w:r>
      <w:r w:rsidR="007D2564">
        <w:t>influenza</w:t>
      </w:r>
      <w:r w:rsidR="00BD71B6">
        <w:t xml:space="preserve"> spread by novice livestock (</w:t>
      </w:r>
      <w:r w:rsidR="00BD71B6" w:rsidRPr="00943C7A">
        <w:rPr>
          <w:rFonts w:eastAsia="Times New Roman" w:cs="Times New Roman"/>
          <w:szCs w:val="24"/>
        </w:rPr>
        <w:t>Kheraj</w:t>
      </w:r>
      <w:r w:rsidR="00BD71B6">
        <w:rPr>
          <w:rFonts w:eastAsia="Times New Roman" w:cs="Times New Roman"/>
          <w:szCs w:val="24"/>
        </w:rPr>
        <w:t xml:space="preserve"> </w:t>
      </w:r>
      <w:r w:rsidR="00D23E4A">
        <w:rPr>
          <w:rFonts w:eastAsia="Times New Roman" w:cs="Times New Roman"/>
          <w:szCs w:val="24"/>
        </w:rPr>
        <w:t>500)</w:t>
      </w:r>
      <w:r w:rsidR="003B33BB">
        <w:t>. Early in 1816, a huge part of Canada especially in the Red River suffered famine following weird weather and climate patterns.</w:t>
      </w:r>
      <w:r w:rsidR="00813B04">
        <w:t xml:space="preserve"> Canada was covered in a red fog following a huge volcano ash decimated into the air from Indonesia. The fog lasted for a year shielding the sun light and dropping temperatures significantly. In turn, this saw a great famine as animals, crops, and people died mostly the aboriginals leading to internal conflicts.  </w:t>
      </w:r>
      <w:r w:rsidR="00F86A9A">
        <w:t>The conflict made it impossible to continue the lucrative and dominant fur trade.</w:t>
      </w:r>
      <w:r w:rsidR="003B33BB">
        <w:t xml:space="preserve"> </w:t>
      </w:r>
      <w:r w:rsidR="00813B04">
        <w:t>This</w:t>
      </w:r>
      <w:r w:rsidR="00B92552">
        <w:t xml:space="preserve"> </w:t>
      </w:r>
      <w:r w:rsidR="00F86A9A">
        <w:t>enabled the rise</w:t>
      </w:r>
      <w:r w:rsidR="00B92552">
        <w:t xml:space="preserve"> of the British economic success through numerous economic strategies.</w:t>
      </w:r>
    </w:p>
    <w:p w:rsidR="00617898" w:rsidRDefault="00B92552" w:rsidP="00835914">
      <w:pPr>
        <w:spacing w:line="480" w:lineRule="auto"/>
        <w:ind w:firstLine="720"/>
      </w:pPr>
      <w:r>
        <w:t>Unlike the French who had a monopoly on the far trade, the British used land sales and wheat farming o develop their dominance in North America</w:t>
      </w:r>
      <w:r w:rsidR="00116A30">
        <w:t xml:space="preserve"> (</w:t>
      </w:r>
      <w:r w:rsidR="00116A30">
        <w:rPr>
          <w:rFonts w:eastAsia="Times New Roman" w:cs="Times New Roman"/>
          <w:szCs w:val="24"/>
        </w:rPr>
        <w:t>Neilson, Leighann</w:t>
      </w:r>
      <w:r w:rsidR="00116A30" w:rsidRPr="00361544">
        <w:rPr>
          <w:rFonts w:eastAsia="Times New Roman" w:cs="Times New Roman"/>
          <w:szCs w:val="24"/>
        </w:rPr>
        <w:t xml:space="preserve"> and Delphin</w:t>
      </w:r>
      <w:r w:rsidR="00116A30">
        <w:rPr>
          <w:rFonts w:eastAsia="Times New Roman" w:cs="Times New Roman"/>
          <w:szCs w:val="24"/>
        </w:rPr>
        <w:t xml:space="preserve"> 163)</w:t>
      </w:r>
      <w:r>
        <w:t xml:space="preserve">. </w:t>
      </w:r>
      <w:r w:rsidR="002804E1">
        <w:t xml:space="preserve">The British developed the Upper Canadian economy by introducing wheat instead of grass. The wheat farming quickly gained popularity with most British migrants finding rich and resourceful land near water sources. Wheat, which was a much needed commodity in </w:t>
      </w:r>
      <w:r w:rsidR="00F86A9A">
        <w:t>America,</w:t>
      </w:r>
      <w:r w:rsidR="002804E1">
        <w:t xml:space="preserve"> was highly priced and available in bulk. This prompted the marketing of lands for sale as a great economic strategy</w:t>
      </w:r>
      <w:r w:rsidR="00B01F64">
        <w:t xml:space="preserve"> (</w:t>
      </w:r>
      <w:r w:rsidR="00B01F64">
        <w:rPr>
          <w:rFonts w:eastAsia="Times New Roman" w:cs="Times New Roman"/>
          <w:szCs w:val="24"/>
        </w:rPr>
        <w:t>Neilson, Leighann</w:t>
      </w:r>
      <w:r w:rsidR="00B01F64" w:rsidRPr="00361544">
        <w:rPr>
          <w:rFonts w:eastAsia="Times New Roman" w:cs="Times New Roman"/>
          <w:szCs w:val="24"/>
        </w:rPr>
        <w:t xml:space="preserve"> and Delphin</w:t>
      </w:r>
      <w:r w:rsidR="00B01F64">
        <w:rPr>
          <w:rFonts w:eastAsia="Times New Roman" w:cs="Times New Roman"/>
          <w:szCs w:val="24"/>
        </w:rPr>
        <w:t xml:space="preserve"> 163)</w:t>
      </w:r>
      <w:r w:rsidR="002804E1">
        <w:t xml:space="preserve">. Through this trade, the British colony produced great financial and merchant elite. </w:t>
      </w:r>
      <w:r w:rsidR="008D0C51">
        <w:t>This was also the time when Irish migrants arrived to build canals or the transportation of wheat</w:t>
      </w:r>
      <w:r w:rsidR="00B51818">
        <w:t xml:space="preserve"> and other commodities for bulk shipping. </w:t>
      </w:r>
      <w:r w:rsidR="00FC5D62" w:rsidRPr="00361544">
        <w:rPr>
          <w:rFonts w:eastAsia="Times New Roman" w:cs="Times New Roman"/>
          <w:szCs w:val="24"/>
        </w:rPr>
        <w:t>Crowley</w:t>
      </w:r>
      <w:r w:rsidR="00B51818">
        <w:t xml:space="preserve"> regards this era as the Canal era between the 1820s ad 1830s</w:t>
      </w:r>
      <w:r w:rsidR="00FC5D62">
        <w:t xml:space="preserve"> (156)</w:t>
      </w:r>
      <w:r w:rsidR="00B51818">
        <w:t xml:space="preserve">. </w:t>
      </w:r>
      <w:r w:rsidR="00707DDE">
        <w:t xml:space="preserve">Canada witnessed increased social and economic changes especially with the growth of new cities during this period. </w:t>
      </w:r>
      <w:r w:rsidR="00070B7C">
        <w:t xml:space="preserve">Moreover, the arrival of the Irish immigrant workers established the working class in Canada. </w:t>
      </w:r>
      <w:r w:rsidR="002804E1">
        <w:t xml:space="preserve">   </w:t>
      </w:r>
      <w:r>
        <w:t xml:space="preserve"> </w:t>
      </w:r>
    </w:p>
    <w:p w:rsidR="0096341E" w:rsidRDefault="00070B7C" w:rsidP="00835914">
      <w:pPr>
        <w:spacing w:line="480" w:lineRule="auto"/>
        <w:ind w:firstLine="720"/>
      </w:pPr>
      <w:r>
        <w:t xml:space="preserve">By the 1830s Canada had undergone increased changes. Its unique watersheds from the Atlantic watershed through to the Great Lakes Basin and far western Pacific watershed enabled increased </w:t>
      </w:r>
      <w:r w:rsidR="009031CC">
        <w:t xml:space="preserve">rise of the Euro-Canadian forces. During this time, land use was highly adopted and faming </w:t>
      </w:r>
      <w:r w:rsidR="0052742B">
        <w:t>flourished</w:t>
      </w:r>
      <w:r w:rsidR="009031CC">
        <w:t xml:space="preserve"> due to the ecology of the larger part of Canada. Despite the environmental disasters, North America’s ecology was very supportive of farming. The introduction o biota to these lands made it possible to support the high immigrant populations. The wheat trade ensured a means of economic empowerment for most migrants from farmers, merchants, and </w:t>
      </w:r>
      <w:r w:rsidR="003D110E">
        <w:t>middlemen. Moreover,</w:t>
      </w:r>
      <w:r w:rsidR="0052742B">
        <w:t xml:space="preserve"> manufacturing began to flourish as early as the 1840 establishing cotton mills and other manufacturing industries</w:t>
      </w:r>
      <w:r w:rsidR="0082455D">
        <w:t xml:space="preserve"> (</w:t>
      </w:r>
      <w:r w:rsidR="0082455D">
        <w:rPr>
          <w:rFonts w:eastAsia="Times New Roman" w:cs="Times New Roman"/>
          <w:szCs w:val="24"/>
        </w:rPr>
        <w:t>Belton 1)</w:t>
      </w:r>
      <w:r w:rsidR="0052742B">
        <w:t xml:space="preserve">. </w:t>
      </w:r>
      <w:r w:rsidR="00213F3F">
        <w:t xml:space="preserve">Nevertheless, most parts of North America or Canada could not support such economic strategies due to lack of transportation. The introduction of the railway enabled increased economic growth and continuation across Canada. The railway line built in 1855 allowed farmers to move up north and develop successful farming enterprises. Producers also had a link to the market making farming one of the biggest and important economic sectors </w:t>
      </w:r>
      <w:r w:rsidR="00D84D1F">
        <w:t>for</w:t>
      </w:r>
      <w:r w:rsidR="00213F3F">
        <w:t xml:space="preserve"> the founding of the Canadian nation.</w:t>
      </w:r>
      <w:r w:rsidR="00D84D1F">
        <w:t xml:space="preserve"> </w:t>
      </w:r>
      <w:r w:rsidR="001469ED">
        <w:t>New technologies and the rise of the manufacturing industries allowed people to migrate to urban areas in search of paid jobs. By this time, it was clear that the British were not ready to leave Canada. This allowed for numerous agreements offering land ownership and allocations to Native Aboriginals. By the time</w:t>
      </w:r>
      <w:r w:rsidR="007B3B10">
        <w:t xml:space="preserve"> the railway was completed, Canada had undergone dramatic environmental changes supported by the </w:t>
      </w:r>
      <w:r w:rsidR="0096341E">
        <w:t xml:space="preserve">Pacific, Great Lakes, and Atlantic larger watersheds. </w:t>
      </w:r>
    </w:p>
    <w:p w:rsidR="00070B7C" w:rsidRDefault="0096341E" w:rsidP="00835914">
      <w:pPr>
        <w:spacing w:line="480" w:lineRule="auto"/>
        <w:ind w:firstLine="720"/>
      </w:pPr>
      <w:r>
        <w:t xml:space="preserve">In conclusion, the Pacific, Great Lakes, and Atlantic watershed provided a vibrant ecology and environment for the growth of the </w:t>
      </w:r>
      <w:r w:rsidR="005C1304">
        <w:t>Euro-Canadian forces. These watershed</w:t>
      </w:r>
      <w:r w:rsidR="00002F24">
        <w:t>s</w:t>
      </w:r>
      <w:r w:rsidR="005C1304">
        <w:t xml:space="preserve"> provided the much needed ecological conditions to support biota imported by the European migrants. The introduction of novice plants and animals were both beneficial and disastrous. They supported migrant expansion and settlement while causing epidemic to the local aboriginals.</w:t>
      </w:r>
      <w:r w:rsidR="00002F24">
        <w:t xml:space="preserve"> The growth of wheat enabled large scale farming through</w:t>
      </w:r>
      <w:r w:rsidR="00112F3F">
        <w:t>out</w:t>
      </w:r>
      <w:r w:rsidR="00002F24">
        <w:t xml:space="preserve"> Cana</w:t>
      </w:r>
      <w:r w:rsidR="00112F3F">
        <w:t xml:space="preserve">da. Increased economic growth led to resource extraction as major drivers of environmental changes. </w:t>
      </w:r>
      <w:r w:rsidR="0031627B">
        <w:t xml:space="preserve">Land use in farming and expansion of settlements also changed Canada especially in the central or </w:t>
      </w:r>
      <w:r w:rsidR="00B156AE">
        <w:t>Upper</w:t>
      </w:r>
      <w:r w:rsidR="0031627B">
        <w:t xml:space="preserve"> Canada. </w:t>
      </w:r>
      <w:r w:rsidR="00B156AE">
        <w:t xml:space="preserve">The establishment of manufacturing gave rise to the working class. Overall, Canada’s watershed from the Pacific west to the Atlantic east played a huge role in supporting the economic, population, and cultural growth of Euro-Canadian forces. </w:t>
      </w:r>
    </w:p>
    <w:p w:rsidR="00542ACC" w:rsidRDefault="00542ACC" w:rsidP="00835914">
      <w:pPr>
        <w:spacing w:line="480" w:lineRule="auto"/>
        <w:jc w:val="center"/>
      </w:pPr>
    </w:p>
    <w:p w:rsidR="00542ACC" w:rsidRDefault="00542ACC" w:rsidP="00835914">
      <w:pPr>
        <w:spacing w:line="480" w:lineRule="auto"/>
        <w:jc w:val="center"/>
      </w:pPr>
    </w:p>
    <w:p w:rsidR="00542ACC" w:rsidRDefault="00542ACC" w:rsidP="00835914">
      <w:pPr>
        <w:spacing w:line="480" w:lineRule="auto"/>
        <w:jc w:val="center"/>
      </w:pPr>
    </w:p>
    <w:p w:rsidR="00542ACC" w:rsidRDefault="00542ACC" w:rsidP="00835914">
      <w:pPr>
        <w:spacing w:line="480" w:lineRule="auto"/>
        <w:jc w:val="center"/>
      </w:pPr>
    </w:p>
    <w:p w:rsidR="00542ACC" w:rsidRDefault="00542ACC" w:rsidP="00835914">
      <w:pPr>
        <w:spacing w:line="480" w:lineRule="auto"/>
        <w:jc w:val="center"/>
      </w:pPr>
    </w:p>
    <w:p w:rsidR="00542ACC" w:rsidRDefault="00542ACC" w:rsidP="00835914">
      <w:pPr>
        <w:spacing w:line="480" w:lineRule="auto"/>
        <w:jc w:val="center"/>
      </w:pPr>
    </w:p>
    <w:p w:rsidR="00542ACC" w:rsidRDefault="00542ACC" w:rsidP="00835914">
      <w:pPr>
        <w:spacing w:line="480" w:lineRule="auto"/>
        <w:jc w:val="center"/>
      </w:pPr>
    </w:p>
    <w:p w:rsidR="00542ACC" w:rsidRDefault="00542ACC" w:rsidP="00835914">
      <w:pPr>
        <w:spacing w:line="480" w:lineRule="auto"/>
        <w:jc w:val="center"/>
      </w:pPr>
    </w:p>
    <w:p w:rsidR="00542ACC" w:rsidRDefault="00542ACC" w:rsidP="00835914">
      <w:pPr>
        <w:spacing w:line="480" w:lineRule="auto"/>
        <w:jc w:val="center"/>
      </w:pPr>
    </w:p>
    <w:p w:rsidR="0044430C" w:rsidRDefault="0044430C" w:rsidP="00835914">
      <w:pPr>
        <w:spacing w:line="480" w:lineRule="auto"/>
        <w:jc w:val="center"/>
      </w:pPr>
      <w:r>
        <w:t>Works Cited</w:t>
      </w:r>
    </w:p>
    <w:p w:rsidR="00835914" w:rsidRDefault="00835914" w:rsidP="00835914">
      <w:pPr>
        <w:spacing w:after="0" w:line="480" w:lineRule="auto"/>
        <w:ind w:left="720" w:hanging="720"/>
        <w:rPr>
          <w:rFonts w:eastAsia="Times New Roman" w:cs="Times New Roman"/>
          <w:szCs w:val="24"/>
        </w:rPr>
      </w:pPr>
      <w:r w:rsidRPr="00BA0683">
        <w:rPr>
          <w:rFonts w:eastAsia="Times New Roman" w:cs="Times New Roman"/>
          <w:szCs w:val="24"/>
        </w:rPr>
        <w:t xml:space="preserve">Belshaw, John Douglas. </w:t>
      </w:r>
      <w:r>
        <w:rPr>
          <w:rFonts w:eastAsia="Times New Roman" w:cs="Times New Roman"/>
          <w:szCs w:val="24"/>
        </w:rPr>
        <w:t>“</w:t>
      </w:r>
      <w:r w:rsidRPr="00BA0683">
        <w:rPr>
          <w:rFonts w:eastAsia="Times New Roman" w:cs="Times New Roman"/>
          <w:i/>
          <w:iCs/>
          <w:szCs w:val="24"/>
        </w:rPr>
        <w:t>Canadian History: Pre-Confederation</w:t>
      </w:r>
      <w:r>
        <w:rPr>
          <w:rFonts w:eastAsia="Times New Roman" w:cs="Times New Roman"/>
          <w:i/>
          <w:iCs/>
          <w:szCs w:val="24"/>
        </w:rPr>
        <w:t>”</w:t>
      </w:r>
      <w:r w:rsidRPr="00BA0683">
        <w:rPr>
          <w:rFonts w:eastAsia="Times New Roman" w:cs="Times New Roman"/>
          <w:szCs w:val="24"/>
        </w:rPr>
        <w:t>. Campus Manitoba, 2016.</w:t>
      </w:r>
      <w:r>
        <w:rPr>
          <w:rFonts w:eastAsia="Times New Roman" w:cs="Times New Roman"/>
          <w:szCs w:val="24"/>
        </w:rPr>
        <w:t xml:space="preserve"> Web. </w:t>
      </w:r>
      <w:hyperlink r:id="rId6" w:history="1">
        <w:r w:rsidRPr="001A471A">
          <w:rPr>
            <w:rStyle w:val="Hyperlink"/>
            <w:rFonts w:eastAsia="Times New Roman" w:cs="Times New Roman"/>
            <w:szCs w:val="24"/>
          </w:rPr>
          <w:t>https://opentextbc.ca/preconfederation/</w:t>
        </w:r>
      </w:hyperlink>
      <w:r>
        <w:rPr>
          <w:rFonts w:eastAsia="Times New Roman" w:cs="Times New Roman"/>
          <w:szCs w:val="24"/>
        </w:rPr>
        <w:t>. Accessed 19 October 2018.</w:t>
      </w:r>
    </w:p>
    <w:p w:rsidR="00835914" w:rsidRPr="00BA0683" w:rsidRDefault="00835914" w:rsidP="00835914">
      <w:pPr>
        <w:spacing w:after="0" w:line="480" w:lineRule="auto"/>
        <w:ind w:left="720" w:hanging="720"/>
        <w:rPr>
          <w:rFonts w:eastAsia="Times New Roman" w:cs="Times New Roman"/>
          <w:szCs w:val="24"/>
        </w:rPr>
      </w:pPr>
      <w:r>
        <w:rPr>
          <w:rFonts w:eastAsia="Times New Roman" w:cs="Times New Roman"/>
          <w:szCs w:val="24"/>
        </w:rPr>
        <w:t>Belton, Robert</w:t>
      </w:r>
      <w:r w:rsidRPr="006578DE">
        <w:rPr>
          <w:rFonts w:eastAsia="Times New Roman" w:cs="Times New Roman"/>
          <w:i/>
          <w:szCs w:val="24"/>
        </w:rPr>
        <w:t>.</w:t>
      </w:r>
      <w:r>
        <w:rPr>
          <w:rFonts w:eastAsia="Times New Roman" w:cs="Times New Roman"/>
          <w:i/>
          <w:szCs w:val="24"/>
        </w:rPr>
        <w:t>”</w:t>
      </w:r>
      <w:r w:rsidRPr="006578DE">
        <w:rPr>
          <w:rFonts w:eastAsia="Times New Roman" w:cs="Times New Roman"/>
          <w:i/>
          <w:szCs w:val="24"/>
        </w:rPr>
        <w:t>Important Moments in Canadian History</w:t>
      </w:r>
      <w:r>
        <w:rPr>
          <w:rFonts w:eastAsia="Times New Roman" w:cs="Times New Roman"/>
          <w:i/>
          <w:szCs w:val="24"/>
        </w:rPr>
        <w:t>”</w:t>
      </w:r>
      <w:r>
        <w:rPr>
          <w:rFonts w:eastAsia="Times New Roman" w:cs="Times New Roman"/>
          <w:szCs w:val="24"/>
        </w:rPr>
        <w:t xml:space="preserve">. UBC, 2012. Web. </w:t>
      </w:r>
      <w:hyperlink r:id="rId7" w:history="1">
        <w:r w:rsidRPr="001A471A">
          <w:rPr>
            <w:rStyle w:val="Hyperlink"/>
            <w:rFonts w:eastAsia="Times New Roman" w:cs="Times New Roman"/>
            <w:szCs w:val="24"/>
          </w:rPr>
          <w:t>https://fccs.ok.ubc.ca/about/links/resources/canadian-history/1800-to-1867.html</w:t>
        </w:r>
      </w:hyperlink>
      <w:r>
        <w:rPr>
          <w:rFonts w:eastAsia="Times New Roman" w:cs="Times New Roman"/>
          <w:szCs w:val="24"/>
        </w:rPr>
        <w:t xml:space="preserve">. Accessed 19 October 2018. </w:t>
      </w:r>
    </w:p>
    <w:p w:rsidR="00835914" w:rsidRPr="00943C7A" w:rsidRDefault="00835914" w:rsidP="00835914">
      <w:pPr>
        <w:spacing w:after="0" w:line="480" w:lineRule="auto"/>
        <w:ind w:left="720" w:hanging="720"/>
        <w:rPr>
          <w:rFonts w:eastAsia="Times New Roman" w:cs="Times New Roman"/>
          <w:szCs w:val="24"/>
        </w:rPr>
      </w:pPr>
      <w:r w:rsidRPr="00943C7A">
        <w:rPr>
          <w:rFonts w:eastAsia="Times New Roman" w:cs="Times New Roman"/>
          <w:szCs w:val="24"/>
        </w:rPr>
        <w:t xml:space="preserve">Bumsted, John M., Len Kuffert, and Michel Ducharme, eds. </w:t>
      </w:r>
      <w:r w:rsidRPr="00943C7A">
        <w:rPr>
          <w:rFonts w:eastAsia="Times New Roman" w:cs="Times New Roman"/>
          <w:i/>
          <w:iCs/>
          <w:szCs w:val="24"/>
        </w:rPr>
        <w:t>Interpreting Canada's Past: A Pre-confederation Reader</w:t>
      </w:r>
      <w:r w:rsidRPr="00943C7A">
        <w:rPr>
          <w:rFonts w:eastAsia="Times New Roman" w:cs="Times New Roman"/>
          <w:szCs w:val="24"/>
        </w:rPr>
        <w:t>. Oxford University Press, 2011.</w:t>
      </w:r>
    </w:p>
    <w:p w:rsidR="00835914" w:rsidRPr="00361544" w:rsidRDefault="00835914" w:rsidP="00835914">
      <w:pPr>
        <w:spacing w:after="0" w:line="480" w:lineRule="auto"/>
        <w:ind w:left="720" w:hanging="720"/>
        <w:rPr>
          <w:rFonts w:eastAsia="Times New Roman" w:cs="Times New Roman"/>
          <w:szCs w:val="24"/>
        </w:rPr>
      </w:pPr>
      <w:r w:rsidRPr="00361544">
        <w:rPr>
          <w:rFonts w:eastAsia="Times New Roman" w:cs="Times New Roman"/>
          <w:szCs w:val="24"/>
        </w:rPr>
        <w:t xml:space="preserve">Crowley, Terry. </w:t>
      </w:r>
      <w:r w:rsidRPr="00361544">
        <w:rPr>
          <w:rFonts w:eastAsia="Times New Roman" w:cs="Times New Roman"/>
          <w:i/>
          <w:iCs/>
          <w:szCs w:val="24"/>
        </w:rPr>
        <w:t>Canadian History: Pre-Colonization to 1867 Essentials</w:t>
      </w:r>
      <w:r w:rsidRPr="00361544">
        <w:rPr>
          <w:rFonts w:eastAsia="Times New Roman" w:cs="Times New Roman"/>
          <w:szCs w:val="24"/>
        </w:rPr>
        <w:t>. Research &amp; Education Assoc., 2015.</w:t>
      </w:r>
    </w:p>
    <w:p w:rsidR="00835914" w:rsidRPr="00943C7A" w:rsidRDefault="00835914" w:rsidP="00835914">
      <w:pPr>
        <w:spacing w:after="0" w:line="480" w:lineRule="auto"/>
        <w:ind w:left="720" w:hanging="720"/>
        <w:rPr>
          <w:rFonts w:eastAsia="Times New Roman" w:cs="Times New Roman"/>
          <w:szCs w:val="24"/>
        </w:rPr>
      </w:pPr>
      <w:r w:rsidRPr="00943C7A">
        <w:rPr>
          <w:rFonts w:eastAsia="Times New Roman" w:cs="Times New Roman"/>
          <w:szCs w:val="24"/>
        </w:rPr>
        <w:t xml:space="preserve">Francis, R. Douglas, and Donald B. Smith. </w:t>
      </w:r>
      <w:r w:rsidRPr="00943C7A">
        <w:rPr>
          <w:rFonts w:eastAsia="Times New Roman" w:cs="Times New Roman"/>
          <w:i/>
          <w:iCs/>
          <w:szCs w:val="24"/>
        </w:rPr>
        <w:t>Readings in Canadian History:. Pre-Confederation</w:t>
      </w:r>
      <w:r w:rsidRPr="00943C7A">
        <w:rPr>
          <w:rFonts w:eastAsia="Times New Roman" w:cs="Times New Roman"/>
          <w:szCs w:val="24"/>
        </w:rPr>
        <w:t>. Vol. 1. Nelson Thomson Learning, 2002.</w:t>
      </w:r>
    </w:p>
    <w:p w:rsidR="00835914" w:rsidRPr="00943C7A" w:rsidRDefault="00835914" w:rsidP="00835914">
      <w:pPr>
        <w:spacing w:after="0" w:line="480" w:lineRule="auto"/>
        <w:ind w:left="720" w:hanging="720"/>
        <w:rPr>
          <w:rFonts w:eastAsia="Times New Roman" w:cs="Times New Roman"/>
          <w:szCs w:val="24"/>
        </w:rPr>
      </w:pPr>
      <w:r w:rsidRPr="00943C7A">
        <w:rPr>
          <w:rFonts w:eastAsia="Times New Roman" w:cs="Times New Roman"/>
          <w:szCs w:val="24"/>
        </w:rPr>
        <w:t xml:space="preserve">Kheraj, Sean. "The Great Epizootic of 1872–73: Networks of Animal Disease in North American Urban Environments." </w:t>
      </w:r>
      <w:r w:rsidRPr="00943C7A">
        <w:rPr>
          <w:rFonts w:eastAsia="Times New Roman" w:cs="Times New Roman"/>
          <w:i/>
          <w:iCs/>
          <w:szCs w:val="24"/>
        </w:rPr>
        <w:t>Environmental History</w:t>
      </w:r>
      <w:r w:rsidRPr="00943C7A">
        <w:rPr>
          <w:rFonts w:eastAsia="Times New Roman" w:cs="Times New Roman"/>
          <w:szCs w:val="24"/>
        </w:rPr>
        <w:t xml:space="preserve"> 23.3 (2018): 495-521.</w:t>
      </w:r>
    </w:p>
    <w:p w:rsidR="00835914" w:rsidRPr="00361544" w:rsidRDefault="00835914" w:rsidP="00835914">
      <w:pPr>
        <w:spacing w:after="0" w:line="480" w:lineRule="auto"/>
        <w:ind w:left="720" w:hanging="720"/>
        <w:rPr>
          <w:rFonts w:eastAsia="Times New Roman" w:cs="Times New Roman"/>
          <w:szCs w:val="24"/>
        </w:rPr>
      </w:pPr>
      <w:r w:rsidRPr="00361544">
        <w:rPr>
          <w:rFonts w:eastAsia="Times New Roman" w:cs="Times New Roman"/>
          <w:szCs w:val="24"/>
        </w:rPr>
        <w:t xml:space="preserve">Neilson, Leighann C., and Delphin A. Muise. "Pre-Confederation Canadian marketing history." </w:t>
      </w:r>
      <w:r w:rsidRPr="00361544">
        <w:rPr>
          <w:rFonts w:eastAsia="Times New Roman" w:cs="Times New Roman"/>
          <w:i/>
          <w:iCs/>
          <w:szCs w:val="24"/>
        </w:rPr>
        <w:t>The Routledge Companion to Marketing History</w:t>
      </w:r>
      <w:r w:rsidRPr="00361544">
        <w:rPr>
          <w:rFonts w:eastAsia="Times New Roman" w:cs="Times New Roman"/>
          <w:szCs w:val="24"/>
        </w:rPr>
        <w:t xml:space="preserve"> (2016): 333.</w:t>
      </w:r>
    </w:p>
    <w:p w:rsidR="00B156AE" w:rsidRDefault="00B156AE" w:rsidP="00835914">
      <w:pPr>
        <w:spacing w:line="480" w:lineRule="auto"/>
      </w:pPr>
    </w:p>
    <w:p w:rsidR="00617898" w:rsidRDefault="00617898" w:rsidP="00835914">
      <w:pPr>
        <w:spacing w:line="480" w:lineRule="auto"/>
      </w:pPr>
    </w:p>
    <w:p w:rsidR="0086184E" w:rsidRDefault="002E0970" w:rsidP="00835914">
      <w:pPr>
        <w:spacing w:line="480" w:lineRule="auto"/>
      </w:pPr>
      <w:r>
        <w:t xml:space="preserve"> </w:t>
      </w:r>
      <w:r w:rsidR="00A325BD">
        <w:t xml:space="preserve"> </w:t>
      </w:r>
      <w:r w:rsidR="00B70400">
        <w:t xml:space="preserve">  </w:t>
      </w:r>
      <w:r w:rsidR="00B53A77">
        <w:t xml:space="preserve"> </w:t>
      </w:r>
      <w:r w:rsidR="00773004">
        <w:t xml:space="preserve"> </w:t>
      </w:r>
      <w:r w:rsidR="004E251B">
        <w:t xml:space="preserve"> </w:t>
      </w:r>
      <w:r w:rsidR="00AB788E">
        <w:t xml:space="preserve"> </w:t>
      </w:r>
      <w:r w:rsidR="00FF6C1E">
        <w:t xml:space="preserve">   </w:t>
      </w:r>
    </w:p>
    <w:sectPr w:rsidR="0086184E" w:rsidSect="001D1B5E">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2F47" w:rsidRDefault="00F02F47" w:rsidP="00FC5D62">
      <w:pPr>
        <w:spacing w:after="0" w:line="240" w:lineRule="auto"/>
      </w:pPr>
      <w:r>
        <w:separator/>
      </w:r>
    </w:p>
  </w:endnote>
  <w:endnote w:type="continuationSeparator" w:id="0">
    <w:p w:rsidR="00F02F47" w:rsidRDefault="00F02F47" w:rsidP="00FC5D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2F47" w:rsidRDefault="00F02F47" w:rsidP="00FC5D62">
      <w:pPr>
        <w:spacing w:after="0" w:line="240" w:lineRule="auto"/>
      </w:pPr>
      <w:r>
        <w:separator/>
      </w:r>
    </w:p>
  </w:footnote>
  <w:footnote w:type="continuationSeparator" w:id="0">
    <w:p w:rsidR="00F02F47" w:rsidRDefault="00F02F47" w:rsidP="00FC5D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35" w:rsidRDefault="004C3B35">
    <w:pPr>
      <w:pStyle w:val="Header"/>
      <w:jc w:val="right"/>
    </w:pPr>
    <w:r>
      <w:t xml:space="preserve">Surname </w:t>
    </w:r>
    <w:sdt>
      <w:sdtPr>
        <w:id w:val="11487792"/>
        <w:docPartObj>
          <w:docPartGallery w:val="Page Numbers (Top of Page)"/>
          <w:docPartUnique/>
        </w:docPartObj>
      </w:sdtPr>
      <w:sdtContent>
        <w:fldSimple w:instr=" PAGE   \* MERGEFORMAT ">
          <w:r w:rsidR="00F02F47">
            <w:rPr>
              <w:noProof/>
            </w:rPr>
            <w:t>1</w:t>
          </w:r>
        </w:fldSimple>
      </w:sdtContent>
    </w:sdt>
  </w:p>
  <w:p w:rsidR="004C3B35" w:rsidRDefault="004C3B3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86184E"/>
    <w:rsid w:val="00002F24"/>
    <w:rsid w:val="00025312"/>
    <w:rsid w:val="00070B7C"/>
    <w:rsid w:val="0008090C"/>
    <w:rsid w:val="000B1D70"/>
    <w:rsid w:val="000B711A"/>
    <w:rsid w:val="00112F3F"/>
    <w:rsid w:val="00116A30"/>
    <w:rsid w:val="00123791"/>
    <w:rsid w:val="001469ED"/>
    <w:rsid w:val="001D1B5E"/>
    <w:rsid w:val="00202830"/>
    <w:rsid w:val="00206BC7"/>
    <w:rsid w:val="00213F3F"/>
    <w:rsid w:val="002257F9"/>
    <w:rsid w:val="00244A42"/>
    <w:rsid w:val="002804E1"/>
    <w:rsid w:val="00281BC6"/>
    <w:rsid w:val="002C1F74"/>
    <w:rsid w:val="002E0970"/>
    <w:rsid w:val="002E34B2"/>
    <w:rsid w:val="0031627B"/>
    <w:rsid w:val="00340224"/>
    <w:rsid w:val="00361544"/>
    <w:rsid w:val="003B33BB"/>
    <w:rsid w:val="003D110E"/>
    <w:rsid w:val="003F0B6F"/>
    <w:rsid w:val="0044430C"/>
    <w:rsid w:val="0048505F"/>
    <w:rsid w:val="004A3D89"/>
    <w:rsid w:val="004C210F"/>
    <w:rsid w:val="004C3B35"/>
    <w:rsid w:val="004D4B8F"/>
    <w:rsid w:val="004E251B"/>
    <w:rsid w:val="004F17EA"/>
    <w:rsid w:val="004F7623"/>
    <w:rsid w:val="0052255C"/>
    <w:rsid w:val="0052742B"/>
    <w:rsid w:val="00542ACC"/>
    <w:rsid w:val="00552DB8"/>
    <w:rsid w:val="0058236C"/>
    <w:rsid w:val="005C1304"/>
    <w:rsid w:val="005C5495"/>
    <w:rsid w:val="00617898"/>
    <w:rsid w:val="00636D8C"/>
    <w:rsid w:val="006578DE"/>
    <w:rsid w:val="006F2CE1"/>
    <w:rsid w:val="007016F9"/>
    <w:rsid w:val="00707DDE"/>
    <w:rsid w:val="00773004"/>
    <w:rsid w:val="00774576"/>
    <w:rsid w:val="007B3B10"/>
    <w:rsid w:val="007B7098"/>
    <w:rsid w:val="007C6E88"/>
    <w:rsid w:val="007D2564"/>
    <w:rsid w:val="007E0344"/>
    <w:rsid w:val="00813B04"/>
    <w:rsid w:val="0082455D"/>
    <w:rsid w:val="00835914"/>
    <w:rsid w:val="0086184E"/>
    <w:rsid w:val="008A1692"/>
    <w:rsid w:val="008C0580"/>
    <w:rsid w:val="008D0C51"/>
    <w:rsid w:val="009031CC"/>
    <w:rsid w:val="00904132"/>
    <w:rsid w:val="00943C7A"/>
    <w:rsid w:val="00956E98"/>
    <w:rsid w:val="0096341E"/>
    <w:rsid w:val="009661AF"/>
    <w:rsid w:val="009762AA"/>
    <w:rsid w:val="009D6EC7"/>
    <w:rsid w:val="00A030C2"/>
    <w:rsid w:val="00A325BD"/>
    <w:rsid w:val="00A97F84"/>
    <w:rsid w:val="00AB788E"/>
    <w:rsid w:val="00AC56DF"/>
    <w:rsid w:val="00AC597F"/>
    <w:rsid w:val="00B01F64"/>
    <w:rsid w:val="00B156AE"/>
    <w:rsid w:val="00B51818"/>
    <w:rsid w:val="00B53A77"/>
    <w:rsid w:val="00B70400"/>
    <w:rsid w:val="00B92552"/>
    <w:rsid w:val="00BA0683"/>
    <w:rsid w:val="00BD449D"/>
    <w:rsid w:val="00BD71B6"/>
    <w:rsid w:val="00BF5601"/>
    <w:rsid w:val="00BF62B3"/>
    <w:rsid w:val="00C229BE"/>
    <w:rsid w:val="00C23A81"/>
    <w:rsid w:val="00C378C9"/>
    <w:rsid w:val="00C66EF0"/>
    <w:rsid w:val="00C70F94"/>
    <w:rsid w:val="00CB0AE1"/>
    <w:rsid w:val="00CD7A26"/>
    <w:rsid w:val="00D23E4A"/>
    <w:rsid w:val="00D84D1F"/>
    <w:rsid w:val="00E100FD"/>
    <w:rsid w:val="00E10D5E"/>
    <w:rsid w:val="00E27C63"/>
    <w:rsid w:val="00EA5876"/>
    <w:rsid w:val="00EA74B5"/>
    <w:rsid w:val="00EF4768"/>
    <w:rsid w:val="00F02F47"/>
    <w:rsid w:val="00F77D19"/>
    <w:rsid w:val="00F86A9A"/>
    <w:rsid w:val="00F9297F"/>
    <w:rsid w:val="00FA6630"/>
    <w:rsid w:val="00FC4398"/>
    <w:rsid w:val="00FC5D62"/>
    <w:rsid w:val="00FF6C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B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0683"/>
    <w:rPr>
      <w:color w:val="0000FF" w:themeColor="hyperlink"/>
      <w:u w:val="single"/>
    </w:rPr>
  </w:style>
  <w:style w:type="paragraph" w:styleId="Header">
    <w:name w:val="header"/>
    <w:basedOn w:val="Normal"/>
    <w:link w:val="HeaderChar"/>
    <w:uiPriority w:val="99"/>
    <w:unhideWhenUsed/>
    <w:rsid w:val="00FC5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D62"/>
  </w:style>
  <w:style w:type="paragraph" w:styleId="Footer">
    <w:name w:val="footer"/>
    <w:basedOn w:val="Normal"/>
    <w:link w:val="FooterChar"/>
    <w:uiPriority w:val="99"/>
    <w:semiHidden/>
    <w:unhideWhenUsed/>
    <w:rsid w:val="00FC5D6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C5D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119407">
      <w:bodyDiv w:val="1"/>
      <w:marLeft w:val="0"/>
      <w:marRight w:val="0"/>
      <w:marTop w:val="0"/>
      <w:marBottom w:val="0"/>
      <w:divBdr>
        <w:top w:val="none" w:sz="0" w:space="0" w:color="auto"/>
        <w:left w:val="none" w:sz="0" w:space="0" w:color="auto"/>
        <w:bottom w:val="none" w:sz="0" w:space="0" w:color="auto"/>
        <w:right w:val="none" w:sz="0" w:space="0" w:color="auto"/>
      </w:divBdr>
      <w:divsChild>
        <w:div w:id="1221092976">
          <w:marLeft w:val="0"/>
          <w:marRight w:val="0"/>
          <w:marTop w:val="0"/>
          <w:marBottom w:val="0"/>
          <w:divBdr>
            <w:top w:val="none" w:sz="0" w:space="0" w:color="auto"/>
            <w:left w:val="none" w:sz="0" w:space="0" w:color="auto"/>
            <w:bottom w:val="none" w:sz="0" w:space="0" w:color="auto"/>
            <w:right w:val="none" w:sz="0" w:space="0" w:color="auto"/>
          </w:divBdr>
        </w:div>
      </w:divsChild>
    </w:div>
    <w:div w:id="493185753">
      <w:bodyDiv w:val="1"/>
      <w:marLeft w:val="0"/>
      <w:marRight w:val="0"/>
      <w:marTop w:val="0"/>
      <w:marBottom w:val="0"/>
      <w:divBdr>
        <w:top w:val="none" w:sz="0" w:space="0" w:color="auto"/>
        <w:left w:val="none" w:sz="0" w:space="0" w:color="auto"/>
        <w:bottom w:val="none" w:sz="0" w:space="0" w:color="auto"/>
        <w:right w:val="none" w:sz="0" w:space="0" w:color="auto"/>
      </w:divBdr>
    </w:div>
    <w:div w:id="557592094">
      <w:bodyDiv w:val="1"/>
      <w:marLeft w:val="0"/>
      <w:marRight w:val="0"/>
      <w:marTop w:val="0"/>
      <w:marBottom w:val="0"/>
      <w:divBdr>
        <w:top w:val="none" w:sz="0" w:space="0" w:color="auto"/>
        <w:left w:val="none" w:sz="0" w:space="0" w:color="auto"/>
        <w:bottom w:val="none" w:sz="0" w:space="0" w:color="auto"/>
        <w:right w:val="none" w:sz="0" w:space="0" w:color="auto"/>
      </w:divBdr>
      <w:divsChild>
        <w:div w:id="410077797">
          <w:marLeft w:val="0"/>
          <w:marRight w:val="0"/>
          <w:marTop w:val="0"/>
          <w:marBottom w:val="0"/>
          <w:divBdr>
            <w:top w:val="none" w:sz="0" w:space="0" w:color="auto"/>
            <w:left w:val="none" w:sz="0" w:space="0" w:color="auto"/>
            <w:bottom w:val="none" w:sz="0" w:space="0" w:color="auto"/>
            <w:right w:val="none" w:sz="0" w:space="0" w:color="auto"/>
          </w:divBdr>
        </w:div>
      </w:divsChild>
    </w:div>
    <w:div w:id="1151094233">
      <w:bodyDiv w:val="1"/>
      <w:marLeft w:val="0"/>
      <w:marRight w:val="0"/>
      <w:marTop w:val="0"/>
      <w:marBottom w:val="0"/>
      <w:divBdr>
        <w:top w:val="none" w:sz="0" w:space="0" w:color="auto"/>
        <w:left w:val="none" w:sz="0" w:space="0" w:color="auto"/>
        <w:bottom w:val="none" w:sz="0" w:space="0" w:color="auto"/>
        <w:right w:val="none" w:sz="0" w:space="0" w:color="auto"/>
      </w:divBdr>
      <w:divsChild>
        <w:div w:id="452098725">
          <w:marLeft w:val="0"/>
          <w:marRight w:val="0"/>
          <w:marTop w:val="0"/>
          <w:marBottom w:val="0"/>
          <w:divBdr>
            <w:top w:val="none" w:sz="0" w:space="0" w:color="auto"/>
            <w:left w:val="none" w:sz="0" w:space="0" w:color="auto"/>
            <w:bottom w:val="none" w:sz="0" w:space="0" w:color="auto"/>
            <w:right w:val="none" w:sz="0" w:space="0" w:color="auto"/>
          </w:divBdr>
        </w:div>
      </w:divsChild>
    </w:div>
    <w:div w:id="1764916897">
      <w:bodyDiv w:val="1"/>
      <w:marLeft w:val="0"/>
      <w:marRight w:val="0"/>
      <w:marTop w:val="0"/>
      <w:marBottom w:val="0"/>
      <w:divBdr>
        <w:top w:val="none" w:sz="0" w:space="0" w:color="auto"/>
        <w:left w:val="none" w:sz="0" w:space="0" w:color="auto"/>
        <w:bottom w:val="none" w:sz="0" w:space="0" w:color="auto"/>
        <w:right w:val="none" w:sz="0" w:space="0" w:color="auto"/>
      </w:divBdr>
      <w:divsChild>
        <w:div w:id="1156146239">
          <w:marLeft w:val="0"/>
          <w:marRight w:val="0"/>
          <w:marTop w:val="0"/>
          <w:marBottom w:val="0"/>
          <w:divBdr>
            <w:top w:val="none" w:sz="0" w:space="0" w:color="auto"/>
            <w:left w:val="none" w:sz="0" w:space="0" w:color="auto"/>
            <w:bottom w:val="none" w:sz="0" w:space="0" w:color="auto"/>
            <w:right w:val="none" w:sz="0" w:space="0" w:color="auto"/>
          </w:divBdr>
        </w:div>
      </w:divsChild>
    </w:div>
    <w:div w:id="1785610658">
      <w:bodyDiv w:val="1"/>
      <w:marLeft w:val="0"/>
      <w:marRight w:val="0"/>
      <w:marTop w:val="0"/>
      <w:marBottom w:val="0"/>
      <w:divBdr>
        <w:top w:val="none" w:sz="0" w:space="0" w:color="auto"/>
        <w:left w:val="none" w:sz="0" w:space="0" w:color="auto"/>
        <w:bottom w:val="none" w:sz="0" w:space="0" w:color="auto"/>
        <w:right w:val="none" w:sz="0" w:space="0" w:color="auto"/>
      </w:divBdr>
      <w:divsChild>
        <w:div w:id="1135223740">
          <w:marLeft w:val="0"/>
          <w:marRight w:val="0"/>
          <w:marTop w:val="0"/>
          <w:marBottom w:val="0"/>
          <w:divBdr>
            <w:top w:val="none" w:sz="0" w:space="0" w:color="auto"/>
            <w:left w:val="none" w:sz="0" w:space="0" w:color="auto"/>
            <w:bottom w:val="none" w:sz="0" w:space="0" w:color="auto"/>
            <w:right w:val="none" w:sz="0" w:space="0" w:color="auto"/>
          </w:divBdr>
        </w:div>
      </w:divsChild>
    </w:div>
    <w:div w:id="1962375048">
      <w:bodyDiv w:val="1"/>
      <w:marLeft w:val="0"/>
      <w:marRight w:val="0"/>
      <w:marTop w:val="0"/>
      <w:marBottom w:val="0"/>
      <w:divBdr>
        <w:top w:val="none" w:sz="0" w:space="0" w:color="auto"/>
        <w:left w:val="none" w:sz="0" w:space="0" w:color="auto"/>
        <w:bottom w:val="none" w:sz="0" w:space="0" w:color="auto"/>
        <w:right w:val="none" w:sz="0" w:space="0" w:color="auto"/>
      </w:divBdr>
      <w:divsChild>
        <w:div w:id="510991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fccs.ok.ubc.ca/about/links/resources/canadian-history/1800-to-1867.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pentextbc.ca/preconfederation/" TargetMode="Externa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8</Pages>
  <Words>2067</Words>
  <Characters>11787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13827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damartson</cp:lastModifiedBy>
  <cp:revision>268</cp:revision>
  <dcterms:created xsi:type="dcterms:W3CDTF">2018-10-19T07:18:00Z</dcterms:created>
  <dcterms:modified xsi:type="dcterms:W3CDTF">2018-10-19T09:07:00Z</dcterms:modified>
</cp:coreProperties>
</file>