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86BFE" w14:textId="77777777" w:rsidR="009E4827" w:rsidRPr="0097405E" w:rsidRDefault="009E4827" w:rsidP="009E4827">
      <w:pPr>
        <w:keepNext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i/>
          <w:sz w:val="24"/>
          <w:szCs w:val="24"/>
        </w:rPr>
      </w:pPr>
      <w:bookmarkStart w:id="0" w:name="_GoBack"/>
      <w:bookmarkEnd w:id="0"/>
    </w:p>
    <w:p w14:paraId="6323C2E4" w14:textId="3D144C6E" w:rsidR="009E4827" w:rsidRPr="0097405E" w:rsidRDefault="00077C39" w:rsidP="009E4827">
      <w:pPr>
        <w:keepNext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Assessment </w:t>
      </w:r>
      <w:r w:rsidR="009E4827" w:rsidRPr="0097405E">
        <w:rPr>
          <w:rFonts w:ascii="Arial" w:eastAsia="Times New Roman" w:hAnsi="Arial" w:cs="Arial"/>
          <w:i/>
          <w:sz w:val="24"/>
          <w:szCs w:val="24"/>
        </w:rPr>
        <w:t xml:space="preserve"> Two</w:t>
      </w:r>
      <w:r w:rsidR="00776677" w:rsidRPr="0097405E">
        <w:rPr>
          <w:rFonts w:ascii="Arial" w:eastAsia="Times New Roman" w:hAnsi="Arial" w:cs="Arial"/>
          <w:sz w:val="24"/>
          <w:szCs w:val="24"/>
        </w:rPr>
        <w:t xml:space="preserve"> – Reflective Report</w:t>
      </w:r>
    </w:p>
    <w:p w14:paraId="6DF899F0" w14:textId="77777777" w:rsidR="009E4827" w:rsidRPr="00232A9E" w:rsidRDefault="009E4827" w:rsidP="009E48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97405E">
        <w:rPr>
          <w:rFonts w:ascii="Arial" w:eastAsia="Times New Roman" w:hAnsi="Arial" w:cs="Arial"/>
          <w:b/>
          <w:sz w:val="24"/>
          <w:szCs w:val="24"/>
        </w:rPr>
        <w:t xml:space="preserve">Critically explore </w:t>
      </w:r>
      <w:r w:rsidR="00CB68AE" w:rsidRPr="0097405E">
        <w:rPr>
          <w:rFonts w:ascii="Arial" w:eastAsia="Times New Roman" w:hAnsi="Arial" w:cs="Arial"/>
          <w:b/>
          <w:sz w:val="24"/>
          <w:szCs w:val="24"/>
        </w:rPr>
        <w:t>three</w:t>
      </w:r>
      <w:r w:rsidR="00776677" w:rsidRPr="009740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A306B">
        <w:rPr>
          <w:rFonts w:ascii="Arial" w:eastAsia="Times New Roman" w:hAnsi="Arial" w:cs="Arial"/>
          <w:b/>
          <w:sz w:val="24"/>
          <w:szCs w:val="24"/>
        </w:rPr>
        <w:t xml:space="preserve">of the </w:t>
      </w:r>
      <w:r w:rsidR="00776677" w:rsidRPr="0097405E">
        <w:rPr>
          <w:rFonts w:ascii="Arial" w:eastAsia="Times New Roman" w:hAnsi="Arial" w:cs="Arial"/>
          <w:b/>
          <w:sz w:val="24"/>
          <w:szCs w:val="24"/>
        </w:rPr>
        <w:t xml:space="preserve">experiences you </w:t>
      </w:r>
      <w:r w:rsidR="00823F57" w:rsidRPr="0097405E">
        <w:rPr>
          <w:rFonts w:ascii="Arial" w:eastAsia="Times New Roman" w:hAnsi="Arial" w:cs="Arial"/>
          <w:b/>
          <w:sz w:val="24"/>
          <w:szCs w:val="24"/>
        </w:rPr>
        <w:t>had</w:t>
      </w:r>
      <w:r w:rsidR="00776677" w:rsidRPr="0097405E">
        <w:rPr>
          <w:rFonts w:ascii="Arial" w:eastAsia="Times New Roman" w:hAnsi="Arial" w:cs="Arial"/>
          <w:b/>
          <w:sz w:val="24"/>
          <w:szCs w:val="24"/>
        </w:rPr>
        <w:t xml:space="preserve"> whilst working</w:t>
      </w:r>
      <w:r w:rsidR="00823F57" w:rsidRPr="0097405E">
        <w:rPr>
          <w:rFonts w:ascii="Arial" w:eastAsia="Times New Roman" w:hAnsi="Arial" w:cs="Arial"/>
          <w:b/>
          <w:sz w:val="24"/>
          <w:szCs w:val="24"/>
        </w:rPr>
        <w:t xml:space="preserve"> within the Tourism, Hospitality or Event industry</w:t>
      </w:r>
      <w:r w:rsidR="00776677" w:rsidRPr="0097405E">
        <w:rPr>
          <w:rFonts w:ascii="Arial" w:eastAsia="Times New Roman" w:hAnsi="Arial" w:cs="Arial"/>
          <w:b/>
          <w:sz w:val="24"/>
          <w:szCs w:val="24"/>
        </w:rPr>
        <w:t xml:space="preserve">.  </w:t>
      </w:r>
      <w:r w:rsidR="00776677" w:rsidRPr="00232A9E">
        <w:rPr>
          <w:rFonts w:ascii="Arial" w:eastAsia="Times New Roman" w:hAnsi="Arial" w:cs="Arial"/>
          <w:sz w:val="24"/>
          <w:szCs w:val="24"/>
        </w:rPr>
        <w:t>Reflect on the learnin</w:t>
      </w:r>
      <w:r w:rsidR="00CB68AE" w:rsidRPr="00232A9E">
        <w:rPr>
          <w:rFonts w:ascii="Arial" w:eastAsia="Times New Roman" w:hAnsi="Arial" w:cs="Arial"/>
          <w:sz w:val="24"/>
          <w:szCs w:val="24"/>
        </w:rPr>
        <w:t>g opportunities from these three</w:t>
      </w:r>
      <w:r w:rsidR="00776677" w:rsidRPr="00232A9E">
        <w:rPr>
          <w:rFonts w:ascii="Arial" w:eastAsia="Times New Roman" w:hAnsi="Arial" w:cs="Arial"/>
          <w:sz w:val="24"/>
          <w:szCs w:val="24"/>
        </w:rPr>
        <w:t xml:space="preserve"> experiences and consider the ways in which these experiences have enhanced your future employability</w:t>
      </w:r>
      <w:r w:rsidR="00CB68AE" w:rsidRPr="00232A9E">
        <w:rPr>
          <w:rFonts w:ascii="Arial" w:eastAsia="Times New Roman" w:hAnsi="Arial" w:cs="Arial"/>
          <w:sz w:val="24"/>
          <w:szCs w:val="24"/>
        </w:rPr>
        <w:t xml:space="preserve"> with particular reference to transferable skills</w:t>
      </w:r>
      <w:r w:rsidR="00776677" w:rsidRPr="00232A9E">
        <w:rPr>
          <w:rFonts w:ascii="Arial" w:eastAsia="Times New Roman" w:hAnsi="Arial" w:cs="Arial"/>
          <w:sz w:val="24"/>
          <w:szCs w:val="24"/>
        </w:rPr>
        <w:t xml:space="preserve">.  Integrating reflective theory </w:t>
      </w:r>
      <w:r w:rsidR="00823F57" w:rsidRPr="00232A9E">
        <w:rPr>
          <w:rFonts w:ascii="Arial" w:eastAsia="Times New Roman" w:hAnsi="Arial" w:cs="Arial"/>
          <w:sz w:val="24"/>
          <w:szCs w:val="24"/>
        </w:rPr>
        <w:t xml:space="preserve">by </w:t>
      </w:r>
      <w:r w:rsidR="000A118E" w:rsidRPr="00232A9E">
        <w:rPr>
          <w:rFonts w:ascii="Arial" w:eastAsia="Times New Roman" w:hAnsi="Arial" w:cs="Arial"/>
          <w:sz w:val="24"/>
          <w:szCs w:val="24"/>
        </w:rPr>
        <w:t>apply</w:t>
      </w:r>
      <w:r w:rsidR="00CB68AE" w:rsidRPr="00232A9E">
        <w:rPr>
          <w:rFonts w:ascii="Arial" w:eastAsia="Times New Roman" w:hAnsi="Arial" w:cs="Arial"/>
          <w:sz w:val="24"/>
          <w:szCs w:val="24"/>
        </w:rPr>
        <w:t>ing</w:t>
      </w:r>
      <w:r w:rsidR="000A118E" w:rsidRPr="00232A9E">
        <w:rPr>
          <w:rFonts w:ascii="Arial" w:eastAsia="Times New Roman" w:hAnsi="Arial" w:cs="Arial"/>
          <w:sz w:val="24"/>
          <w:szCs w:val="24"/>
        </w:rPr>
        <w:t xml:space="preserve"> </w:t>
      </w:r>
      <w:r w:rsidR="00823F57" w:rsidRPr="00232A9E">
        <w:rPr>
          <w:rFonts w:ascii="Arial" w:eastAsia="Times New Roman" w:hAnsi="Arial" w:cs="Arial"/>
          <w:sz w:val="24"/>
          <w:szCs w:val="24"/>
        </w:rPr>
        <w:t>Kolb’s Experiential Learning Cycle to each situation</w:t>
      </w:r>
      <w:r w:rsidR="00232A9E">
        <w:rPr>
          <w:rFonts w:ascii="Arial" w:eastAsia="Times New Roman" w:hAnsi="Arial" w:cs="Arial"/>
          <w:sz w:val="24"/>
          <w:szCs w:val="24"/>
        </w:rPr>
        <w:t xml:space="preserve"> and develop and career plan</w:t>
      </w:r>
      <w:r w:rsidR="00823F57" w:rsidRPr="00232A9E">
        <w:rPr>
          <w:rFonts w:ascii="Arial" w:eastAsia="Times New Roman" w:hAnsi="Arial" w:cs="Arial"/>
          <w:sz w:val="24"/>
          <w:szCs w:val="24"/>
        </w:rPr>
        <w:t>.</w:t>
      </w:r>
    </w:p>
    <w:p w14:paraId="753688B7" w14:textId="77777777" w:rsidR="009E4827" w:rsidRPr="0097405E" w:rsidRDefault="009E4827" w:rsidP="009E4827">
      <w:pPr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</w:rPr>
      </w:pPr>
    </w:p>
    <w:p w14:paraId="4827D07D" w14:textId="55901C03" w:rsidR="00165F44" w:rsidRPr="0097405E" w:rsidRDefault="00165F44" w:rsidP="00165F44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97405E">
        <w:rPr>
          <w:rFonts w:ascii="Arial" w:eastAsia="Times New Roman" w:hAnsi="Arial" w:cs="Arial"/>
          <w:bCs/>
          <w:sz w:val="24"/>
          <w:szCs w:val="24"/>
        </w:rPr>
        <w:t xml:space="preserve">This </w:t>
      </w:r>
      <w:r w:rsidR="00077C39">
        <w:rPr>
          <w:rFonts w:ascii="Arial" w:eastAsia="Times New Roman" w:hAnsi="Arial" w:cs="Arial"/>
          <w:bCs/>
          <w:sz w:val="24"/>
          <w:szCs w:val="24"/>
        </w:rPr>
        <w:t xml:space="preserve">Assessment </w:t>
      </w:r>
      <w:r w:rsidRPr="0097405E">
        <w:rPr>
          <w:rFonts w:ascii="Arial" w:eastAsia="Times New Roman" w:hAnsi="Arial" w:cs="Arial"/>
          <w:bCs/>
          <w:sz w:val="24"/>
          <w:szCs w:val="24"/>
        </w:rPr>
        <w:t xml:space="preserve">is a report and should adopt an appropriate format ie. Contents page, introduction, headed sections, page numbers, conclusion.  You are strongly advised to use a variety or examples to help clarify your learning and development experiences.  You should </w:t>
      </w:r>
      <w:r w:rsidRPr="0097405E">
        <w:rPr>
          <w:rFonts w:ascii="Arial" w:eastAsia="Times New Roman" w:hAnsi="Arial" w:cs="Arial"/>
          <w:b/>
          <w:bCs/>
          <w:sz w:val="24"/>
          <w:szCs w:val="24"/>
        </w:rPr>
        <w:t>not</w:t>
      </w:r>
      <w:r w:rsidRPr="0097405E">
        <w:rPr>
          <w:rFonts w:ascii="Arial" w:eastAsia="Times New Roman" w:hAnsi="Arial" w:cs="Arial"/>
          <w:bCs/>
          <w:sz w:val="24"/>
          <w:szCs w:val="24"/>
        </w:rPr>
        <w:t xml:space="preserve"> adopt an essay approach.</w:t>
      </w:r>
    </w:p>
    <w:p w14:paraId="3A761690" w14:textId="77777777" w:rsidR="00165F44" w:rsidRPr="0097405E" w:rsidRDefault="00165F44" w:rsidP="009E4827">
      <w:pPr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</w:rPr>
      </w:pPr>
    </w:p>
    <w:p w14:paraId="5F4C7345" w14:textId="5A8F4382" w:rsidR="00165F44" w:rsidRPr="0097405E" w:rsidRDefault="00165F44" w:rsidP="00165F44">
      <w:pPr>
        <w:numPr>
          <w:ilvl w:val="12"/>
          <w:numId w:val="0"/>
        </w:numPr>
        <w:ind w:left="720" w:hanging="720"/>
        <w:rPr>
          <w:rFonts w:ascii="Arial" w:hAnsi="Arial" w:cs="Arial"/>
          <w:sz w:val="24"/>
          <w:szCs w:val="24"/>
        </w:rPr>
      </w:pPr>
      <w:r w:rsidRPr="0097405E">
        <w:rPr>
          <w:rFonts w:ascii="Arial" w:hAnsi="Arial" w:cs="Arial"/>
          <w:sz w:val="24"/>
          <w:szCs w:val="24"/>
        </w:rPr>
        <w:t xml:space="preserve">Using </w:t>
      </w:r>
      <w:r w:rsidR="007C722D">
        <w:rPr>
          <w:rFonts w:ascii="Arial" w:hAnsi="Arial" w:cs="Arial"/>
          <w:sz w:val="24"/>
          <w:szCs w:val="24"/>
        </w:rPr>
        <w:t>a</w:t>
      </w:r>
      <w:r w:rsidR="00077C39">
        <w:rPr>
          <w:rFonts w:ascii="Arial" w:hAnsi="Arial" w:cs="Arial"/>
          <w:sz w:val="24"/>
          <w:szCs w:val="24"/>
        </w:rPr>
        <w:t xml:space="preserve">ssessment </w:t>
      </w:r>
      <w:r w:rsidR="007C722D">
        <w:rPr>
          <w:rFonts w:ascii="Arial" w:hAnsi="Arial" w:cs="Arial"/>
          <w:sz w:val="24"/>
          <w:szCs w:val="24"/>
        </w:rPr>
        <w:t>one</w:t>
      </w:r>
      <w:r w:rsidRPr="0097405E">
        <w:rPr>
          <w:rFonts w:ascii="Arial" w:hAnsi="Arial" w:cs="Arial"/>
          <w:sz w:val="24"/>
          <w:szCs w:val="24"/>
        </w:rPr>
        <w:t xml:space="preserve"> as your ev</w:t>
      </w:r>
      <w:r w:rsidR="00232A9E">
        <w:rPr>
          <w:rFonts w:ascii="Arial" w:hAnsi="Arial" w:cs="Arial"/>
          <w:sz w:val="24"/>
          <w:szCs w:val="24"/>
        </w:rPr>
        <w:t>idence base, write a report on 3</w:t>
      </w:r>
      <w:r w:rsidRPr="0097405E">
        <w:rPr>
          <w:rFonts w:ascii="Arial" w:hAnsi="Arial" w:cs="Arial"/>
          <w:sz w:val="24"/>
          <w:szCs w:val="24"/>
        </w:rPr>
        <w:t xml:space="preserve"> learning experiences which cover the following areas:</w:t>
      </w:r>
    </w:p>
    <w:p w14:paraId="12EEF98F" w14:textId="6EB7B06A" w:rsidR="00165F44" w:rsidRPr="0097405E" w:rsidRDefault="00165F44" w:rsidP="00165F44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7405E">
        <w:rPr>
          <w:rFonts w:ascii="Arial" w:hAnsi="Arial" w:cs="Arial"/>
          <w:sz w:val="24"/>
          <w:szCs w:val="24"/>
        </w:rPr>
        <w:t xml:space="preserve">A brief evaluation of the job you undertook and how it links to your programme of study – this could be </w:t>
      </w:r>
      <w:r w:rsidR="00282294">
        <w:rPr>
          <w:rFonts w:ascii="Arial" w:hAnsi="Arial" w:cs="Arial"/>
          <w:sz w:val="24"/>
          <w:szCs w:val="24"/>
        </w:rPr>
        <w:t xml:space="preserve">via </w:t>
      </w:r>
      <w:r w:rsidRPr="0097405E">
        <w:rPr>
          <w:rFonts w:ascii="Arial" w:hAnsi="Arial" w:cs="Arial"/>
          <w:sz w:val="24"/>
          <w:szCs w:val="24"/>
        </w:rPr>
        <w:t>transferable skills</w:t>
      </w:r>
    </w:p>
    <w:p w14:paraId="74E88E1B" w14:textId="074B8418" w:rsidR="00165F44" w:rsidRPr="0097405E" w:rsidRDefault="00165F44" w:rsidP="00165F44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7405E">
        <w:rPr>
          <w:rFonts w:ascii="Arial" w:hAnsi="Arial" w:cs="Arial"/>
          <w:sz w:val="24"/>
          <w:szCs w:val="24"/>
        </w:rPr>
        <w:t xml:space="preserve">A critical analysis of </w:t>
      </w:r>
      <w:r w:rsidR="00282294">
        <w:rPr>
          <w:rFonts w:ascii="Arial" w:hAnsi="Arial" w:cs="Arial"/>
          <w:sz w:val="24"/>
          <w:szCs w:val="24"/>
        </w:rPr>
        <w:t xml:space="preserve">three </w:t>
      </w:r>
      <w:r w:rsidRPr="0097405E">
        <w:rPr>
          <w:rFonts w:ascii="Arial" w:hAnsi="Arial" w:cs="Arial"/>
          <w:sz w:val="24"/>
          <w:szCs w:val="24"/>
        </w:rPr>
        <w:t>key inci</w:t>
      </w:r>
      <w:r w:rsidR="00232A9E">
        <w:rPr>
          <w:rFonts w:ascii="Arial" w:hAnsi="Arial" w:cs="Arial"/>
          <w:sz w:val="24"/>
          <w:szCs w:val="24"/>
        </w:rPr>
        <w:t>den</w:t>
      </w:r>
      <w:r w:rsidR="00282294">
        <w:rPr>
          <w:rFonts w:ascii="Arial" w:hAnsi="Arial" w:cs="Arial"/>
          <w:sz w:val="24"/>
          <w:szCs w:val="24"/>
        </w:rPr>
        <w:t>ts that lead to learning</w:t>
      </w:r>
    </w:p>
    <w:p w14:paraId="18A093A1" w14:textId="77777777" w:rsidR="00165F44" w:rsidRPr="00077C39" w:rsidRDefault="00165F44" w:rsidP="00165F44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7405E">
        <w:rPr>
          <w:rFonts w:ascii="Arial" w:hAnsi="Arial" w:cs="Arial"/>
          <w:sz w:val="24"/>
          <w:szCs w:val="24"/>
        </w:rPr>
        <w:t xml:space="preserve">An </w:t>
      </w:r>
      <w:r w:rsidRPr="00077C39">
        <w:rPr>
          <w:rFonts w:ascii="Arial" w:hAnsi="Arial" w:cs="Arial"/>
          <w:sz w:val="24"/>
          <w:szCs w:val="24"/>
        </w:rPr>
        <w:t>evaluation of the appropriateness of Kolbs (1984) Learning Styles in relation to your learning preferences</w:t>
      </w:r>
    </w:p>
    <w:p w14:paraId="634C37AA" w14:textId="77777777" w:rsidR="00165F44" w:rsidRPr="00077C39" w:rsidRDefault="00165F44" w:rsidP="00165F44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Summary and recommendations for improving your skills and employability</w:t>
      </w:r>
      <w:r w:rsidR="00232A9E" w:rsidRPr="00077C39">
        <w:rPr>
          <w:rFonts w:ascii="Arial" w:hAnsi="Arial" w:cs="Arial"/>
          <w:sz w:val="24"/>
          <w:szCs w:val="24"/>
        </w:rPr>
        <w:t xml:space="preserve"> in the form of a career plan</w:t>
      </w:r>
      <w:r w:rsidRPr="00077C39">
        <w:rPr>
          <w:rFonts w:ascii="Arial" w:hAnsi="Arial" w:cs="Arial"/>
          <w:sz w:val="24"/>
          <w:szCs w:val="24"/>
        </w:rPr>
        <w:t xml:space="preserve">. </w:t>
      </w:r>
    </w:p>
    <w:p w14:paraId="7E006D17" w14:textId="77777777" w:rsidR="00165F44" w:rsidRPr="00077C39" w:rsidRDefault="00165F44" w:rsidP="00165F44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References must be used throughout the report to support and discuss points. </w:t>
      </w:r>
    </w:p>
    <w:p w14:paraId="7166009E" w14:textId="77777777" w:rsidR="00165F44" w:rsidRPr="00077C39" w:rsidRDefault="00165F44" w:rsidP="00165F44">
      <w:pPr>
        <w:rPr>
          <w:rFonts w:ascii="Arial" w:hAnsi="Arial" w:cs="Arial"/>
          <w:sz w:val="24"/>
          <w:szCs w:val="24"/>
        </w:rPr>
      </w:pPr>
    </w:p>
    <w:p w14:paraId="3C07AF0F" w14:textId="77777777" w:rsidR="00165F44" w:rsidRPr="00077C39" w:rsidRDefault="00165F44" w:rsidP="00165F44">
      <w:pPr>
        <w:pStyle w:val="Heading9"/>
        <w:rPr>
          <w:rFonts w:ascii="Arial" w:hAnsi="Arial" w:cs="Arial"/>
          <w:b w:val="0"/>
          <w:szCs w:val="24"/>
        </w:rPr>
      </w:pPr>
    </w:p>
    <w:p w14:paraId="0DD3B9A1" w14:textId="77777777" w:rsidR="00165F44" w:rsidRPr="00077C39" w:rsidRDefault="00165F44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>Assessment Criteria</w:t>
      </w:r>
    </w:p>
    <w:p w14:paraId="0E850D8A" w14:textId="77777777" w:rsidR="00165F44" w:rsidRPr="00077C39" w:rsidRDefault="00165F44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>Over 80%</w:t>
      </w:r>
    </w:p>
    <w:p w14:paraId="21651584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An outstanding reflective analysis of learning experiences is provided which identifies the pertinent strengths and weaknesses in relation to theory. </w:t>
      </w:r>
    </w:p>
    <w:p w14:paraId="3DF72D23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An outstanding critique of Learning is provided that uses Kolb and appropriate theory extremely well to support the discussion. </w:t>
      </w:r>
    </w:p>
    <w:p w14:paraId="4E8B7CCB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An outstanding and concise evaluation of the appropriateness of learning from work using appropriate theory to support the discussion.  </w:t>
      </w:r>
    </w:p>
    <w:p w14:paraId="583F52DC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Very clear and logical recommendations are provided that relate well to the critique. </w:t>
      </w:r>
    </w:p>
    <w:p w14:paraId="105A96F8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Clear evidence of underpinning reading from an excellent range of sources that are used appropriately to support the report.</w:t>
      </w:r>
    </w:p>
    <w:p w14:paraId="7E5E61C9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The report is professional and appropriately creative with a clear structure.</w:t>
      </w:r>
    </w:p>
    <w:p w14:paraId="05DA56FB" w14:textId="77777777" w:rsidR="00165F44" w:rsidRPr="00077C39" w:rsidRDefault="00165F44" w:rsidP="00165F44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All sources are cited in the manner requested consistent with Harvard Format.</w:t>
      </w:r>
    </w:p>
    <w:p w14:paraId="24479182" w14:textId="77777777" w:rsidR="00165F44" w:rsidRPr="00077C39" w:rsidRDefault="00165F44" w:rsidP="00165F44">
      <w:pPr>
        <w:rPr>
          <w:rFonts w:ascii="Arial" w:hAnsi="Arial" w:cs="Arial"/>
          <w:b/>
          <w:sz w:val="24"/>
          <w:szCs w:val="24"/>
        </w:rPr>
      </w:pPr>
    </w:p>
    <w:p w14:paraId="68A5F626" w14:textId="5FE92769" w:rsidR="00165F44" w:rsidRPr="00077C39" w:rsidRDefault="008379B4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>79</w:t>
      </w:r>
      <w:r w:rsidR="009C4B2A" w:rsidRPr="00077C39">
        <w:rPr>
          <w:rFonts w:ascii="Arial" w:hAnsi="Arial" w:cs="Arial"/>
          <w:b/>
          <w:sz w:val="24"/>
          <w:szCs w:val="24"/>
        </w:rPr>
        <w:t xml:space="preserve"> </w:t>
      </w:r>
      <w:r w:rsidRPr="00077C39">
        <w:rPr>
          <w:rFonts w:ascii="Arial" w:hAnsi="Arial" w:cs="Arial"/>
          <w:b/>
          <w:sz w:val="24"/>
          <w:szCs w:val="24"/>
        </w:rPr>
        <w:t>- 70</w:t>
      </w:r>
      <w:r w:rsidR="00165F44" w:rsidRPr="00077C39">
        <w:rPr>
          <w:rFonts w:ascii="Arial" w:hAnsi="Arial" w:cs="Arial"/>
          <w:b/>
          <w:sz w:val="24"/>
          <w:szCs w:val="24"/>
        </w:rPr>
        <w:t>%</w:t>
      </w:r>
    </w:p>
    <w:p w14:paraId="41E10C69" w14:textId="77777777" w:rsidR="00165F44" w:rsidRPr="00077C39" w:rsidRDefault="00165F44" w:rsidP="00165F44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lastRenderedPageBreak/>
        <w:t xml:space="preserve">An excellent evaluation of reflective analysis of learning experiences is provided which identifies the key strengths and weaknesses in relation to theory. </w:t>
      </w:r>
    </w:p>
    <w:p w14:paraId="71A5F49A" w14:textId="77777777" w:rsidR="00165F44" w:rsidRPr="00077C39" w:rsidRDefault="00165F44" w:rsidP="00165F44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An excellent critique of Learning is provided that uses Kolb and appropriate theory very well to support the discussion. </w:t>
      </w:r>
    </w:p>
    <w:p w14:paraId="06A5BDB2" w14:textId="77777777" w:rsidR="00165F44" w:rsidRPr="00077C39" w:rsidRDefault="00165F44" w:rsidP="00165F44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An excellent, concise evaluation of the appropriateness of learning from work using appropriate theory to support the discussion.  </w:t>
      </w:r>
    </w:p>
    <w:p w14:paraId="1F6B11FC" w14:textId="77777777" w:rsidR="00165F44" w:rsidRPr="00077C39" w:rsidRDefault="00165F44" w:rsidP="00165F44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Clear and logical recommendations are provided that relate well to the critique. </w:t>
      </w:r>
    </w:p>
    <w:p w14:paraId="699DAC7D" w14:textId="77777777" w:rsidR="00165F44" w:rsidRPr="00077C39" w:rsidRDefault="00165F44" w:rsidP="00165F44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Clear evidence of underpinning reading from a very good range of sources that are used appropriately to support the report.</w:t>
      </w:r>
    </w:p>
    <w:p w14:paraId="60EF1D3C" w14:textId="77777777" w:rsidR="0097405E" w:rsidRPr="00077C39" w:rsidRDefault="00165F44" w:rsidP="00165F44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All sources are cited in the manner requested consistent with Harvard Format. </w:t>
      </w:r>
    </w:p>
    <w:p w14:paraId="5041813B" w14:textId="77777777" w:rsidR="008379B4" w:rsidRPr="00077C39" w:rsidRDefault="008379B4" w:rsidP="008379B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C0786A0" w14:textId="77777777" w:rsidR="00165F44" w:rsidRPr="00077C39" w:rsidRDefault="008379B4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>69 - 60</w:t>
      </w:r>
      <w:r w:rsidR="00165F44" w:rsidRPr="00077C39">
        <w:rPr>
          <w:rFonts w:ascii="Arial" w:hAnsi="Arial" w:cs="Arial"/>
          <w:b/>
          <w:sz w:val="24"/>
          <w:szCs w:val="24"/>
        </w:rPr>
        <w:t xml:space="preserve">% </w:t>
      </w:r>
    </w:p>
    <w:p w14:paraId="47C4B24B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 very good evaluation of reflective analysis of learning experiences is provided which identifies the key strengths and weaknesses in relation to theory. </w:t>
      </w:r>
    </w:p>
    <w:p w14:paraId="5FF8BEFC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 very good critique of learning is provided that uses Kolb and appropriate theory well to support the discussion. </w:t>
      </w:r>
    </w:p>
    <w:p w14:paraId="64C3BE49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An excellent, concise evaluation of the appropriateness of learning from work using appropriate theory to support the discussion.  </w:t>
      </w:r>
    </w:p>
    <w:p w14:paraId="4467D035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Clear and logical recommendations are provided that relate well to the critique. </w:t>
      </w:r>
    </w:p>
    <w:p w14:paraId="5DAB6B5A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Clear evidence of underpinning reading from a good range of sources that are used appropriately to support the report.</w:t>
      </w:r>
    </w:p>
    <w:p w14:paraId="14423D54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The presentation is professional and shows some creativity with a clear structure.</w:t>
      </w:r>
    </w:p>
    <w:p w14:paraId="4C378CFE" w14:textId="77777777" w:rsidR="00165F44" w:rsidRPr="00077C39" w:rsidRDefault="00165F44" w:rsidP="00165F4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All sources are cited in the manner requested consistent with Harvard Format.</w:t>
      </w:r>
    </w:p>
    <w:p w14:paraId="0A28BF13" w14:textId="77777777" w:rsidR="00165F44" w:rsidRPr="00077C39" w:rsidRDefault="00165F44" w:rsidP="00165F44">
      <w:pPr>
        <w:rPr>
          <w:rFonts w:ascii="Arial" w:hAnsi="Arial" w:cs="Arial"/>
          <w:sz w:val="24"/>
          <w:szCs w:val="24"/>
        </w:rPr>
      </w:pPr>
    </w:p>
    <w:p w14:paraId="5836E45D" w14:textId="2D1D77E4" w:rsidR="00165F44" w:rsidRPr="00077C39" w:rsidRDefault="008379B4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 xml:space="preserve">59 </w:t>
      </w:r>
      <w:r w:rsidR="00165F44" w:rsidRPr="00077C39">
        <w:rPr>
          <w:rFonts w:ascii="Arial" w:hAnsi="Arial" w:cs="Arial"/>
          <w:b/>
          <w:sz w:val="24"/>
          <w:szCs w:val="24"/>
        </w:rPr>
        <w:t>-</w:t>
      </w:r>
      <w:r w:rsidRPr="00077C39">
        <w:rPr>
          <w:rFonts w:ascii="Arial" w:hAnsi="Arial" w:cs="Arial"/>
          <w:b/>
          <w:sz w:val="24"/>
          <w:szCs w:val="24"/>
        </w:rPr>
        <w:t xml:space="preserve"> 50</w:t>
      </w:r>
      <w:r w:rsidR="00165F44" w:rsidRPr="00077C39">
        <w:rPr>
          <w:rFonts w:ascii="Arial" w:hAnsi="Arial" w:cs="Arial"/>
          <w:b/>
          <w:sz w:val="24"/>
          <w:szCs w:val="24"/>
        </w:rPr>
        <w:t>%</w:t>
      </w:r>
    </w:p>
    <w:p w14:paraId="4CE3A0EC" w14:textId="77777777" w:rsidR="00165F44" w:rsidRPr="00077C39" w:rsidRDefault="00165F44" w:rsidP="00165F4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 good evaluation of reflective analysis of learning experiences is provided which identifies the key strengths and weaknesses in relation to theory. </w:t>
      </w:r>
    </w:p>
    <w:p w14:paraId="53A14F1B" w14:textId="77777777" w:rsidR="00165F44" w:rsidRPr="00077C39" w:rsidRDefault="00165F44" w:rsidP="00165F4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 good critique of learning is provided that uses Kolb and appropriate theory to support the discussion. </w:t>
      </w:r>
    </w:p>
    <w:p w14:paraId="6E64A2AF" w14:textId="77777777" w:rsidR="00165F44" w:rsidRPr="00077C39" w:rsidRDefault="00165F44" w:rsidP="00165F4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 clear evaluation is provided of the appropriateness of learning from work using appropriate theory to support the discussion.  </w:t>
      </w:r>
    </w:p>
    <w:p w14:paraId="25C218A6" w14:textId="77777777" w:rsidR="00165F44" w:rsidRPr="00077C39" w:rsidRDefault="00165F44" w:rsidP="00165F4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Logical recommendations are provided that relate well to the critique. </w:t>
      </w:r>
    </w:p>
    <w:p w14:paraId="22386290" w14:textId="77777777" w:rsidR="00165F44" w:rsidRPr="00077C39" w:rsidRDefault="00165F44" w:rsidP="00165F4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Clear evidence of underpinning reading from a range of sources that are generally used to support the report. </w:t>
      </w:r>
    </w:p>
    <w:p w14:paraId="6829E203" w14:textId="77777777" w:rsidR="00165F44" w:rsidRPr="00077C39" w:rsidRDefault="00165F44" w:rsidP="00165F44">
      <w:pPr>
        <w:pStyle w:val="Heading2"/>
        <w:numPr>
          <w:ilvl w:val="0"/>
          <w:numId w:val="23"/>
        </w:numPr>
        <w:jc w:val="left"/>
        <w:rPr>
          <w:rFonts w:ascii="Arial" w:hAnsi="Arial" w:cs="Arial"/>
          <w:b w:val="0"/>
          <w:szCs w:val="24"/>
        </w:rPr>
      </w:pPr>
      <w:r w:rsidRPr="00077C39">
        <w:rPr>
          <w:rFonts w:ascii="Arial" w:hAnsi="Arial" w:cs="Arial"/>
          <w:b w:val="0"/>
          <w:szCs w:val="24"/>
        </w:rPr>
        <w:t>The majority of sources are cited in the manner requested consistent with Harvard Format</w:t>
      </w:r>
    </w:p>
    <w:p w14:paraId="29D073AB" w14:textId="77777777" w:rsidR="00165F44" w:rsidRPr="00077C39" w:rsidRDefault="00165F44" w:rsidP="00165F44">
      <w:pPr>
        <w:rPr>
          <w:rFonts w:ascii="Arial" w:hAnsi="Arial" w:cs="Arial"/>
          <w:b/>
          <w:sz w:val="24"/>
          <w:szCs w:val="24"/>
        </w:rPr>
      </w:pPr>
    </w:p>
    <w:p w14:paraId="3CF23426" w14:textId="200C46FC" w:rsidR="00165F44" w:rsidRPr="00077C39" w:rsidRDefault="009C4B2A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>49</w:t>
      </w:r>
      <w:r w:rsidR="008379B4" w:rsidRPr="00077C39">
        <w:rPr>
          <w:rFonts w:ascii="Arial" w:hAnsi="Arial" w:cs="Arial"/>
          <w:b/>
          <w:sz w:val="24"/>
          <w:szCs w:val="24"/>
        </w:rPr>
        <w:t xml:space="preserve"> - 40%</w:t>
      </w:r>
    </w:p>
    <w:p w14:paraId="32C76528" w14:textId="334214D5" w:rsidR="00165F44" w:rsidRPr="00077C39" w:rsidRDefault="00F33A04" w:rsidP="00165F44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65F44" w:rsidRPr="00077C39">
        <w:rPr>
          <w:rFonts w:ascii="Arial" w:hAnsi="Arial" w:cs="Arial"/>
          <w:sz w:val="24"/>
          <w:szCs w:val="24"/>
        </w:rPr>
        <w:t xml:space="preserve">dequate evaluation is provided of learning experiences which identifies some strengths and weaknesses in relation to theory. </w:t>
      </w:r>
    </w:p>
    <w:p w14:paraId="268070B9" w14:textId="560EB300" w:rsidR="00165F44" w:rsidRPr="00077C39" w:rsidRDefault="00165F44" w:rsidP="00165F44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lastRenderedPageBreak/>
        <w:t xml:space="preserve">Adequate critique of learning is provided that uses Kolb and theory to support the discussion. </w:t>
      </w:r>
    </w:p>
    <w:p w14:paraId="28711DBC" w14:textId="77777777" w:rsidR="00165F44" w:rsidRPr="00077C39" w:rsidRDefault="00165F44" w:rsidP="00165F44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A basic evaluation of the appropriateness of Learning from work is provided using some appropriate theory to support the discussion.  </w:t>
      </w:r>
    </w:p>
    <w:p w14:paraId="168E7570" w14:textId="77777777" w:rsidR="00165F44" w:rsidRPr="00077C39" w:rsidRDefault="00165F44" w:rsidP="00165F44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Some recommendations are provided that relate to the critique. </w:t>
      </w:r>
    </w:p>
    <w:p w14:paraId="723C0FBE" w14:textId="77777777" w:rsidR="00165F44" w:rsidRPr="00077C39" w:rsidRDefault="00165F44" w:rsidP="00165F44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Some evidence of underpinning reading that is generally used to support the report.</w:t>
      </w:r>
    </w:p>
    <w:p w14:paraId="0534E5DC" w14:textId="77777777" w:rsidR="00165F44" w:rsidRPr="00077C39" w:rsidRDefault="00165F44" w:rsidP="00165F44">
      <w:pPr>
        <w:pStyle w:val="Heading2"/>
        <w:numPr>
          <w:ilvl w:val="0"/>
          <w:numId w:val="24"/>
        </w:numPr>
        <w:jc w:val="left"/>
        <w:rPr>
          <w:rFonts w:ascii="Arial" w:hAnsi="Arial" w:cs="Arial"/>
          <w:b w:val="0"/>
          <w:szCs w:val="24"/>
        </w:rPr>
      </w:pPr>
      <w:r w:rsidRPr="00077C39">
        <w:rPr>
          <w:rFonts w:ascii="Arial" w:hAnsi="Arial" w:cs="Arial"/>
          <w:b w:val="0"/>
          <w:szCs w:val="24"/>
        </w:rPr>
        <w:t>Most sources are cited in the manner requested consistent with Harvard Format</w:t>
      </w:r>
    </w:p>
    <w:p w14:paraId="5962E9E2" w14:textId="77777777" w:rsidR="00165F44" w:rsidRPr="00077C39" w:rsidRDefault="00165F44" w:rsidP="00165F44">
      <w:pPr>
        <w:rPr>
          <w:rFonts w:ascii="Arial" w:hAnsi="Arial" w:cs="Arial"/>
          <w:sz w:val="24"/>
          <w:szCs w:val="24"/>
        </w:rPr>
      </w:pPr>
    </w:p>
    <w:p w14:paraId="42B36F73" w14:textId="1F0AE0F1" w:rsidR="00165F44" w:rsidRPr="00077C39" w:rsidRDefault="008379B4" w:rsidP="00165F44">
      <w:pPr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 xml:space="preserve">39 </w:t>
      </w:r>
      <w:r w:rsidR="00165F44" w:rsidRPr="00077C39">
        <w:rPr>
          <w:rFonts w:ascii="Arial" w:hAnsi="Arial" w:cs="Arial"/>
          <w:b/>
          <w:sz w:val="24"/>
          <w:szCs w:val="24"/>
        </w:rPr>
        <w:t>-</w:t>
      </w:r>
      <w:r w:rsidRPr="00077C39">
        <w:rPr>
          <w:rFonts w:ascii="Arial" w:hAnsi="Arial" w:cs="Arial"/>
          <w:b/>
          <w:sz w:val="24"/>
          <w:szCs w:val="24"/>
        </w:rPr>
        <w:t xml:space="preserve"> 30</w:t>
      </w:r>
      <w:r w:rsidR="00165F44" w:rsidRPr="00077C39">
        <w:rPr>
          <w:rFonts w:ascii="Arial" w:hAnsi="Arial" w:cs="Arial"/>
          <w:b/>
          <w:sz w:val="24"/>
          <w:szCs w:val="24"/>
        </w:rPr>
        <w:t>%</w:t>
      </w:r>
    </w:p>
    <w:p w14:paraId="78C75B47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Some evaluation is provided of the learning experiences. </w:t>
      </w:r>
    </w:p>
    <w:p w14:paraId="13059E18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Some evaluation of the learning is provided that uses basic theory.</w:t>
      </w:r>
    </w:p>
    <w:p w14:paraId="598EB664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Some evaluation of the appropriateness of Learning from work is identified.  </w:t>
      </w:r>
    </w:p>
    <w:p w14:paraId="52F7F298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Basic recommendations are provided. </w:t>
      </w:r>
    </w:p>
    <w:p w14:paraId="0D228A03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Some evidence of reading. </w:t>
      </w:r>
    </w:p>
    <w:p w14:paraId="011551F0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The report is understandable.</w:t>
      </w:r>
    </w:p>
    <w:p w14:paraId="29F5042F" w14:textId="77777777" w:rsidR="00165F44" w:rsidRPr="00077C39" w:rsidRDefault="00165F44" w:rsidP="00165F4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Some sources are cited in the manner requested consistent with Harvard Format.</w:t>
      </w:r>
    </w:p>
    <w:p w14:paraId="37AE480E" w14:textId="77777777" w:rsidR="0097405E" w:rsidRPr="00077C39" w:rsidRDefault="0097405E" w:rsidP="008379B4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</w:p>
    <w:p w14:paraId="340F2348" w14:textId="77777777" w:rsidR="00165F44" w:rsidRPr="00077C39" w:rsidRDefault="00165F44" w:rsidP="00165F44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4"/>
          <w:szCs w:val="24"/>
        </w:rPr>
      </w:pPr>
      <w:r w:rsidRPr="00077C39">
        <w:rPr>
          <w:rFonts w:ascii="Arial" w:hAnsi="Arial" w:cs="Arial"/>
          <w:b/>
          <w:sz w:val="24"/>
          <w:szCs w:val="24"/>
        </w:rPr>
        <w:t>Less than 30 %</w:t>
      </w:r>
    </w:p>
    <w:p w14:paraId="43C94963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Weak evaluation is provided of learning experiences. </w:t>
      </w:r>
    </w:p>
    <w:p w14:paraId="1C1138B4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Weak evaluation of the learning theory.</w:t>
      </w:r>
    </w:p>
    <w:p w14:paraId="5BB90DC8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Weak evaluation of the learning from work.  </w:t>
      </w:r>
    </w:p>
    <w:p w14:paraId="65529AEE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Limited recommendations are provided. </w:t>
      </w:r>
    </w:p>
    <w:p w14:paraId="2D0E7E2B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 xml:space="preserve">Lacks evidence of reading. </w:t>
      </w:r>
    </w:p>
    <w:p w14:paraId="200B0C11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Weak report</w:t>
      </w:r>
    </w:p>
    <w:p w14:paraId="62DAB6D9" w14:textId="77777777" w:rsidR="00165F44" w:rsidRPr="00077C39" w:rsidRDefault="00165F44" w:rsidP="00165F4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7C39">
        <w:rPr>
          <w:rFonts w:ascii="Arial" w:hAnsi="Arial" w:cs="Arial"/>
          <w:sz w:val="24"/>
          <w:szCs w:val="24"/>
        </w:rPr>
        <w:t>No sources or none cited in the manner requested consistent with Harvard Format.</w:t>
      </w:r>
    </w:p>
    <w:p w14:paraId="7BA59864" w14:textId="77777777" w:rsidR="00165F44" w:rsidRPr="00077C39" w:rsidRDefault="00165F44" w:rsidP="009E4827">
      <w:pPr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</w:rPr>
      </w:pPr>
    </w:p>
    <w:p w14:paraId="27C1094F" w14:textId="148F7F7D" w:rsidR="00165F44" w:rsidRPr="00F33A04" w:rsidRDefault="00165F44" w:rsidP="00F33A04">
      <w:pPr>
        <w:rPr>
          <w:rFonts w:ascii="Arial" w:hAnsi="Arial" w:cs="Arial"/>
          <w:sz w:val="24"/>
          <w:szCs w:val="24"/>
        </w:rPr>
      </w:pPr>
    </w:p>
    <w:sectPr w:rsidR="00165F44" w:rsidRPr="00F33A04" w:rsidSect="00C754FD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66257" w14:textId="77777777" w:rsidR="00B064C8" w:rsidRDefault="00B064C8" w:rsidP="00C754FD">
      <w:pPr>
        <w:spacing w:after="0" w:line="240" w:lineRule="auto"/>
      </w:pPr>
      <w:r>
        <w:separator/>
      </w:r>
    </w:p>
  </w:endnote>
  <w:endnote w:type="continuationSeparator" w:id="0">
    <w:p w14:paraId="6C821E41" w14:textId="77777777" w:rsidR="00B064C8" w:rsidRDefault="00B064C8" w:rsidP="00C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V Bol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92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DA662" w14:textId="0A9D1161" w:rsidR="006C1CE0" w:rsidRDefault="006C1C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B4CAA1" w14:textId="77777777" w:rsidR="006C1CE0" w:rsidRDefault="006C1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1891E" w14:textId="77777777" w:rsidR="00B064C8" w:rsidRDefault="00B064C8" w:rsidP="00C754FD">
      <w:pPr>
        <w:spacing w:after="0" w:line="240" w:lineRule="auto"/>
      </w:pPr>
      <w:r>
        <w:separator/>
      </w:r>
    </w:p>
  </w:footnote>
  <w:footnote w:type="continuationSeparator" w:id="0">
    <w:p w14:paraId="4BCFF9F3" w14:textId="77777777" w:rsidR="00B064C8" w:rsidRDefault="00B064C8" w:rsidP="00C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CD0F41"/>
    <w:multiLevelType w:val="hybridMultilevel"/>
    <w:tmpl w:val="BAF4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1BC"/>
    <w:multiLevelType w:val="hybridMultilevel"/>
    <w:tmpl w:val="44BE7FA0"/>
    <w:lvl w:ilvl="0" w:tplc="61E88EF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A04A05"/>
    <w:multiLevelType w:val="hybridMultilevel"/>
    <w:tmpl w:val="A61E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D0560"/>
    <w:multiLevelType w:val="hybridMultilevel"/>
    <w:tmpl w:val="B6FEC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32DA2"/>
    <w:multiLevelType w:val="hybridMultilevel"/>
    <w:tmpl w:val="D28AB16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C48AC"/>
    <w:multiLevelType w:val="hybridMultilevel"/>
    <w:tmpl w:val="772AF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EC8"/>
    <w:multiLevelType w:val="hybridMultilevel"/>
    <w:tmpl w:val="6908B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87EF5"/>
    <w:multiLevelType w:val="hybridMultilevel"/>
    <w:tmpl w:val="9E70A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3F6D"/>
    <w:multiLevelType w:val="hybridMultilevel"/>
    <w:tmpl w:val="07521B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E34BBF"/>
    <w:multiLevelType w:val="hybridMultilevel"/>
    <w:tmpl w:val="B192B53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B060DF8"/>
    <w:multiLevelType w:val="hybridMultilevel"/>
    <w:tmpl w:val="25BE6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7512B"/>
    <w:multiLevelType w:val="hybridMultilevel"/>
    <w:tmpl w:val="3740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35A7"/>
    <w:multiLevelType w:val="hybridMultilevel"/>
    <w:tmpl w:val="3A60DD92"/>
    <w:lvl w:ilvl="0" w:tplc="ECE6BABC">
      <w:start w:val="1"/>
      <w:numFmt w:val="upperLetter"/>
      <w:lvlText w:val="%1."/>
      <w:lvlJc w:val="left"/>
      <w:pPr>
        <w:ind w:left="21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3C76C08"/>
    <w:multiLevelType w:val="hybridMultilevel"/>
    <w:tmpl w:val="68F4E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54C92"/>
    <w:multiLevelType w:val="hybridMultilevel"/>
    <w:tmpl w:val="725A83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40FAA"/>
    <w:multiLevelType w:val="hybridMultilevel"/>
    <w:tmpl w:val="549E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565D1"/>
    <w:multiLevelType w:val="hybridMultilevel"/>
    <w:tmpl w:val="7A86F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17269"/>
    <w:multiLevelType w:val="hybridMultilevel"/>
    <w:tmpl w:val="0102F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036"/>
    <w:multiLevelType w:val="hybridMultilevel"/>
    <w:tmpl w:val="116E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0352E"/>
    <w:multiLevelType w:val="multilevel"/>
    <w:tmpl w:val="E746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D71AB"/>
    <w:multiLevelType w:val="hybridMultilevel"/>
    <w:tmpl w:val="007A9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B4249"/>
    <w:multiLevelType w:val="hybridMultilevel"/>
    <w:tmpl w:val="4920A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5598C"/>
    <w:multiLevelType w:val="hybridMultilevel"/>
    <w:tmpl w:val="179C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716F"/>
    <w:multiLevelType w:val="hybridMultilevel"/>
    <w:tmpl w:val="3D240CD4"/>
    <w:lvl w:ilvl="0" w:tplc="742C262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E3B5B"/>
    <w:multiLevelType w:val="hybridMultilevel"/>
    <w:tmpl w:val="AD9CE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7"/>
  </w:num>
  <w:num w:numId="4">
    <w:abstractNumId w:val="0"/>
  </w:num>
  <w:num w:numId="5">
    <w:abstractNumId w:val="24"/>
  </w:num>
  <w:num w:numId="6">
    <w:abstractNumId w:val="16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5"/>
  </w:num>
  <w:num w:numId="12">
    <w:abstractNumId w:val="15"/>
  </w:num>
  <w:num w:numId="13">
    <w:abstractNumId w:val="17"/>
  </w:num>
  <w:num w:numId="14">
    <w:abstractNumId w:val="1"/>
  </w:num>
  <w:num w:numId="15">
    <w:abstractNumId w:val="19"/>
  </w:num>
  <w:num w:numId="16">
    <w:abstractNumId w:val="12"/>
  </w:num>
  <w:num w:numId="17">
    <w:abstractNumId w:val="23"/>
  </w:num>
  <w:num w:numId="18">
    <w:abstractNumId w:val="4"/>
  </w:num>
  <w:num w:numId="19">
    <w:abstractNumId w:val="2"/>
  </w:num>
  <w:num w:numId="20">
    <w:abstractNumId w:val="8"/>
  </w:num>
  <w:num w:numId="21">
    <w:abstractNumId w:val="11"/>
  </w:num>
  <w:num w:numId="22">
    <w:abstractNumId w:val="21"/>
  </w:num>
  <w:num w:numId="23">
    <w:abstractNumId w:val="14"/>
  </w:num>
  <w:num w:numId="24">
    <w:abstractNumId w:val="18"/>
  </w:num>
  <w:num w:numId="25">
    <w:abstractNumId w:val="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6C"/>
    <w:rsid w:val="00040219"/>
    <w:rsid w:val="00041328"/>
    <w:rsid w:val="0004486D"/>
    <w:rsid w:val="00062D81"/>
    <w:rsid w:val="00077C39"/>
    <w:rsid w:val="000820ED"/>
    <w:rsid w:val="0009189A"/>
    <w:rsid w:val="000A118E"/>
    <w:rsid w:val="000C4994"/>
    <w:rsid w:val="00100AD8"/>
    <w:rsid w:val="00163E26"/>
    <w:rsid w:val="00165F44"/>
    <w:rsid w:val="0018272D"/>
    <w:rsid w:val="00197AE4"/>
    <w:rsid w:val="00212282"/>
    <w:rsid w:val="00226C1F"/>
    <w:rsid w:val="00232A9E"/>
    <w:rsid w:val="00243859"/>
    <w:rsid w:val="00282294"/>
    <w:rsid w:val="002B19E7"/>
    <w:rsid w:val="002F1CB4"/>
    <w:rsid w:val="0031630D"/>
    <w:rsid w:val="00325ECD"/>
    <w:rsid w:val="0037690C"/>
    <w:rsid w:val="003F2E61"/>
    <w:rsid w:val="00483CDB"/>
    <w:rsid w:val="004B10F3"/>
    <w:rsid w:val="00550367"/>
    <w:rsid w:val="00576F0E"/>
    <w:rsid w:val="00585FC9"/>
    <w:rsid w:val="005A6792"/>
    <w:rsid w:val="005B616C"/>
    <w:rsid w:val="006068D3"/>
    <w:rsid w:val="0061521F"/>
    <w:rsid w:val="006C1CE0"/>
    <w:rsid w:val="006E1BF8"/>
    <w:rsid w:val="006F038E"/>
    <w:rsid w:val="006F7637"/>
    <w:rsid w:val="00701A6F"/>
    <w:rsid w:val="00716997"/>
    <w:rsid w:val="0073117E"/>
    <w:rsid w:val="00776677"/>
    <w:rsid w:val="007769A0"/>
    <w:rsid w:val="007B4265"/>
    <w:rsid w:val="007C722D"/>
    <w:rsid w:val="007D58CA"/>
    <w:rsid w:val="007E13D2"/>
    <w:rsid w:val="00823F57"/>
    <w:rsid w:val="008379B4"/>
    <w:rsid w:val="00881163"/>
    <w:rsid w:val="008A306B"/>
    <w:rsid w:val="008D0CFA"/>
    <w:rsid w:val="008F6BF2"/>
    <w:rsid w:val="00930177"/>
    <w:rsid w:val="00953567"/>
    <w:rsid w:val="0097405E"/>
    <w:rsid w:val="00980546"/>
    <w:rsid w:val="009B0F45"/>
    <w:rsid w:val="009C4B2A"/>
    <w:rsid w:val="009E4730"/>
    <w:rsid w:val="009E4827"/>
    <w:rsid w:val="00A760E7"/>
    <w:rsid w:val="00AF3902"/>
    <w:rsid w:val="00B064C8"/>
    <w:rsid w:val="00B22954"/>
    <w:rsid w:val="00B35BF0"/>
    <w:rsid w:val="00B44BF2"/>
    <w:rsid w:val="00B46B16"/>
    <w:rsid w:val="00B75F8F"/>
    <w:rsid w:val="00BD3560"/>
    <w:rsid w:val="00BD6EED"/>
    <w:rsid w:val="00BF1B96"/>
    <w:rsid w:val="00C33B18"/>
    <w:rsid w:val="00C754FD"/>
    <w:rsid w:val="00CB6391"/>
    <w:rsid w:val="00CB68AE"/>
    <w:rsid w:val="00CC458C"/>
    <w:rsid w:val="00CF311E"/>
    <w:rsid w:val="00CF33D2"/>
    <w:rsid w:val="00D55B61"/>
    <w:rsid w:val="00D94C94"/>
    <w:rsid w:val="00DC0250"/>
    <w:rsid w:val="00DE1CE0"/>
    <w:rsid w:val="00E060B2"/>
    <w:rsid w:val="00E32370"/>
    <w:rsid w:val="00E324D1"/>
    <w:rsid w:val="00E8072C"/>
    <w:rsid w:val="00E84D8E"/>
    <w:rsid w:val="00E961AC"/>
    <w:rsid w:val="00EB66EA"/>
    <w:rsid w:val="00EC53CB"/>
    <w:rsid w:val="00EC5E31"/>
    <w:rsid w:val="00ED5D16"/>
    <w:rsid w:val="00F33A04"/>
    <w:rsid w:val="00F36A7E"/>
    <w:rsid w:val="00F554C6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E72C"/>
  <w15:chartTrackingRefBased/>
  <w15:docId w15:val="{91FBDFEF-B71B-4E58-8367-A7088BCF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6C"/>
  </w:style>
  <w:style w:type="paragraph" w:styleId="Heading2">
    <w:name w:val="heading 2"/>
    <w:basedOn w:val="Normal"/>
    <w:next w:val="Normal"/>
    <w:link w:val="Heading2Char"/>
    <w:qFormat/>
    <w:rsid w:val="00165F44"/>
    <w:pPr>
      <w:keepNext/>
      <w:numPr>
        <w:ilvl w:val="12"/>
      </w:numPr>
      <w:tabs>
        <w:tab w:val="left" w:pos="2250"/>
      </w:tabs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65F44"/>
    <w:pPr>
      <w:keepNext/>
      <w:overflowPunct w:val="0"/>
      <w:autoSpaceDE w:val="0"/>
      <w:autoSpaceDN w:val="0"/>
      <w:adjustRightInd w:val="0"/>
      <w:spacing w:after="0" w:line="240" w:lineRule="auto"/>
      <w:ind w:left="450"/>
      <w:jc w:val="both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3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FD"/>
  </w:style>
  <w:style w:type="paragraph" w:styleId="Footer">
    <w:name w:val="footer"/>
    <w:basedOn w:val="Normal"/>
    <w:link w:val="FooterChar"/>
    <w:uiPriority w:val="99"/>
    <w:unhideWhenUsed/>
    <w:rsid w:val="00C7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F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17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165F4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165F44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49A0-1AB6-486B-92E3-701CC23C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Jarratt</dc:creator>
  <cp:keywords/>
  <dc:description/>
  <cp:lastModifiedBy>Morteza Mehdi zadeh</cp:lastModifiedBy>
  <cp:revision>2</cp:revision>
  <dcterms:created xsi:type="dcterms:W3CDTF">2019-04-14T13:20:00Z</dcterms:created>
  <dcterms:modified xsi:type="dcterms:W3CDTF">2019-04-14T13:20:00Z</dcterms:modified>
</cp:coreProperties>
</file>