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5ED1C" w14:textId="77777777" w:rsidR="00DB6E75" w:rsidRDefault="00DB6E75" w:rsidP="00DB6E75">
      <w:pPr>
        <w:spacing w:line="480" w:lineRule="auto"/>
        <w:rPr>
          <w:rFonts w:ascii="Times New Roman" w:hAnsi="Times New Roman" w:cs="Times New Roman"/>
          <w:sz w:val="24"/>
          <w:szCs w:val="24"/>
          <w:lang w:val="en-US"/>
        </w:rPr>
      </w:pPr>
    </w:p>
    <w:p w14:paraId="6F597045" w14:textId="77777777" w:rsidR="00DB6E75" w:rsidRDefault="00DB6E75" w:rsidP="00DB6E75">
      <w:pPr>
        <w:spacing w:line="480" w:lineRule="auto"/>
        <w:rPr>
          <w:rFonts w:ascii="Times New Roman" w:hAnsi="Times New Roman" w:cs="Times New Roman"/>
          <w:sz w:val="24"/>
          <w:szCs w:val="24"/>
          <w:lang w:val="en-US"/>
        </w:rPr>
      </w:pPr>
    </w:p>
    <w:p w14:paraId="6E731317" w14:textId="77777777" w:rsidR="00DB6E75" w:rsidRDefault="00DB6E75" w:rsidP="00DB6E75">
      <w:pPr>
        <w:spacing w:line="480" w:lineRule="auto"/>
        <w:rPr>
          <w:rFonts w:ascii="Times New Roman" w:hAnsi="Times New Roman" w:cs="Times New Roman"/>
          <w:sz w:val="24"/>
          <w:szCs w:val="24"/>
          <w:lang w:val="en-US"/>
        </w:rPr>
      </w:pPr>
    </w:p>
    <w:p w14:paraId="3840D91D" w14:textId="2AD5F59E" w:rsidR="00DB6E75" w:rsidRDefault="00DB6E75" w:rsidP="00DB6E75">
      <w:pPr>
        <w:spacing w:line="480" w:lineRule="auto"/>
        <w:rPr>
          <w:rFonts w:ascii="Times New Roman" w:hAnsi="Times New Roman" w:cs="Times New Roman"/>
          <w:sz w:val="24"/>
          <w:szCs w:val="24"/>
          <w:lang w:val="en-US"/>
        </w:rPr>
      </w:pPr>
    </w:p>
    <w:p w14:paraId="6D3C7E32" w14:textId="4823C037" w:rsidR="00DB6E75" w:rsidRDefault="00DB6E75" w:rsidP="00DB6E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Socks Performance Project</w:t>
      </w:r>
    </w:p>
    <w:p w14:paraId="616A6E8B" w14:textId="1E91E60F" w:rsidR="00DB6E75" w:rsidRDefault="00DB6E75" w:rsidP="00DB6E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6235F16D" w14:textId="5E338C63" w:rsidR="00DB6E75" w:rsidRDefault="00DB6E75" w:rsidP="00DB6E7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 Affiliation</w:t>
      </w:r>
    </w:p>
    <w:p w14:paraId="0C5C093B" w14:textId="77777777" w:rsidR="00DB6E75" w:rsidRDefault="00DB6E75" w:rsidP="00DB6E75">
      <w:pPr>
        <w:spacing w:line="480" w:lineRule="auto"/>
        <w:rPr>
          <w:rFonts w:ascii="Times New Roman" w:hAnsi="Times New Roman" w:cs="Times New Roman"/>
          <w:sz w:val="24"/>
          <w:szCs w:val="24"/>
          <w:lang w:val="en-US"/>
        </w:rPr>
      </w:pPr>
    </w:p>
    <w:p w14:paraId="03866263" w14:textId="77777777" w:rsidR="00DB6E75" w:rsidRDefault="00DB6E75" w:rsidP="00DB6E75">
      <w:pPr>
        <w:spacing w:line="480" w:lineRule="auto"/>
        <w:rPr>
          <w:rFonts w:ascii="Times New Roman" w:hAnsi="Times New Roman" w:cs="Times New Roman"/>
          <w:sz w:val="24"/>
          <w:szCs w:val="24"/>
          <w:lang w:val="en-US"/>
        </w:rPr>
      </w:pPr>
    </w:p>
    <w:p w14:paraId="24BBA76E" w14:textId="77777777" w:rsidR="00DB6E75" w:rsidRDefault="00DB6E75" w:rsidP="00DB6E75">
      <w:pPr>
        <w:spacing w:line="480" w:lineRule="auto"/>
        <w:rPr>
          <w:rFonts w:ascii="Times New Roman" w:hAnsi="Times New Roman" w:cs="Times New Roman"/>
          <w:sz w:val="24"/>
          <w:szCs w:val="24"/>
          <w:lang w:val="en-US"/>
        </w:rPr>
      </w:pPr>
    </w:p>
    <w:p w14:paraId="46EDAE5B" w14:textId="77777777" w:rsidR="00DB6E75" w:rsidRDefault="00DB6E75" w:rsidP="00DB6E75">
      <w:pPr>
        <w:spacing w:line="480" w:lineRule="auto"/>
        <w:rPr>
          <w:rFonts w:ascii="Times New Roman" w:hAnsi="Times New Roman" w:cs="Times New Roman"/>
          <w:sz w:val="24"/>
          <w:szCs w:val="24"/>
          <w:lang w:val="en-US"/>
        </w:rPr>
      </w:pPr>
    </w:p>
    <w:p w14:paraId="5EABAED4" w14:textId="77777777" w:rsidR="00DB6E75" w:rsidRDefault="00DB6E75" w:rsidP="00DB6E75">
      <w:pPr>
        <w:spacing w:line="480" w:lineRule="auto"/>
        <w:rPr>
          <w:rFonts w:ascii="Times New Roman" w:hAnsi="Times New Roman" w:cs="Times New Roman"/>
          <w:sz w:val="24"/>
          <w:szCs w:val="24"/>
          <w:lang w:val="en-US"/>
        </w:rPr>
      </w:pPr>
    </w:p>
    <w:p w14:paraId="020710FE" w14:textId="77777777" w:rsidR="00DB6E75" w:rsidRDefault="00DB6E75" w:rsidP="00DB6E75">
      <w:pPr>
        <w:spacing w:line="480" w:lineRule="auto"/>
        <w:rPr>
          <w:rFonts w:ascii="Times New Roman" w:hAnsi="Times New Roman" w:cs="Times New Roman"/>
          <w:sz w:val="24"/>
          <w:szCs w:val="24"/>
          <w:lang w:val="en-US"/>
        </w:rPr>
      </w:pPr>
    </w:p>
    <w:p w14:paraId="411F1E7F" w14:textId="77777777" w:rsidR="00DB6E75" w:rsidRDefault="00DB6E75" w:rsidP="00DB6E75">
      <w:pPr>
        <w:spacing w:line="480" w:lineRule="auto"/>
        <w:rPr>
          <w:rFonts w:ascii="Times New Roman" w:hAnsi="Times New Roman" w:cs="Times New Roman"/>
          <w:sz w:val="24"/>
          <w:szCs w:val="24"/>
          <w:lang w:val="en-US"/>
        </w:rPr>
      </w:pPr>
    </w:p>
    <w:p w14:paraId="2F11E45D" w14:textId="77777777" w:rsidR="00DB6E75" w:rsidRDefault="00DB6E75" w:rsidP="00DB6E75">
      <w:pPr>
        <w:spacing w:line="480" w:lineRule="auto"/>
        <w:rPr>
          <w:rFonts w:ascii="Times New Roman" w:hAnsi="Times New Roman" w:cs="Times New Roman"/>
          <w:sz w:val="24"/>
          <w:szCs w:val="24"/>
          <w:lang w:val="en-US"/>
        </w:rPr>
      </w:pPr>
    </w:p>
    <w:p w14:paraId="30C01B35" w14:textId="77777777" w:rsidR="00DB6E75" w:rsidRDefault="00DB6E75" w:rsidP="00DB6E75">
      <w:pPr>
        <w:spacing w:line="480" w:lineRule="auto"/>
        <w:rPr>
          <w:rFonts w:ascii="Times New Roman" w:hAnsi="Times New Roman" w:cs="Times New Roman"/>
          <w:sz w:val="24"/>
          <w:szCs w:val="24"/>
          <w:lang w:val="en-US"/>
        </w:rPr>
      </w:pPr>
    </w:p>
    <w:p w14:paraId="46E64381" w14:textId="77777777" w:rsidR="00DB6E75" w:rsidRDefault="00DB6E75" w:rsidP="00DB6E75">
      <w:pPr>
        <w:spacing w:line="480" w:lineRule="auto"/>
        <w:rPr>
          <w:rFonts w:ascii="Times New Roman" w:hAnsi="Times New Roman" w:cs="Times New Roman"/>
          <w:sz w:val="24"/>
          <w:szCs w:val="24"/>
          <w:lang w:val="en-US"/>
        </w:rPr>
      </w:pPr>
    </w:p>
    <w:p w14:paraId="6355C2EA" w14:textId="77777777" w:rsidR="00DB6E75" w:rsidRDefault="00DB6E75" w:rsidP="00DB6E75">
      <w:pPr>
        <w:spacing w:line="480" w:lineRule="auto"/>
        <w:rPr>
          <w:rFonts w:ascii="Times New Roman" w:hAnsi="Times New Roman" w:cs="Times New Roman"/>
          <w:sz w:val="24"/>
          <w:szCs w:val="24"/>
          <w:lang w:val="en-US"/>
        </w:rPr>
      </w:pPr>
    </w:p>
    <w:p w14:paraId="28CBDD5F" w14:textId="77777777" w:rsidR="00DB6E75" w:rsidRDefault="00DB6E75" w:rsidP="00DB6E75">
      <w:pPr>
        <w:spacing w:line="480" w:lineRule="auto"/>
        <w:rPr>
          <w:rFonts w:ascii="Times New Roman" w:hAnsi="Times New Roman" w:cs="Times New Roman"/>
          <w:sz w:val="24"/>
          <w:szCs w:val="24"/>
          <w:lang w:val="en-US"/>
        </w:rPr>
      </w:pPr>
    </w:p>
    <w:p w14:paraId="638EF279" w14:textId="77777777" w:rsidR="00DB6E75" w:rsidRDefault="00DB6E75" w:rsidP="00DB6E75">
      <w:pPr>
        <w:spacing w:line="480" w:lineRule="auto"/>
        <w:rPr>
          <w:rFonts w:ascii="Times New Roman" w:hAnsi="Times New Roman" w:cs="Times New Roman"/>
          <w:sz w:val="24"/>
          <w:szCs w:val="24"/>
          <w:lang w:val="en-US"/>
        </w:rPr>
      </w:pPr>
    </w:p>
    <w:p w14:paraId="7D4C9427" w14:textId="797BF449" w:rsidR="00877AA9" w:rsidRPr="00DB6E75" w:rsidRDefault="00877AA9" w:rsidP="00DB6E75">
      <w:pPr>
        <w:spacing w:line="480" w:lineRule="auto"/>
        <w:jc w:val="center"/>
        <w:rPr>
          <w:rFonts w:ascii="Times New Roman" w:hAnsi="Times New Roman" w:cs="Times New Roman"/>
          <w:b/>
          <w:sz w:val="24"/>
          <w:szCs w:val="24"/>
          <w:lang w:val="en-US"/>
        </w:rPr>
      </w:pPr>
      <w:r w:rsidRPr="00DB6E75">
        <w:rPr>
          <w:rFonts w:ascii="Times New Roman" w:hAnsi="Times New Roman" w:cs="Times New Roman"/>
          <w:b/>
          <w:sz w:val="24"/>
          <w:szCs w:val="24"/>
          <w:lang w:val="en-US"/>
        </w:rPr>
        <w:lastRenderedPageBreak/>
        <w:t>Introduction</w:t>
      </w:r>
    </w:p>
    <w:p w14:paraId="7DDC8F08" w14:textId="5BDCDF2C" w:rsidR="00877AA9" w:rsidRPr="00DB6E75" w:rsidRDefault="00877AA9" w:rsidP="00DB6E75">
      <w:pPr>
        <w:spacing w:line="480" w:lineRule="auto"/>
        <w:ind w:firstLine="720"/>
        <w:rPr>
          <w:rFonts w:ascii="Times New Roman" w:hAnsi="Times New Roman" w:cs="Times New Roman"/>
          <w:color w:val="000000"/>
          <w:sz w:val="24"/>
          <w:szCs w:val="24"/>
          <w:shd w:val="clear" w:color="auto" w:fill="FFFFFF"/>
        </w:rPr>
      </w:pPr>
      <w:r w:rsidRPr="00DB6E75">
        <w:rPr>
          <w:rFonts w:ascii="Times New Roman" w:hAnsi="Times New Roman" w:cs="Times New Roman"/>
          <w:sz w:val="24"/>
          <w:szCs w:val="24"/>
          <w:lang w:val="en-US"/>
        </w:rPr>
        <w:t>A lot of factors are involved in influencing the prices of stocks. Factors such as exchange rate movements, real interest rates, revenue and profit share distribution, general price levels among other factors are considered to impact on the stock prices</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(Dimitrova, 2005)</w:t>
      </w:r>
      <w:r w:rsidRPr="00DB6E75">
        <w:rPr>
          <w:rFonts w:ascii="Times New Roman" w:hAnsi="Times New Roman" w:cs="Times New Roman"/>
          <w:sz w:val="24"/>
          <w:szCs w:val="24"/>
          <w:lang w:val="en-US"/>
        </w:rPr>
        <w:t xml:space="preserve">. This research paper focuses on FedEx, United parcels services, and Royal mail stocks movement over the term. In this case, the U.S stocks are the FedEx and the United Parcels Services while the non-U. S stocks are the and the Royal Mail. </w:t>
      </w:r>
    </w:p>
    <w:p w14:paraId="11681148" w14:textId="3651D9AD" w:rsidR="00877AA9" w:rsidRPr="00DB7966" w:rsidRDefault="00877AA9" w:rsidP="00DB6E75">
      <w:pPr>
        <w:spacing w:line="480" w:lineRule="auto"/>
        <w:jc w:val="center"/>
        <w:rPr>
          <w:rFonts w:ascii="Times New Roman" w:hAnsi="Times New Roman" w:cs="Times New Roman"/>
          <w:b/>
          <w:sz w:val="24"/>
          <w:szCs w:val="24"/>
          <w:lang w:val="en-US"/>
        </w:rPr>
      </w:pPr>
      <w:r w:rsidRPr="00DB7966">
        <w:rPr>
          <w:rFonts w:ascii="Times New Roman" w:hAnsi="Times New Roman" w:cs="Times New Roman"/>
          <w:b/>
          <w:sz w:val="24"/>
          <w:szCs w:val="24"/>
          <w:lang w:val="en-US"/>
        </w:rPr>
        <w:t xml:space="preserve">Statement of </w:t>
      </w:r>
      <w:r w:rsidR="00DB6E75" w:rsidRPr="00DB7966">
        <w:rPr>
          <w:rFonts w:ascii="Times New Roman" w:hAnsi="Times New Roman" w:cs="Times New Roman"/>
          <w:b/>
          <w:sz w:val="24"/>
          <w:szCs w:val="24"/>
          <w:lang w:val="en-US"/>
        </w:rPr>
        <w:t>O</w:t>
      </w:r>
      <w:r w:rsidRPr="00DB7966">
        <w:rPr>
          <w:rFonts w:ascii="Times New Roman" w:hAnsi="Times New Roman" w:cs="Times New Roman"/>
          <w:b/>
          <w:sz w:val="24"/>
          <w:szCs w:val="24"/>
          <w:lang w:val="en-US"/>
        </w:rPr>
        <w:t>bjectives</w:t>
      </w:r>
    </w:p>
    <w:p w14:paraId="606BB5DF"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The research was intended to establish the cause(s) of fluctuation of the stocks’ prices over the fictitious investment period over the term. Another objective of the research was to establish whether the prices of the stocks under the fictitious investment portfolio are influenced by the market conditions which are represented by the movements in the market index. The last objective of the research was to establish whether the performance of the stocks is influenced by exchange rate movements. </w:t>
      </w:r>
    </w:p>
    <w:p w14:paraId="1F2D0720" w14:textId="535905DC" w:rsidR="00877AA9" w:rsidRPr="00DB7966" w:rsidRDefault="00877AA9" w:rsidP="00DB7966">
      <w:pPr>
        <w:spacing w:line="480" w:lineRule="auto"/>
        <w:jc w:val="center"/>
        <w:rPr>
          <w:rFonts w:ascii="Times New Roman" w:hAnsi="Times New Roman" w:cs="Times New Roman"/>
          <w:b/>
          <w:sz w:val="24"/>
          <w:szCs w:val="24"/>
          <w:lang w:val="en-US"/>
        </w:rPr>
      </w:pPr>
      <w:r w:rsidRPr="00DB7966">
        <w:rPr>
          <w:rFonts w:ascii="Times New Roman" w:hAnsi="Times New Roman" w:cs="Times New Roman"/>
          <w:b/>
          <w:sz w:val="24"/>
          <w:szCs w:val="24"/>
          <w:lang w:val="en-US"/>
        </w:rPr>
        <w:t xml:space="preserve">Changes in </w:t>
      </w:r>
      <w:r w:rsidR="00DB7966" w:rsidRPr="00DB7966">
        <w:rPr>
          <w:rFonts w:ascii="Times New Roman" w:hAnsi="Times New Roman" w:cs="Times New Roman"/>
          <w:b/>
          <w:sz w:val="24"/>
          <w:szCs w:val="24"/>
          <w:lang w:val="en-US"/>
        </w:rPr>
        <w:t>S</w:t>
      </w:r>
      <w:r w:rsidRPr="00DB7966">
        <w:rPr>
          <w:rFonts w:ascii="Times New Roman" w:hAnsi="Times New Roman" w:cs="Times New Roman"/>
          <w:b/>
          <w:sz w:val="24"/>
          <w:szCs w:val="24"/>
          <w:lang w:val="en-US"/>
        </w:rPr>
        <w:t xml:space="preserve">tock </w:t>
      </w:r>
      <w:r w:rsidR="00DB7966" w:rsidRPr="00DB7966">
        <w:rPr>
          <w:rFonts w:ascii="Times New Roman" w:hAnsi="Times New Roman" w:cs="Times New Roman"/>
          <w:b/>
          <w:sz w:val="24"/>
          <w:szCs w:val="24"/>
          <w:lang w:val="en-US"/>
        </w:rPr>
        <w:t>P</w:t>
      </w:r>
      <w:r w:rsidRPr="00DB7966">
        <w:rPr>
          <w:rFonts w:ascii="Times New Roman" w:hAnsi="Times New Roman" w:cs="Times New Roman"/>
          <w:b/>
          <w:sz w:val="24"/>
          <w:szCs w:val="24"/>
          <w:lang w:val="en-US"/>
        </w:rPr>
        <w:t>rice</w:t>
      </w:r>
    </w:p>
    <w:p w14:paraId="1D772BAC"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The percentage changes in the stock price is illustrated in the appendix. While firms such as FedEx, UPS, Poste Italiane recorded an increase in the stock prices, ROYMY stocks recorded a downward trend in the prices. The percentage changes are indicated in the appendix with a primary reason for changes in the stock’s price given. </w:t>
      </w:r>
    </w:p>
    <w:p w14:paraId="615FFC4E" w14:textId="0B62020F" w:rsidR="00877AA9" w:rsidRPr="00DB6E75" w:rsidRDefault="00877AA9" w:rsidP="00DB7966">
      <w:pPr>
        <w:spacing w:line="480" w:lineRule="auto"/>
        <w:ind w:firstLine="720"/>
        <w:rPr>
          <w:rFonts w:ascii="Times New Roman" w:hAnsi="Times New Roman" w:cs="Times New Roman"/>
          <w:color w:val="000000"/>
          <w:sz w:val="24"/>
          <w:szCs w:val="24"/>
          <w:shd w:val="clear" w:color="auto" w:fill="FFFFFF"/>
        </w:rPr>
      </w:pPr>
      <w:r w:rsidRPr="00DB6E75">
        <w:rPr>
          <w:rFonts w:ascii="Times New Roman" w:hAnsi="Times New Roman" w:cs="Times New Roman"/>
          <w:sz w:val="24"/>
          <w:szCs w:val="24"/>
          <w:lang w:val="en-US"/>
        </w:rPr>
        <w:t>FedEx stock price movement is driven by the U.S market conditions. A rally and a decline on their stock prices is reflected in the prevailing market condition. When the U.S market index movement is on a positive trend, the company’s stock price increases according to the trend. However, when the U.S market index movement is on a downward trend, the stock prices also reduces to similar magnitude implying that the FedEx Corporation stocks are driven by the conditions in the U.S market index movement. The market conditions impact significantly on the supply and demand for an organization’s stock</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w:t>
      </w:r>
      <w:proofErr w:type="spellStart"/>
      <w:r w:rsidR="00A82B81" w:rsidRPr="00DB6E75">
        <w:rPr>
          <w:rFonts w:ascii="Times New Roman" w:hAnsi="Times New Roman" w:cs="Times New Roman"/>
          <w:color w:val="000000"/>
          <w:sz w:val="24"/>
          <w:szCs w:val="24"/>
          <w:shd w:val="clear" w:color="auto" w:fill="FFFFFF"/>
        </w:rPr>
        <w:t>Nurfadilah</w:t>
      </w:r>
      <w:proofErr w:type="spellEnd"/>
      <w:r w:rsidR="00A82B81" w:rsidRPr="00DB6E75">
        <w:rPr>
          <w:rFonts w:ascii="Times New Roman" w:hAnsi="Times New Roman" w:cs="Times New Roman"/>
          <w:color w:val="000000"/>
          <w:sz w:val="24"/>
          <w:szCs w:val="24"/>
          <w:shd w:val="clear" w:color="auto" w:fill="FFFFFF"/>
        </w:rPr>
        <w:t xml:space="preserve"> &amp; </w:t>
      </w:r>
      <w:proofErr w:type="spellStart"/>
      <w:r w:rsidR="00A82B81" w:rsidRPr="00DB6E75">
        <w:rPr>
          <w:rFonts w:ascii="Times New Roman" w:hAnsi="Times New Roman" w:cs="Times New Roman"/>
          <w:color w:val="000000"/>
          <w:sz w:val="24"/>
          <w:szCs w:val="24"/>
          <w:shd w:val="clear" w:color="auto" w:fill="FFFFFF"/>
        </w:rPr>
        <w:t>Samidi</w:t>
      </w:r>
      <w:proofErr w:type="spellEnd"/>
      <w:r w:rsidR="00A82B81" w:rsidRPr="00DB6E75">
        <w:rPr>
          <w:rFonts w:ascii="Times New Roman" w:hAnsi="Times New Roman" w:cs="Times New Roman"/>
          <w:color w:val="000000"/>
          <w:sz w:val="24"/>
          <w:szCs w:val="24"/>
          <w:shd w:val="clear" w:color="auto" w:fill="FFFFFF"/>
        </w:rPr>
        <w:t>, 2018)</w:t>
      </w:r>
      <w:r w:rsidRPr="00DB6E75">
        <w:rPr>
          <w:rFonts w:ascii="Times New Roman" w:hAnsi="Times New Roman" w:cs="Times New Roman"/>
          <w:sz w:val="24"/>
          <w:szCs w:val="24"/>
          <w:lang w:val="en-US"/>
        </w:rPr>
        <w:t xml:space="preserve">. When the market conditions favor high demand over supply, the stock price rises and when the supply is high than the demand, the stock prices declines. </w:t>
      </w:r>
    </w:p>
    <w:p w14:paraId="3A5F1906"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Like FedEx stock price, UPS stocks are also driven by the U.S market index movement. A rally in the UPS is reflected by an upward move of the U.S market index movement while a decline is reflected by a downward trend in the U.S market index movement. </w:t>
      </w:r>
    </w:p>
    <w:p w14:paraId="6D4FC91A" w14:textId="1B1AE277" w:rsidR="00877AA9" w:rsidRPr="00DB7966" w:rsidRDefault="00877AA9" w:rsidP="00DB7966">
      <w:pPr>
        <w:spacing w:line="480" w:lineRule="auto"/>
        <w:jc w:val="center"/>
        <w:rPr>
          <w:rFonts w:ascii="Times New Roman" w:hAnsi="Times New Roman" w:cs="Times New Roman"/>
          <w:b/>
          <w:sz w:val="24"/>
          <w:szCs w:val="24"/>
          <w:lang w:val="en-US"/>
        </w:rPr>
      </w:pPr>
      <w:r w:rsidRPr="00DB7966">
        <w:rPr>
          <w:rFonts w:ascii="Times New Roman" w:hAnsi="Times New Roman" w:cs="Times New Roman"/>
          <w:b/>
          <w:sz w:val="24"/>
          <w:szCs w:val="24"/>
          <w:lang w:val="en-US"/>
        </w:rPr>
        <w:t xml:space="preserve">Changes in </w:t>
      </w:r>
      <w:r w:rsidR="00DB7966" w:rsidRPr="00DB7966">
        <w:rPr>
          <w:rFonts w:ascii="Times New Roman" w:hAnsi="Times New Roman" w:cs="Times New Roman"/>
          <w:b/>
          <w:sz w:val="24"/>
          <w:szCs w:val="24"/>
          <w:lang w:val="en-US"/>
        </w:rPr>
        <w:t>F</w:t>
      </w:r>
      <w:r w:rsidRPr="00DB7966">
        <w:rPr>
          <w:rFonts w:ascii="Times New Roman" w:hAnsi="Times New Roman" w:cs="Times New Roman"/>
          <w:b/>
          <w:sz w:val="24"/>
          <w:szCs w:val="24"/>
          <w:lang w:val="en-US"/>
        </w:rPr>
        <w:t xml:space="preserve">oreign </w:t>
      </w:r>
      <w:r w:rsidR="00DB7966" w:rsidRPr="00DB7966">
        <w:rPr>
          <w:rFonts w:ascii="Times New Roman" w:hAnsi="Times New Roman" w:cs="Times New Roman"/>
          <w:b/>
          <w:sz w:val="24"/>
          <w:szCs w:val="24"/>
          <w:lang w:val="en-US"/>
        </w:rPr>
        <w:t>M</w:t>
      </w:r>
      <w:r w:rsidRPr="00DB7966">
        <w:rPr>
          <w:rFonts w:ascii="Times New Roman" w:hAnsi="Times New Roman" w:cs="Times New Roman"/>
          <w:b/>
          <w:sz w:val="24"/>
          <w:szCs w:val="24"/>
          <w:lang w:val="en-US"/>
        </w:rPr>
        <w:t>arkets</w:t>
      </w:r>
    </w:p>
    <w:p w14:paraId="28E2E70E" w14:textId="4F0E5C4B" w:rsidR="00877AA9" w:rsidRPr="00DB6E75" w:rsidRDefault="00877AA9" w:rsidP="00DB7966">
      <w:pPr>
        <w:spacing w:line="480" w:lineRule="auto"/>
        <w:ind w:firstLine="720"/>
        <w:rPr>
          <w:rFonts w:ascii="Times New Roman" w:hAnsi="Times New Roman" w:cs="Times New Roman"/>
          <w:color w:val="000000"/>
          <w:sz w:val="24"/>
          <w:szCs w:val="24"/>
          <w:shd w:val="clear" w:color="auto" w:fill="FFFFFF"/>
        </w:rPr>
      </w:pPr>
      <w:r w:rsidRPr="00DB6E75">
        <w:rPr>
          <w:rFonts w:ascii="Times New Roman" w:hAnsi="Times New Roman" w:cs="Times New Roman"/>
          <w:sz w:val="24"/>
          <w:szCs w:val="24"/>
          <w:lang w:val="en-US"/>
        </w:rPr>
        <w:t>A comparison on the U.S and the U.K market movement index shows that; the two markets perform almost similarly indicating that they are highly correlated. The ROYMY stocks are not is not driven by its local market (U.K) as well as the international market (U.S). For instance, the from the month of January, the local and international markets have been on a general positive trend. However, the stock prices have been generally declining. The rallies and the declines do not correspond with the market performance trend. This implies that, stock’s prices of Royal Mail are not significantly driven by the markets condition. Other factors are significantly responsible for the changes in the stock’s prices</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w:t>
      </w:r>
      <w:proofErr w:type="spellStart"/>
      <w:r w:rsidR="00A82B81" w:rsidRPr="00DB6E75">
        <w:rPr>
          <w:rFonts w:ascii="Times New Roman" w:hAnsi="Times New Roman" w:cs="Times New Roman"/>
          <w:color w:val="000000"/>
          <w:sz w:val="24"/>
          <w:szCs w:val="24"/>
          <w:shd w:val="clear" w:color="auto" w:fill="FFFFFF"/>
        </w:rPr>
        <w:t>Nurfadilah</w:t>
      </w:r>
      <w:proofErr w:type="spellEnd"/>
      <w:r w:rsidR="00A82B81" w:rsidRPr="00DB6E75">
        <w:rPr>
          <w:rFonts w:ascii="Times New Roman" w:hAnsi="Times New Roman" w:cs="Times New Roman"/>
          <w:color w:val="000000"/>
          <w:sz w:val="24"/>
          <w:szCs w:val="24"/>
          <w:shd w:val="clear" w:color="auto" w:fill="FFFFFF"/>
        </w:rPr>
        <w:t xml:space="preserve"> &amp; </w:t>
      </w:r>
      <w:proofErr w:type="spellStart"/>
      <w:r w:rsidR="00A82B81" w:rsidRPr="00DB6E75">
        <w:rPr>
          <w:rFonts w:ascii="Times New Roman" w:hAnsi="Times New Roman" w:cs="Times New Roman"/>
          <w:color w:val="000000"/>
          <w:sz w:val="24"/>
          <w:szCs w:val="24"/>
          <w:shd w:val="clear" w:color="auto" w:fill="FFFFFF"/>
        </w:rPr>
        <w:t>Samidi</w:t>
      </w:r>
      <w:proofErr w:type="spellEnd"/>
      <w:r w:rsidR="00A82B81" w:rsidRPr="00DB6E75">
        <w:rPr>
          <w:rFonts w:ascii="Times New Roman" w:hAnsi="Times New Roman" w:cs="Times New Roman"/>
          <w:color w:val="000000"/>
          <w:sz w:val="24"/>
          <w:szCs w:val="24"/>
          <w:shd w:val="clear" w:color="auto" w:fill="FFFFFF"/>
        </w:rPr>
        <w:t>, 2018)</w:t>
      </w:r>
      <w:r w:rsidRPr="00DB6E75">
        <w:rPr>
          <w:rFonts w:ascii="Times New Roman" w:hAnsi="Times New Roman" w:cs="Times New Roman"/>
          <w:sz w:val="24"/>
          <w:szCs w:val="24"/>
          <w:lang w:val="en-US"/>
        </w:rPr>
        <w:t xml:space="preserve">. Similarly, Poste Italiane stock is not affected by either the U.S or Italian market conditions. The local and international market conditions do not have a significant impact on the stock prices. This is shown by lack of similarity in trend of the market index and the stock price movements. </w:t>
      </w:r>
    </w:p>
    <w:p w14:paraId="23C6BA43" w14:textId="7A2E971B" w:rsidR="00877AA9" w:rsidRPr="00DB6E75" w:rsidRDefault="00877AA9" w:rsidP="00DB7966">
      <w:pPr>
        <w:spacing w:line="480" w:lineRule="auto"/>
        <w:ind w:firstLine="720"/>
        <w:rPr>
          <w:rFonts w:ascii="Times New Roman" w:hAnsi="Times New Roman" w:cs="Times New Roman"/>
          <w:color w:val="000000"/>
          <w:sz w:val="24"/>
          <w:szCs w:val="24"/>
          <w:shd w:val="clear" w:color="auto" w:fill="FFFFFF"/>
        </w:rPr>
      </w:pPr>
      <w:r w:rsidRPr="00DB6E75">
        <w:rPr>
          <w:rFonts w:ascii="Times New Roman" w:hAnsi="Times New Roman" w:cs="Times New Roman"/>
          <w:sz w:val="24"/>
          <w:szCs w:val="24"/>
          <w:lang w:val="en-US"/>
        </w:rPr>
        <w:t>Exchange rate movements is considered to significantly impact on stock prices particularly to corporates that have over operations across borders</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(Dimitrova, 2005)</w:t>
      </w:r>
      <w:r w:rsidRPr="00DB6E75">
        <w:rPr>
          <w:rFonts w:ascii="Times New Roman" w:hAnsi="Times New Roman" w:cs="Times New Roman"/>
          <w:sz w:val="24"/>
          <w:szCs w:val="24"/>
          <w:lang w:val="en-US"/>
        </w:rPr>
        <w:t>. The exchange rate movement can have either be beneficial or result to a loss</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 xml:space="preserve">(Mei, </w:t>
      </w:r>
      <w:proofErr w:type="spellStart"/>
      <w:r w:rsidR="00A82B81" w:rsidRPr="00DB6E75">
        <w:rPr>
          <w:rFonts w:ascii="Times New Roman" w:hAnsi="Times New Roman" w:cs="Times New Roman"/>
          <w:color w:val="000000"/>
          <w:sz w:val="24"/>
          <w:szCs w:val="24"/>
          <w:shd w:val="clear" w:color="auto" w:fill="FFFFFF"/>
        </w:rPr>
        <w:t>Scheinkman</w:t>
      </w:r>
      <w:proofErr w:type="spellEnd"/>
      <w:r w:rsidR="00A82B81" w:rsidRPr="00DB6E75">
        <w:rPr>
          <w:rFonts w:ascii="Times New Roman" w:hAnsi="Times New Roman" w:cs="Times New Roman"/>
          <w:color w:val="000000"/>
          <w:sz w:val="24"/>
          <w:szCs w:val="24"/>
          <w:shd w:val="clear" w:color="auto" w:fill="FFFFFF"/>
        </w:rPr>
        <w:t xml:space="preserve"> &amp; </w:t>
      </w:r>
      <w:proofErr w:type="spellStart"/>
      <w:r w:rsidR="00A82B81" w:rsidRPr="00DB6E75">
        <w:rPr>
          <w:rFonts w:ascii="Times New Roman" w:hAnsi="Times New Roman" w:cs="Times New Roman"/>
          <w:color w:val="000000"/>
          <w:sz w:val="24"/>
          <w:szCs w:val="24"/>
          <w:shd w:val="clear" w:color="auto" w:fill="FFFFFF"/>
        </w:rPr>
        <w:t>Xiong</w:t>
      </w:r>
      <w:proofErr w:type="spellEnd"/>
      <w:r w:rsidR="00A82B81" w:rsidRPr="00DB6E75">
        <w:rPr>
          <w:rFonts w:ascii="Times New Roman" w:hAnsi="Times New Roman" w:cs="Times New Roman"/>
          <w:color w:val="000000"/>
          <w:sz w:val="24"/>
          <w:szCs w:val="24"/>
          <w:shd w:val="clear" w:color="auto" w:fill="FFFFFF"/>
        </w:rPr>
        <w:t>, 2003)</w:t>
      </w:r>
      <w:r w:rsidRPr="00DB6E75">
        <w:rPr>
          <w:rFonts w:ascii="Times New Roman" w:hAnsi="Times New Roman" w:cs="Times New Roman"/>
          <w:sz w:val="24"/>
          <w:szCs w:val="24"/>
          <w:lang w:val="en-US"/>
        </w:rPr>
        <w:t xml:space="preserve">. During the investment period, the US dollar appreciated against the major currencies. The appreciation of the US currency during the investment period resulted to a positive trend on FedEx and UPS stocks. Between February and April, the FedEx and the UPS stock prices generally increased as the US currency appreciated. The appreciation of the US dollar against other major currencies implies that the exchange rate was in favor of the stocks and thus, favored the investors. </w:t>
      </w:r>
    </w:p>
    <w:p w14:paraId="19E45C55" w14:textId="3CC21BA3" w:rsidR="00877AA9" w:rsidRPr="00DB6E75" w:rsidRDefault="00877AA9" w:rsidP="00DB7966">
      <w:pPr>
        <w:spacing w:line="480" w:lineRule="auto"/>
        <w:ind w:firstLine="720"/>
        <w:rPr>
          <w:rFonts w:ascii="Times New Roman" w:hAnsi="Times New Roman" w:cs="Times New Roman"/>
          <w:color w:val="000000"/>
          <w:sz w:val="24"/>
          <w:szCs w:val="24"/>
          <w:shd w:val="clear" w:color="auto" w:fill="FFFFFF"/>
        </w:rPr>
      </w:pPr>
      <w:r w:rsidRPr="00DB6E75">
        <w:rPr>
          <w:rFonts w:ascii="Times New Roman" w:hAnsi="Times New Roman" w:cs="Times New Roman"/>
          <w:sz w:val="24"/>
          <w:szCs w:val="24"/>
          <w:lang w:val="en-US"/>
        </w:rPr>
        <w:t>The fluctuation of the exchange rate did not have significant impact on the foreign organizations stocks. For instance, the appreciation of the US dollar against the Italian currency did not have a negative impact on Poste Italiane stocks. In fact, the stock price gradually increased.  Various researchers have established that currency deprecation results to a reduction on stock prices in the short run</w:t>
      </w:r>
      <w:r w:rsidR="00A82B81" w:rsidRPr="00DB6E75">
        <w:rPr>
          <w:rFonts w:ascii="Times New Roman" w:hAnsi="Times New Roman" w:cs="Times New Roman"/>
          <w:sz w:val="24"/>
          <w:szCs w:val="24"/>
          <w:lang w:val="en-US"/>
        </w:rPr>
        <w:t xml:space="preserve"> </w:t>
      </w:r>
      <w:r w:rsidR="00A82B81" w:rsidRPr="00DB6E75">
        <w:rPr>
          <w:rFonts w:ascii="Times New Roman" w:hAnsi="Times New Roman" w:cs="Times New Roman"/>
          <w:color w:val="000000"/>
          <w:sz w:val="24"/>
          <w:szCs w:val="24"/>
          <w:shd w:val="clear" w:color="auto" w:fill="FFFFFF"/>
        </w:rPr>
        <w:t xml:space="preserve">(Friedman &amp; </w:t>
      </w:r>
      <w:proofErr w:type="spellStart"/>
      <w:r w:rsidR="00A82B81" w:rsidRPr="00DB6E75">
        <w:rPr>
          <w:rFonts w:ascii="Times New Roman" w:hAnsi="Times New Roman" w:cs="Times New Roman"/>
          <w:color w:val="000000"/>
          <w:sz w:val="24"/>
          <w:szCs w:val="24"/>
          <w:shd w:val="clear" w:color="auto" w:fill="FFFFFF"/>
        </w:rPr>
        <w:t>Laibson</w:t>
      </w:r>
      <w:proofErr w:type="spellEnd"/>
      <w:r w:rsidR="00A82B81" w:rsidRPr="00DB6E75">
        <w:rPr>
          <w:rFonts w:ascii="Times New Roman" w:hAnsi="Times New Roman" w:cs="Times New Roman"/>
          <w:color w:val="000000"/>
          <w:sz w:val="24"/>
          <w:szCs w:val="24"/>
          <w:shd w:val="clear" w:color="auto" w:fill="FFFFFF"/>
        </w:rPr>
        <w:t>, 1989)</w:t>
      </w:r>
      <w:r w:rsidRPr="00DB6E75">
        <w:rPr>
          <w:rFonts w:ascii="Times New Roman" w:hAnsi="Times New Roman" w:cs="Times New Roman"/>
          <w:sz w:val="24"/>
          <w:szCs w:val="24"/>
          <w:lang w:val="en-US"/>
        </w:rPr>
        <w:t xml:space="preserve">. This research confirms the previous findings as since the appreciation of the US dollar against the Italian currency resulted to an increase on Poste Italiane stock price. </w:t>
      </w:r>
    </w:p>
    <w:p w14:paraId="68B6E0FF" w14:textId="73FEE5B8"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The findings are however, contradicted by the performance of ROYMY stocks upon currency appreciation. While the US currency was appreciating against the pound, the ROYMY prices declined over the same period. This implies that, the exchange rate alone cannot be said to have an impact on a stock’s performance. A variety of factors also have influence on a stock’s performance</w:t>
      </w:r>
      <w:r w:rsidR="00A82B81" w:rsidRPr="00DB6E75">
        <w:rPr>
          <w:rFonts w:ascii="Times New Roman" w:hAnsi="Times New Roman" w:cs="Times New Roman"/>
          <w:sz w:val="24"/>
          <w:szCs w:val="24"/>
          <w:lang w:val="en-US"/>
        </w:rPr>
        <w:t xml:space="preserve"> as argued by </w:t>
      </w:r>
      <w:proofErr w:type="spellStart"/>
      <w:r w:rsidR="00A82B81" w:rsidRPr="00DB6E75">
        <w:rPr>
          <w:rFonts w:ascii="Times New Roman" w:hAnsi="Times New Roman" w:cs="Times New Roman"/>
          <w:color w:val="000000"/>
          <w:sz w:val="24"/>
          <w:szCs w:val="24"/>
          <w:shd w:val="clear" w:color="auto" w:fill="FFFFFF"/>
        </w:rPr>
        <w:t>Suriani</w:t>
      </w:r>
      <w:proofErr w:type="spellEnd"/>
      <w:r w:rsidR="00A82B81" w:rsidRPr="00DB6E75">
        <w:rPr>
          <w:rFonts w:ascii="Times New Roman" w:hAnsi="Times New Roman" w:cs="Times New Roman"/>
          <w:color w:val="000000"/>
          <w:sz w:val="24"/>
          <w:szCs w:val="24"/>
          <w:shd w:val="clear" w:color="auto" w:fill="FFFFFF"/>
        </w:rPr>
        <w:t xml:space="preserve">, Kumar, Jamil &amp; Muneer </w:t>
      </w:r>
      <w:r w:rsidR="00A82B81" w:rsidRPr="00DB6E75">
        <w:rPr>
          <w:rFonts w:ascii="Times New Roman" w:hAnsi="Times New Roman" w:cs="Times New Roman"/>
          <w:color w:val="000000"/>
          <w:sz w:val="24"/>
          <w:szCs w:val="24"/>
          <w:shd w:val="clear" w:color="auto" w:fill="FFFFFF"/>
          <w:lang w:val="en-US"/>
        </w:rPr>
        <w:t>(</w:t>
      </w:r>
      <w:r w:rsidR="00A82B81" w:rsidRPr="00DB6E75">
        <w:rPr>
          <w:rFonts w:ascii="Times New Roman" w:hAnsi="Times New Roman" w:cs="Times New Roman"/>
          <w:color w:val="000000"/>
          <w:sz w:val="24"/>
          <w:szCs w:val="24"/>
          <w:shd w:val="clear" w:color="auto" w:fill="FFFFFF"/>
        </w:rPr>
        <w:t>2015)</w:t>
      </w:r>
      <w:r w:rsidRPr="00DB6E75">
        <w:rPr>
          <w:rFonts w:ascii="Times New Roman" w:hAnsi="Times New Roman" w:cs="Times New Roman"/>
          <w:sz w:val="24"/>
          <w:szCs w:val="24"/>
          <w:lang w:val="en-US"/>
        </w:rPr>
        <w:t xml:space="preserve">. </w:t>
      </w:r>
    </w:p>
    <w:p w14:paraId="4AE298B6" w14:textId="77777777" w:rsidR="00877AA9" w:rsidRPr="00DB7966" w:rsidRDefault="00877AA9" w:rsidP="00DB7966">
      <w:pPr>
        <w:spacing w:line="480" w:lineRule="auto"/>
        <w:jc w:val="center"/>
        <w:rPr>
          <w:rFonts w:ascii="Times New Roman" w:hAnsi="Times New Roman" w:cs="Times New Roman"/>
          <w:b/>
          <w:sz w:val="24"/>
          <w:szCs w:val="24"/>
          <w:lang w:val="en-US"/>
        </w:rPr>
      </w:pPr>
      <w:r w:rsidRPr="00DB7966">
        <w:rPr>
          <w:rFonts w:ascii="Times New Roman" w:hAnsi="Times New Roman" w:cs="Times New Roman"/>
          <w:b/>
          <w:sz w:val="24"/>
          <w:szCs w:val="24"/>
          <w:lang w:val="en-US"/>
        </w:rPr>
        <w:t>Conclusion</w:t>
      </w:r>
    </w:p>
    <w:p w14:paraId="7209648B"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The research concludes that, an organization’s stock price is determined by various factors other than the market condition and exchange rates have an impact on the stocks prices. However, market condition is a major determinant of stocks prices as evidenced by the stock’s performance. Favorable market conditions impact positively on stock prices and vice versa. The impact is also more spread when an MNC have operations in various countries. The negative performance of a country’s economic condition is leveraged by a positive economic condition in another country. </w:t>
      </w:r>
    </w:p>
    <w:p w14:paraId="6D630DF2"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The fluctuation in the exchange rate also have an impact to a company’s stock price movement according to various researchers. This have been established by this research. While the US currency was appreciating in value over other major currencies, both the local and foreign stocks had a general positive performance concerning their prices. </w:t>
      </w:r>
    </w:p>
    <w:p w14:paraId="0C1AFB06" w14:textId="77777777" w:rsidR="00877AA9" w:rsidRPr="00DB6E75" w:rsidRDefault="00877AA9" w:rsidP="00DB7966">
      <w:pPr>
        <w:spacing w:line="480" w:lineRule="auto"/>
        <w:ind w:firstLine="720"/>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Other than the quantitative dimensions that determines the stock performance, speculation also plays a crucial role on the stock prices.  For instance, UPS stocks price have been on a positive trend attributable to speculations on the ongoing network investments as well international expansion strategy. However, the price reduction of ROYMY stocks is attributable to structural changes such as reduction of letter volumes as most of communication is being conducted online and thus, investors speculate on the firm’s unsustainability in the future and thus, causing a reduction on demand for the company’s stocks. </w:t>
      </w:r>
    </w:p>
    <w:p w14:paraId="3B877562" w14:textId="77777777" w:rsidR="00DB7966" w:rsidRDefault="00DB7966" w:rsidP="00DB6E75">
      <w:pPr>
        <w:spacing w:line="480" w:lineRule="auto"/>
        <w:rPr>
          <w:rFonts w:ascii="Times New Roman" w:hAnsi="Times New Roman" w:cs="Times New Roman"/>
          <w:sz w:val="24"/>
          <w:szCs w:val="24"/>
          <w:lang w:val="en-US"/>
        </w:rPr>
      </w:pPr>
    </w:p>
    <w:p w14:paraId="15B19165" w14:textId="77777777" w:rsidR="00DB7966" w:rsidRDefault="00DB7966" w:rsidP="00DB6E75">
      <w:pPr>
        <w:spacing w:line="480" w:lineRule="auto"/>
        <w:rPr>
          <w:rFonts w:ascii="Times New Roman" w:hAnsi="Times New Roman" w:cs="Times New Roman"/>
          <w:sz w:val="24"/>
          <w:szCs w:val="24"/>
          <w:lang w:val="en-US"/>
        </w:rPr>
      </w:pPr>
    </w:p>
    <w:p w14:paraId="68D5B2FA" w14:textId="77777777" w:rsidR="00DB7966" w:rsidRDefault="00DB7966" w:rsidP="00DB6E75">
      <w:pPr>
        <w:spacing w:line="480" w:lineRule="auto"/>
        <w:rPr>
          <w:rFonts w:ascii="Times New Roman" w:hAnsi="Times New Roman" w:cs="Times New Roman"/>
          <w:sz w:val="24"/>
          <w:szCs w:val="24"/>
          <w:lang w:val="en-US"/>
        </w:rPr>
      </w:pPr>
    </w:p>
    <w:p w14:paraId="5868A114" w14:textId="77777777" w:rsidR="00DB7966" w:rsidRDefault="00DB7966" w:rsidP="00DB6E75">
      <w:pPr>
        <w:spacing w:line="480" w:lineRule="auto"/>
        <w:rPr>
          <w:rFonts w:ascii="Times New Roman" w:hAnsi="Times New Roman" w:cs="Times New Roman"/>
          <w:sz w:val="24"/>
          <w:szCs w:val="24"/>
          <w:lang w:val="en-US"/>
        </w:rPr>
      </w:pPr>
    </w:p>
    <w:p w14:paraId="16396B60" w14:textId="77777777" w:rsidR="00DB7966" w:rsidRDefault="00DB7966" w:rsidP="00DB6E75">
      <w:pPr>
        <w:spacing w:line="480" w:lineRule="auto"/>
        <w:rPr>
          <w:rFonts w:ascii="Times New Roman" w:hAnsi="Times New Roman" w:cs="Times New Roman"/>
          <w:sz w:val="24"/>
          <w:szCs w:val="24"/>
          <w:lang w:val="en-US"/>
        </w:rPr>
      </w:pPr>
    </w:p>
    <w:p w14:paraId="25718D8F" w14:textId="77777777" w:rsidR="00DB7966" w:rsidRDefault="00DB7966" w:rsidP="00DB6E75">
      <w:pPr>
        <w:spacing w:line="480" w:lineRule="auto"/>
        <w:rPr>
          <w:rFonts w:ascii="Times New Roman" w:hAnsi="Times New Roman" w:cs="Times New Roman"/>
          <w:sz w:val="24"/>
          <w:szCs w:val="24"/>
          <w:lang w:val="en-US"/>
        </w:rPr>
      </w:pPr>
    </w:p>
    <w:p w14:paraId="7872B932" w14:textId="77777777" w:rsidR="00DB7966" w:rsidRDefault="00DB7966" w:rsidP="00DB6E75">
      <w:pPr>
        <w:spacing w:line="480" w:lineRule="auto"/>
        <w:rPr>
          <w:rFonts w:ascii="Times New Roman" w:hAnsi="Times New Roman" w:cs="Times New Roman"/>
          <w:sz w:val="24"/>
          <w:szCs w:val="24"/>
          <w:lang w:val="en-US"/>
        </w:rPr>
      </w:pPr>
    </w:p>
    <w:p w14:paraId="4428DA17" w14:textId="77777777" w:rsidR="00DB7966" w:rsidRDefault="00DB7966" w:rsidP="00DB6E75">
      <w:pPr>
        <w:spacing w:line="480" w:lineRule="auto"/>
        <w:rPr>
          <w:rFonts w:ascii="Times New Roman" w:hAnsi="Times New Roman" w:cs="Times New Roman"/>
          <w:sz w:val="24"/>
          <w:szCs w:val="24"/>
          <w:lang w:val="en-US"/>
        </w:rPr>
      </w:pPr>
    </w:p>
    <w:p w14:paraId="021CBD45" w14:textId="232BE37A" w:rsidR="00877AA9" w:rsidRPr="00DB7966" w:rsidRDefault="00877AA9" w:rsidP="00DB7966">
      <w:pPr>
        <w:spacing w:line="480" w:lineRule="auto"/>
        <w:jc w:val="center"/>
        <w:rPr>
          <w:rFonts w:ascii="Times New Roman" w:hAnsi="Times New Roman" w:cs="Times New Roman"/>
          <w:b/>
          <w:sz w:val="24"/>
          <w:szCs w:val="24"/>
          <w:lang w:val="en-US"/>
        </w:rPr>
      </w:pPr>
      <w:r w:rsidRPr="00DB7966">
        <w:rPr>
          <w:rFonts w:ascii="Times New Roman" w:hAnsi="Times New Roman" w:cs="Times New Roman"/>
          <w:b/>
          <w:sz w:val="24"/>
          <w:szCs w:val="24"/>
          <w:lang w:val="en-US"/>
        </w:rPr>
        <w:t>Refere</w:t>
      </w:r>
      <w:r w:rsidR="00A82B81" w:rsidRPr="00DB7966">
        <w:rPr>
          <w:rFonts w:ascii="Times New Roman" w:hAnsi="Times New Roman" w:cs="Times New Roman"/>
          <w:b/>
          <w:sz w:val="24"/>
          <w:szCs w:val="24"/>
          <w:lang w:val="en-US"/>
        </w:rPr>
        <w:t>nces</w:t>
      </w:r>
    </w:p>
    <w:p w14:paraId="2CA722D8" w14:textId="312E5CFA" w:rsidR="00A82B81" w:rsidRPr="00DB6E75" w:rsidRDefault="00A82B81" w:rsidP="00DB6E75">
      <w:pPr>
        <w:spacing w:line="480" w:lineRule="auto"/>
        <w:rPr>
          <w:rFonts w:ascii="Times New Roman" w:hAnsi="Times New Roman" w:cs="Times New Roman"/>
          <w:color w:val="000000"/>
          <w:sz w:val="24"/>
          <w:szCs w:val="24"/>
          <w:shd w:val="clear" w:color="auto" w:fill="FFFFFF"/>
        </w:rPr>
      </w:pPr>
      <w:r w:rsidRPr="00DB6E75">
        <w:rPr>
          <w:rFonts w:ascii="Times New Roman" w:hAnsi="Times New Roman" w:cs="Times New Roman"/>
          <w:color w:val="000000"/>
          <w:sz w:val="24"/>
          <w:szCs w:val="24"/>
          <w:shd w:val="clear" w:color="auto" w:fill="FFFFFF"/>
        </w:rPr>
        <w:t>Dimitrova, D. (2005). The Relationship between Exchange Rates and Stock Prices: Studied</w:t>
      </w:r>
      <w:r w:rsidR="00DB7966">
        <w:rPr>
          <w:rFonts w:ascii="Times New Roman" w:hAnsi="Times New Roman" w:cs="Times New Roman"/>
          <w:color w:val="000000"/>
          <w:sz w:val="24"/>
          <w:szCs w:val="24"/>
          <w:shd w:val="clear" w:color="auto" w:fill="FFFFFF"/>
        </w:rPr>
        <w:tab/>
      </w:r>
      <w:r w:rsidRPr="00DB6E75">
        <w:rPr>
          <w:rFonts w:ascii="Times New Roman" w:hAnsi="Times New Roman" w:cs="Times New Roman"/>
          <w:color w:val="000000"/>
          <w:sz w:val="24"/>
          <w:szCs w:val="24"/>
          <w:shd w:val="clear" w:color="auto" w:fill="FFFFFF"/>
        </w:rPr>
        <w:t>in a Multivariate Model. Retrieved from</w:t>
      </w:r>
      <w:r w:rsidR="00DB7966">
        <w:rPr>
          <w:rFonts w:ascii="Times New Roman" w:hAnsi="Times New Roman" w:cs="Times New Roman"/>
          <w:color w:val="000000"/>
          <w:sz w:val="24"/>
          <w:szCs w:val="24"/>
          <w:shd w:val="clear" w:color="auto" w:fill="FFFFFF"/>
        </w:rPr>
        <w:tab/>
      </w:r>
      <w:hyperlink r:id="rId6" w:history="1">
        <w:r w:rsidR="00DB7966" w:rsidRPr="002D3F2E">
          <w:rPr>
            <w:rStyle w:val="Hyperlink"/>
            <w:rFonts w:ascii="Times New Roman" w:hAnsi="Times New Roman" w:cs="Times New Roman"/>
            <w:sz w:val="24"/>
            <w:szCs w:val="24"/>
            <w:shd w:val="clear" w:color="auto" w:fill="FFFFFF"/>
          </w:rPr>
          <w:t>http://org.elon.edu/ipe/dimitrova%20final.pdf</w:t>
        </w:r>
      </w:hyperlink>
    </w:p>
    <w:p w14:paraId="730D4D5F" w14:textId="79040E4D" w:rsidR="00A82B81" w:rsidRPr="00DB6E75" w:rsidRDefault="00DB7966" w:rsidP="00DB6E75">
      <w:pPr>
        <w:spacing w:line="480" w:lineRule="auto"/>
        <w:rPr>
          <w:rFonts w:ascii="Times New Roman" w:hAnsi="Times New Roman" w:cs="Times New Roman"/>
          <w:color w:val="000000"/>
          <w:sz w:val="24"/>
          <w:szCs w:val="24"/>
          <w:shd w:val="clear" w:color="auto" w:fill="FFFFFF"/>
        </w:rPr>
      </w:pPr>
      <w:r w:rsidRPr="00DB6E75">
        <w:rPr>
          <w:rFonts w:ascii="Times New Roman" w:hAnsi="Times New Roman" w:cs="Times New Roman"/>
          <w:color w:val="000000"/>
          <w:sz w:val="24"/>
          <w:szCs w:val="24"/>
          <w:shd w:val="clear" w:color="auto" w:fill="FFFFFF"/>
        </w:rPr>
        <w:t xml:space="preserve">Friedman, B., &amp; </w:t>
      </w:r>
      <w:proofErr w:type="spellStart"/>
      <w:r w:rsidRPr="00DB6E75">
        <w:rPr>
          <w:rFonts w:ascii="Times New Roman" w:hAnsi="Times New Roman" w:cs="Times New Roman"/>
          <w:color w:val="000000"/>
          <w:sz w:val="24"/>
          <w:szCs w:val="24"/>
          <w:shd w:val="clear" w:color="auto" w:fill="FFFFFF"/>
        </w:rPr>
        <w:t>Laibson</w:t>
      </w:r>
      <w:proofErr w:type="spellEnd"/>
      <w:r w:rsidRPr="00DB6E75">
        <w:rPr>
          <w:rFonts w:ascii="Times New Roman" w:hAnsi="Times New Roman" w:cs="Times New Roman"/>
          <w:color w:val="000000"/>
          <w:sz w:val="24"/>
          <w:szCs w:val="24"/>
          <w:shd w:val="clear" w:color="auto" w:fill="FFFFFF"/>
        </w:rPr>
        <w:t>, D</w:t>
      </w:r>
      <w:r w:rsidR="00A82B81" w:rsidRPr="00DB6E75">
        <w:rPr>
          <w:rFonts w:ascii="Times New Roman" w:hAnsi="Times New Roman" w:cs="Times New Roman"/>
          <w:color w:val="000000"/>
          <w:sz w:val="24"/>
          <w:szCs w:val="24"/>
          <w:shd w:val="clear" w:color="auto" w:fill="FFFFFF"/>
        </w:rPr>
        <w:t xml:space="preserve">. (1989). Economic Implications </w:t>
      </w:r>
      <w:proofErr w:type="gramStart"/>
      <w:r w:rsidR="00A82B81" w:rsidRPr="00DB6E75">
        <w:rPr>
          <w:rFonts w:ascii="Times New Roman" w:hAnsi="Times New Roman" w:cs="Times New Roman"/>
          <w:color w:val="000000"/>
          <w:sz w:val="24"/>
          <w:szCs w:val="24"/>
          <w:shd w:val="clear" w:color="auto" w:fill="FFFFFF"/>
        </w:rPr>
        <w:t>Of</w:t>
      </w:r>
      <w:proofErr w:type="gramEnd"/>
      <w:r w:rsidR="00A82B81" w:rsidRPr="00DB6E75">
        <w:rPr>
          <w:rFonts w:ascii="Times New Roman" w:hAnsi="Times New Roman" w:cs="Times New Roman"/>
          <w:color w:val="000000"/>
          <w:sz w:val="24"/>
          <w:szCs w:val="24"/>
          <w:shd w:val="clear" w:color="auto" w:fill="FFFFFF"/>
        </w:rPr>
        <w:t xml:space="preserve"> Extraordinary Movements in</w:t>
      </w:r>
      <w:r>
        <w:rPr>
          <w:rFonts w:ascii="Times New Roman" w:hAnsi="Times New Roman" w:cs="Times New Roman"/>
          <w:color w:val="000000"/>
          <w:sz w:val="24"/>
          <w:szCs w:val="24"/>
          <w:shd w:val="clear" w:color="auto" w:fill="FFFFFF"/>
        </w:rPr>
        <w:tab/>
      </w:r>
      <w:r w:rsidR="00A82B81" w:rsidRPr="00DB6E75">
        <w:rPr>
          <w:rFonts w:ascii="Times New Roman" w:hAnsi="Times New Roman" w:cs="Times New Roman"/>
          <w:color w:val="000000"/>
          <w:sz w:val="24"/>
          <w:szCs w:val="24"/>
          <w:shd w:val="clear" w:color="auto" w:fill="FFFFFF"/>
        </w:rPr>
        <w:t>Stock Prices. Retrieved from</w:t>
      </w:r>
      <w:r>
        <w:rPr>
          <w:rFonts w:ascii="Times New Roman" w:hAnsi="Times New Roman" w:cs="Times New Roman"/>
          <w:color w:val="000000"/>
          <w:sz w:val="24"/>
          <w:szCs w:val="24"/>
          <w:shd w:val="clear" w:color="auto" w:fill="FFFFFF"/>
        </w:rPr>
        <w:tab/>
      </w:r>
      <w:hyperlink r:id="rId7" w:history="1">
        <w:r w:rsidRPr="002D3F2E">
          <w:rPr>
            <w:rStyle w:val="Hyperlink"/>
            <w:rFonts w:ascii="Times New Roman" w:hAnsi="Times New Roman" w:cs="Times New Roman"/>
            <w:sz w:val="24"/>
            <w:szCs w:val="24"/>
            <w:shd w:val="clear" w:color="auto" w:fill="FFFFFF"/>
          </w:rPr>
          <w:t>https://scholar.harvard.edu/files/laibson/files/economic_implications_of_extraordina</w:t>
        </w:r>
        <w:r w:rsidRPr="002D3F2E">
          <w:rPr>
            <w:rStyle w:val="Hyperlink"/>
            <w:rFonts w:ascii="Times New Roman" w:hAnsi="Times New Roman" w:cs="Times New Roman"/>
            <w:sz w:val="24"/>
            <w:szCs w:val="24"/>
            <w:shd w:val="clear" w:color="auto" w:fill="FFFFFF"/>
          </w:rPr>
          <w:tab/>
        </w:r>
        <w:r w:rsidRPr="002D3F2E">
          <w:rPr>
            <w:rStyle w:val="Hyperlink"/>
            <w:rFonts w:ascii="Times New Roman" w:hAnsi="Times New Roman" w:cs="Times New Roman"/>
            <w:sz w:val="24"/>
            <w:szCs w:val="24"/>
            <w:shd w:val="clear" w:color="auto" w:fill="FFFFFF"/>
          </w:rPr>
          <w:t>y_movements_in_stock_prices.pdf</w:t>
        </w:r>
      </w:hyperlink>
    </w:p>
    <w:p w14:paraId="620CB19A" w14:textId="6F00ECF2" w:rsidR="00A82B81" w:rsidRPr="00DB6E75" w:rsidRDefault="00A82B81" w:rsidP="00DB6E75">
      <w:pPr>
        <w:spacing w:line="480" w:lineRule="auto"/>
        <w:rPr>
          <w:rFonts w:ascii="Times New Roman" w:hAnsi="Times New Roman" w:cs="Times New Roman"/>
          <w:color w:val="000000"/>
          <w:sz w:val="24"/>
          <w:szCs w:val="24"/>
          <w:shd w:val="clear" w:color="auto" w:fill="FFFFFF"/>
        </w:rPr>
      </w:pPr>
      <w:r w:rsidRPr="00DB6E75">
        <w:rPr>
          <w:rFonts w:ascii="Times New Roman" w:hAnsi="Times New Roman" w:cs="Times New Roman"/>
          <w:color w:val="000000"/>
          <w:sz w:val="24"/>
          <w:szCs w:val="24"/>
          <w:shd w:val="clear" w:color="auto" w:fill="FFFFFF"/>
        </w:rPr>
        <w:t xml:space="preserve">Mei, J., </w:t>
      </w:r>
      <w:proofErr w:type="spellStart"/>
      <w:r w:rsidRPr="00DB6E75">
        <w:rPr>
          <w:rFonts w:ascii="Times New Roman" w:hAnsi="Times New Roman" w:cs="Times New Roman"/>
          <w:color w:val="000000"/>
          <w:sz w:val="24"/>
          <w:szCs w:val="24"/>
          <w:shd w:val="clear" w:color="auto" w:fill="FFFFFF"/>
        </w:rPr>
        <w:t>Scheinkman</w:t>
      </w:r>
      <w:proofErr w:type="spellEnd"/>
      <w:r w:rsidRPr="00DB6E75">
        <w:rPr>
          <w:rFonts w:ascii="Times New Roman" w:hAnsi="Times New Roman" w:cs="Times New Roman"/>
          <w:color w:val="000000"/>
          <w:sz w:val="24"/>
          <w:szCs w:val="24"/>
          <w:shd w:val="clear" w:color="auto" w:fill="FFFFFF"/>
        </w:rPr>
        <w:t xml:space="preserve">, J., &amp; </w:t>
      </w:r>
      <w:proofErr w:type="spellStart"/>
      <w:r w:rsidRPr="00DB6E75">
        <w:rPr>
          <w:rFonts w:ascii="Times New Roman" w:hAnsi="Times New Roman" w:cs="Times New Roman"/>
          <w:color w:val="000000"/>
          <w:sz w:val="24"/>
          <w:szCs w:val="24"/>
          <w:shd w:val="clear" w:color="auto" w:fill="FFFFFF"/>
        </w:rPr>
        <w:t>Xiong</w:t>
      </w:r>
      <w:proofErr w:type="spellEnd"/>
      <w:r w:rsidRPr="00DB6E75">
        <w:rPr>
          <w:rFonts w:ascii="Times New Roman" w:hAnsi="Times New Roman" w:cs="Times New Roman"/>
          <w:color w:val="000000"/>
          <w:sz w:val="24"/>
          <w:szCs w:val="24"/>
          <w:shd w:val="clear" w:color="auto" w:fill="FFFFFF"/>
        </w:rPr>
        <w:t>, W. (2003). Speculative Trading and Stock Prices: An</w:t>
      </w:r>
      <w:r w:rsidR="00DB7966">
        <w:rPr>
          <w:rFonts w:ascii="Times New Roman" w:hAnsi="Times New Roman" w:cs="Times New Roman"/>
          <w:color w:val="000000"/>
          <w:sz w:val="24"/>
          <w:szCs w:val="24"/>
          <w:shd w:val="clear" w:color="auto" w:fill="FFFFFF"/>
        </w:rPr>
        <w:tab/>
      </w:r>
      <w:r w:rsidRPr="00DB6E75">
        <w:rPr>
          <w:rFonts w:ascii="Times New Roman" w:hAnsi="Times New Roman" w:cs="Times New Roman"/>
          <w:color w:val="000000"/>
          <w:sz w:val="24"/>
          <w:szCs w:val="24"/>
          <w:shd w:val="clear" w:color="auto" w:fill="FFFFFF"/>
        </w:rPr>
        <w:t>Analysis of Chinese A-B Share Premia. Retrieved from</w:t>
      </w:r>
      <w:r w:rsidR="00DB7966">
        <w:rPr>
          <w:rFonts w:ascii="Times New Roman" w:hAnsi="Times New Roman" w:cs="Times New Roman"/>
          <w:color w:val="000000"/>
          <w:sz w:val="24"/>
          <w:szCs w:val="24"/>
          <w:shd w:val="clear" w:color="auto" w:fill="FFFFFF"/>
        </w:rPr>
        <w:tab/>
      </w:r>
      <w:hyperlink r:id="rId8" w:history="1">
        <w:r w:rsidR="00DB7966" w:rsidRPr="002D3F2E">
          <w:rPr>
            <w:rStyle w:val="Hyperlink"/>
            <w:rFonts w:ascii="Times New Roman" w:hAnsi="Times New Roman" w:cs="Times New Roman"/>
            <w:sz w:val="24"/>
            <w:szCs w:val="24"/>
            <w:shd w:val="clear" w:color="auto" w:fill="FFFFFF"/>
          </w:rPr>
          <w:t>http://citeseerx.ist.psu.edu/viewdoc/download?doi=10.1.1.210.5811&amp;rep=rep1&amp;type</w:t>
        </w:r>
        <w:r w:rsidR="00DB7966" w:rsidRPr="002D3F2E">
          <w:rPr>
            <w:rStyle w:val="Hyperlink"/>
            <w:rFonts w:ascii="Times New Roman" w:hAnsi="Times New Roman" w:cs="Times New Roman"/>
            <w:sz w:val="24"/>
            <w:szCs w:val="24"/>
            <w:shd w:val="clear" w:color="auto" w:fill="FFFFFF"/>
          </w:rPr>
          <w:tab/>
        </w:r>
        <w:r w:rsidR="00DB7966" w:rsidRPr="002D3F2E">
          <w:rPr>
            <w:rStyle w:val="Hyperlink"/>
            <w:rFonts w:ascii="Times New Roman" w:hAnsi="Times New Roman" w:cs="Times New Roman"/>
            <w:sz w:val="24"/>
            <w:szCs w:val="24"/>
            <w:shd w:val="clear" w:color="auto" w:fill="FFFFFF"/>
          </w:rPr>
          <w:t>pdf</w:t>
        </w:r>
      </w:hyperlink>
    </w:p>
    <w:p w14:paraId="6AC58369" w14:textId="69D60F6C" w:rsidR="00A82B81" w:rsidRPr="00DB6E75" w:rsidRDefault="00A82B81" w:rsidP="00DB6E75">
      <w:pPr>
        <w:spacing w:line="480" w:lineRule="auto"/>
        <w:rPr>
          <w:rFonts w:ascii="Times New Roman" w:hAnsi="Times New Roman" w:cs="Times New Roman"/>
          <w:color w:val="000000"/>
          <w:sz w:val="24"/>
          <w:szCs w:val="24"/>
          <w:shd w:val="clear" w:color="auto" w:fill="FFFFFF"/>
        </w:rPr>
      </w:pPr>
      <w:proofErr w:type="spellStart"/>
      <w:r w:rsidRPr="00DB6E75">
        <w:rPr>
          <w:rFonts w:ascii="Times New Roman" w:hAnsi="Times New Roman" w:cs="Times New Roman"/>
          <w:color w:val="000000"/>
          <w:sz w:val="24"/>
          <w:szCs w:val="24"/>
          <w:shd w:val="clear" w:color="auto" w:fill="FFFFFF"/>
        </w:rPr>
        <w:t>Nurfadilah</w:t>
      </w:r>
      <w:proofErr w:type="spellEnd"/>
      <w:r w:rsidRPr="00DB6E75">
        <w:rPr>
          <w:rFonts w:ascii="Times New Roman" w:hAnsi="Times New Roman" w:cs="Times New Roman"/>
          <w:color w:val="000000"/>
          <w:sz w:val="24"/>
          <w:szCs w:val="24"/>
          <w:shd w:val="clear" w:color="auto" w:fill="FFFFFF"/>
        </w:rPr>
        <w:t xml:space="preserve">, D., &amp; </w:t>
      </w:r>
      <w:proofErr w:type="spellStart"/>
      <w:r w:rsidRPr="00DB6E75">
        <w:rPr>
          <w:rFonts w:ascii="Times New Roman" w:hAnsi="Times New Roman" w:cs="Times New Roman"/>
          <w:color w:val="000000"/>
          <w:sz w:val="24"/>
          <w:szCs w:val="24"/>
          <w:shd w:val="clear" w:color="auto" w:fill="FFFFFF"/>
        </w:rPr>
        <w:t>Samidi</w:t>
      </w:r>
      <w:proofErr w:type="spellEnd"/>
      <w:r w:rsidRPr="00DB6E75">
        <w:rPr>
          <w:rFonts w:ascii="Times New Roman" w:hAnsi="Times New Roman" w:cs="Times New Roman"/>
          <w:color w:val="000000"/>
          <w:sz w:val="24"/>
          <w:szCs w:val="24"/>
          <w:shd w:val="clear" w:color="auto" w:fill="FFFFFF"/>
        </w:rPr>
        <w:t>, S. (2018). Factors That Influence Stock Market Volatility: A Case</w:t>
      </w:r>
      <w:r w:rsidR="00DB7966">
        <w:rPr>
          <w:rFonts w:ascii="Times New Roman" w:hAnsi="Times New Roman" w:cs="Times New Roman"/>
          <w:color w:val="000000"/>
          <w:sz w:val="24"/>
          <w:szCs w:val="24"/>
          <w:shd w:val="clear" w:color="auto" w:fill="FFFFFF"/>
        </w:rPr>
        <w:tab/>
      </w:r>
      <w:r w:rsidRPr="00DB6E75">
        <w:rPr>
          <w:rFonts w:ascii="Times New Roman" w:hAnsi="Times New Roman" w:cs="Times New Roman"/>
          <w:color w:val="000000"/>
          <w:sz w:val="24"/>
          <w:szCs w:val="24"/>
          <w:shd w:val="clear" w:color="auto" w:fill="FFFFFF"/>
        </w:rPr>
        <w:t xml:space="preserve">Study </w:t>
      </w:r>
      <w:r w:rsidR="00DB7966" w:rsidRPr="00DB6E75">
        <w:rPr>
          <w:rFonts w:ascii="Times New Roman" w:hAnsi="Times New Roman" w:cs="Times New Roman"/>
          <w:color w:val="000000"/>
          <w:sz w:val="24"/>
          <w:szCs w:val="24"/>
          <w:shd w:val="clear" w:color="auto" w:fill="FFFFFF"/>
        </w:rPr>
        <w:t>from</w:t>
      </w:r>
      <w:r w:rsidRPr="00DB6E75">
        <w:rPr>
          <w:rFonts w:ascii="Times New Roman" w:hAnsi="Times New Roman" w:cs="Times New Roman"/>
          <w:color w:val="000000"/>
          <w:sz w:val="24"/>
          <w:szCs w:val="24"/>
          <w:shd w:val="clear" w:color="auto" w:fill="FFFFFF"/>
        </w:rPr>
        <w:t xml:space="preserve"> Malaysia. </w:t>
      </w:r>
      <w:r w:rsidRPr="00DB6E75">
        <w:rPr>
          <w:rFonts w:ascii="Times New Roman" w:hAnsi="Times New Roman" w:cs="Times New Roman"/>
          <w:i/>
          <w:iCs/>
          <w:color w:val="000000"/>
          <w:sz w:val="24"/>
          <w:szCs w:val="24"/>
          <w:shd w:val="clear" w:color="auto" w:fill="FFFFFF"/>
        </w:rPr>
        <w:t xml:space="preserve">International Journal </w:t>
      </w:r>
      <w:r w:rsidR="00DB7966" w:rsidRPr="00DB6E75">
        <w:rPr>
          <w:rFonts w:ascii="Times New Roman" w:hAnsi="Times New Roman" w:cs="Times New Roman"/>
          <w:i/>
          <w:iCs/>
          <w:color w:val="000000"/>
          <w:sz w:val="24"/>
          <w:szCs w:val="24"/>
          <w:shd w:val="clear" w:color="auto" w:fill="FFFFFF"/>
        </w:rPr>
        <w:t>of</w:t>
      </w:r>
      <w:r w:rsidRPr="00DB6E75">
        <w:rPr>
          <w:rFonts w:ascii="Times New Roman" w:hAnsi="Times New Roman" w:cs="Times New Roman"/>
          <w:i/>
          <w:iCs/>
          <w:color w:val="000000"/>
          <w:sz w:val="24"/>
          <w:szCs w:val="24"/>
          <w:shd w:val="clear" w:color="auto" w:fill="FFFFFF"/>
        </w:rPr>
        <w:t xml:space="preserve"> Business Studies</w:t>
      </w:r>
      <w:r w:rsidRPr="00DB6E75">
        <w:rPr>
          <w:rFonts w:ascii="Times New Roman" w:hAnsi="Times New Roman" w:cs="Times New Roman"/>
          <w:color w:val="000000"/>
          <w:sz w:val="24"/>
          <w:szCs w:val="24"/>
          <w:shd w:val="clear" w:color="auto" w:fill="FFFFFF"/>
        </w:rPr>
        <w:t>, </w:t>
      </w:r>
      <w:r w:rsidRPr="00DB6E75">
        <w:rPr>
          <w:rFonts w:ascii="Times New Roman" w:hAnsi="Times New Roman" w:cs="Times New Roman"/>
          <w:i/>
          <w:iCs/>
          <w:color w:val="000000"/>
          <w:sz w:val="24"/>
          <w:szCs w:val="24"/>
          <w:shd w:val="clear" w:color="auto" w:fill="FFFFFF"/>
        </w:rPr>
        <w:t>1</w:t>
      </w:r>
      <w:r w:rsidRPr="00DB6E75">
        <w:rPr>
          <w:rFonts w:ascii="Times New Roman" w:hAnsi="Times New Roman" w:cs="Times New Roman"/>
          <w:color w:val="000000"/>
          <w:sz w:val="24"/>
          <w:szCs w:val="24"/>
          <w:shd w:val="clear" w:color="auto" w:fill="FFFFFF"/>
        </w:rPr>
        <w:t xml:space="preserve">(1), 15-21. </w:t>
      </w:r>
      <w:proofErr w:type="spellStart"/>
      <w:r w:rsidRPr="00DB6E75">
        <w:rPr>
          <w:rFonts w:ascii="Times New Roman" w:hAnsi="Times New Roman" w:cs="Times New Roman"/>
          <w:color w:val="000000"/>
          <w:sz w:val="24"/>
          <w:szCs w:val="24"/>
          <w:shd w:val="clear" w:color="auto" w:fill="FFFFFF"/>
        </w:rPr>
        <w:t>doi</w:t>
      </w:r>
      <w:proofErr w:type="spellEnd"/>
      <w:r w:rsidRPr="00DB6E75">
        <w:rPr>
          <w:rFonts w:ascii="Times New Roman" w:hAnsi="Times New Roman" w:cs="Times New Roman"/>
          <w:color w:val="000000"/>
          <w:sz w:val="24"/>
          <w:szCs w:val="24"/>
          <w:shd w:val="clear" w:color="auto" w:fill="FFFFFF"/>
        </w:rPr>
        <w:t>:</w:t>
      </w:r>
      <w:r w:rsidR="00DB7966">
        <w:rPr>
          <w:rFonts w:ascii="Times New Roman" w:hAnsi="Times New Roman" w:cs="Times New Roman"/>
          <w:color w:val="000000"/>
          <w:sz w:val="24"/>
          <w:szCs w:val="24"/>
          <w:shd w:val="clear" w:color="auto" w:fill="FFFFFF"/>
        </w:rPr>
        <w:tab/>
      </w:r>
      <w:r w:rsidRPr="00DB6E75">
        <w:rPr>
          <w:rFonts w:ascii="Times New Roman" w:hAnsi="Times New Roman" w:cs="Times New Roman"/>
          <w:color w:val="000000"/>
          <w:sz w:val="24"/>
          <w:szCs w:val="24"/>
          <w:shd w:val="clear" w:color="auto" w:fill="FFFFFF"/>
        </w:rPr>
        <w:t>10.32924/</w:t>
      </w:r>
      <w:proofErr w:type="gramStart"/>
      <w:r w:rsidRPr="00DB6E75">
        <w:rPr>
          <w:rFonts w:ascii="Times New Roman" w:hAnsi="Times New Roman" w:cs="Times New Roman"/>
          <w:color w:val="000000"/>
          <w:sz w:val="24"/>
          <w:szCs w:val="24"/>
          <w:shd w:val="clear" w:color="auto" w:fill="FFFFFF"/>
        </w:rPr>
        <w:t>ijbs.v</w:t>
      </w:r>
      <w:proofErr w:type="gramEnd"/>
      <w:r w:rsidRPr="00DB6E75">
        <w:rPr>
          <w:rFonts w:ascii="Times New Roman" w:hAnsi="Times New Roman" w:cs="Times New Roman"/>
          <w:color w:val="000000"/>
          <w:sz w:val="24"/>
          <w:szCs w:val="24"/>
          <w:shd w:val="clear" w:color="auto" w:fill="FFFFFF"/>
        </w:rPr>
        <w:t>1i1.10</w:t>
      </w:r>
    </w:p>
    <w:p w14:paraId="431B1E42" w14:textId="3A63D5A2" w:rsidR="00A82B81" w:rsidRPr="00DB6E75" w:rsidRDefault="00A82B81" w:rsidP="00DB6E75">
      <w:pPr>
        <w:spacing w:line="480" w:lineRule="auto"/>
        <w:rPr>
          <w:rFonts w:ascii="Times New Roman" w:hAnsi="Times New Roman" w:cs="Times New Roman"/>
          <w:color w:val="000000"/>
          <w:sz w:val="24"/>
          <w:szCs w:val="24"/>
          <w:shd w:val="clear" w:color="auto" w:fill="FFFFFF"/>
        </w:rPr>
      </w:pPr>
      <w:proofErr w:type="spellStart"/>
      <w:r w:rsidRPr="00DB6E75">
        <w:rPr>
          <w:rFonts w:ascii="Times New Roman" w:hAnsi="Times New Roman" w:cs="Times New Roman"/>
          <w:color w:val="000000"/>
          <w:sz w:val="24"/>
          <w:szCs w:val="24"/>
          <w:shd w:val="clear" w:color="auto" w:fill="FFFFFF"/>
        </w:rPr>
        <w:t>Suriani</w:t>
      </w:r>
      <w:proofErr w:type="spellEnd"/>
      <w:r w:rsidRPr="00DB6E75">
        <w:rPr>
          <w:rFonts w:ascii="Times New Roman" w:hAnsi="Times New Roman" w:cs="Times New Roman"/>
          <w:color w:val="000000"/>
          <w:sz w:val="24"/>
          <w:szCs w:val="24"/>
          <w:shd w:val="clear" w:color="auto" w:fill="FFFFFF"/>
        </w:rPr>
        <w:t>, S., Kumar, D., Jamil, F., &amp; Muneer, S. (2015). Impact of exchange rate on stock</w:t>
      </w:r>
      <w:r w:rsidR="00DB7966">
        <w:rPr>
          <w:rFonts w:ascii="Times New Roman" w:hAnsi="Times New Roman" w:cs="Times New Roman"/>
          <w:color w:val="000000"/>
          <w:sz w:val="24"/>
          <w:szCs w:val="24"/>
          <w:shd w:val="clear" w:color="auto" w:fill="FFFFFF"/>
        </w:rPr>
        <w:tab/>
      </w:r>
      <w:r w:rsidRPr="00DB6E75">
        <w:rPr>
          <w:rFonts w:ascii="Times New Roman" w:hAnsi="Times New Roman" w:cs="Times New Roman"/>
          <w:color w:val="000000"/>
          <w:sz w:val="24"/>
          <w:szCs w:val="24"/>
          <w:shd w:val="clear" w:color="auto" w:fill="FFFFFF"/>
        </w:rPr>
        <w:t>market. Retrieved from</w:t>
      </w:r>
      <w:r w:rsidR="00DB7966">
        <w:rPr>
          <w:rFonts w:ascii="Times New Roman" w:hAnsi="Times New Roman" w:cs="Times New Roman"/>
          <w:color w:val="000000"/>
          <w:sz w:val="24"/>
          <w:szCs w:val="24"/>
          <w:shd w:val="clear" w:color="auto" w:fill="FFFFFF"/>
        </w:rPr>
        <w:tab/>
      </w:r>
      <w:hyperlink r:id="rId9" w:history="1">
        <w:r w:rsidR="00DB7966" w:rsidRPr="002D3F2E">
          <w:rPr>
            <w:rStyle w:val="Hyperlink"/>
            <w:rFonts w:ascii="Times New Roman" w:hAnsi="Times New Roman" w:cs="Times New Roman"/>
            <w:sz w:val="24"/>
            <w:szCs w:val="24"/>
            <w:shd w:val="clear" w:color="auto" w:fill="FFFFFF"/>
          </w:rPr>
          <w:t>https://www.researchgate.net/publication/306122857_Impact_of_exchange_rate_on_</w:t>
        </w:r>
        <w:r w:rsidR="00DB7966" w:rsidRPr="002D3F2E">
          <w:rPr>
            <w:rStyle w:val="Hyperlink"/>
            <w:rFonts w:ascii="Times New Roman" w:hAnsi="Times New Roman" w:cs="Times New Roman"/>
            <w:sz w:val="24"/>
            <w:szCs w:val="24"/>
            <w:shd w:val="clear" w:color="auto" w:fill="FFFFFF"/>
          </w:rPr>
          <w:tab/>
        </w:r>
        <w:r w:rsidR="00DB7966" w:rsidRPr="002D3F2E">
          <w:rPr>
            <w:rStyle w:val="Hyperlink"/>
            <w:rFonts w:ascii="Times New Roman" w:hAnsi="Times New Roman" w:cs="Times New Roman"/>
            <w:sz w:val="24"/>
            <w:szCs w:val="24"/>
            <w:shd w:val="clear" w:color="auto" w:fill="FFFFFF"/>
          </w:rPr>
          <w:t>tock_market</w:t>
        </w:r>
      </w:hyperlink>
    </w:p>
    <w:p w14:paraId="75E198E5" w14:textId="230785BD" w:rsidR="005C4AF2" w:rsidRDefault="005C4AF2" w:rsidP="00DB6E75">
      <w:pPr>
        <w:spacing w:line="480" w:lineRule="auto"/>
        <w:rPr>
          <w:rFonts w:ascii="Times New Roman" w:hAnsi="Times New Roman" w:cs="Times New Roman"/>
          <w:color w:val="000000"/>
          <w:sz w:val="24"/>
          <w:szCs w:val="24"/>
          <w:shd w:val="clear" w:color="auto" w:fill="FFFFFF"/>
        </w:rPr>
      </w:pPr>
    </w:p>
    <w:p w14:paraId="72A26DFC" w14:textId="5C6263F1" w:rsidR="00DB7966" w:rsidRDefault="00DB7966" w:rsidP="00DB6E75">
      <w:pPr>
        <w:spacing w:line="480" w:lineRule="auto"/>
        <w:rPr>
          <w:rFonts w:ascii="Times New Roman" w:hAnsi="Times New Roman" w:cs="Times New Roman"/>
          <w:color w:val="000000"/>
          <w:sz w:val="24"/>
          <w:szCs w:val="24"/>
          <w:shd w:val="clear" w:color="auto" w:fill="FFFFFF"/>
        </w:rPr>
      </w:pPr>
    </w:p>
    <w:p w14:paraId="45A0F715" w14:textId="4B33B4FF" w:rsidR="00DB7966" w:rsidRDefault="00DB7966" w:rsidP="00DB6E75">
      <w:pPr>
        <w:spacing w:line="480" w:lineRule="auto"/>
        <w:rPr>
          <w:rFonts w:ascii="Times New Roman" w:hAnsi="Times New Roman" w:cs="Times New Roman"/>
          <w:color w:val="000000"/>
          <w:sz w:val="24"/>
          <w:szCs w:val="24"/>
          <w:shd w:val="clear" w:color="auto" w:fill="FFFFFF"/>
        </w:rPr>
      </w:pPr>
    </w:p>
    <w:p w14:paraId="19B388B6" w14:textId="17905B14" w:rsidR="00DB7966" w:rsidRDefault="00DB7966" w:rsidP="00DB6E75">
      <w:pPr>
        <w:spacing w:line="480" w:lineRule="auto"/>
        <w:rPr>
          <w:rFonts w:ascii="Times New Roman" w:hAnsi="Times New Roman" w:cs="Times New Roman"/>
          <w:color w:val="000000"/>
          <w:sz w:val="24"/>
          <w:szCs w:val="24"/>
          <w:shd w:val="clear" w:color="auto" w:fill="FFFFFF"/>
        </w:rPr>
      </w:pPr>
    </w:p>
    <w:p w14:paraId="0996A1EF" w14:textId="38EF1DC4" w:rsidR="00DB7966" w:rsidRDefault="00DB7966" w:rsidP="00DB7966">
      <w:pPr>
        <w:spacing w:line="480" w:lineRule="auto"/>
        <w:jc w:val="center"/>
        <w:rPr>
          <w:rFonts w:ascii="Times New Roman" w:hAnsi="Times New Roman" w:cs="Times New Roman"/>
          <w:b/>
          <w:color w:val="000000"/>
          <w:sz w:val="24"/>
          <w:szCs w:val="24"/>
          <w:shd w:val="clear" w:color="auto" w:fill="FFFFFF"/>
          <w:lang w:val="en-US"/>
        </w:rPr>
      </w:pPr>
      <w:r w:rsidRPr="00DB7966">
        <w:rPr>
          <w:rFonts w:ascii="Times New Roman" w:hAnsi="Times New Roman" w:cs="Times New Roman"/>
          <w:b/>
          <w:color w:val="000000"/>
          <w:sz w:val="24"/>
          <w:szCs w:val="24"/>
          <w:shd w:val="clear" w:color="auto" w:fill="FFFFFF"/>
          <w:lang w:val="en-US"/>
        </w:rPr>
        <w:t>Appendix</w:t>
      </w:r>
    </w:p>
    <w:tbl>
      <w:tblPr>
        <w:tblW w:w="10500" w:type="dxa"/>
        <w:tblLook w:val="04A0" w:firstRow="1" w:lastRow="0" w:firstColumn="1" w:lastColumn="0" w:noHBand="0" w:noVBand="1"/>
      </w:tblPr>
      <w:tblGrid>
        <w:gridCol w:w="2000"/>
        <w:gridCol w:w="1520"/>
        <w:gridCol w:w="6980"/>
      </w:tblGrid>
      <w:tr w:rsidR="00DB7966" w:rsidRPr="00DB7966" w14:paraId="569B0EA1" w14:textId="77777777" w:rsidTr="00DB7966">
        <w:trPr>
          <w:trHeight w:val="408"/>
        </w:trPr>
        <w:tc>
          <w:tcPr>
            <w:tcW w:w="2000" w:type="dxa"/>
            <w:vMerge w:val="restart"/>
            <w:tcBorders>
              <w:top w:val="single" w:sz="4" w:space="0" w:color="auto"/>
              <w:left w:val="single" w:sz="4" w:space="0" w:color="auto"/>
              <w:bottom w:val="single" w:sz="4" w:space="0" w:color="auto"/>
              <w:right w:val="single" w:sz="4" w:space="0" w:color="auto"/>
            </w:tcBorders>
            <w:shd w:val="clear" w:color="000000" w:fill="4F6228"/>
            <w:vAlign w:val="bottom"/>
            <w:hideMark/>
          </w:tcPr>
          <w:p w14:paraId="1B16B7DE"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Name of the Firm</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4F6228"/>
            <w:vAlign w:val="bottom"/>
            <w:hideMark/>
          </w:tcPr>
          <w:p w14:paraId="51987FB6"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Percentage change                     in stock price</w:t>
            </w:r>
          </w:p>
        </w:tc>
        <w:tc>
          <w:tcPr>
            <w:tcW w:w="6980" w:type="dxa"/>
            <w:vMerge w:val="restart"/>
            <w:tcBorders>
              <w:top w:val="nil"/>
              <w:left w:val="single" w:sz="4" w:space="0" w:color="auto"/>
              <w:bottom w:val="single" w:sz="4" w:space="0" w:color="000000"/>
              <w:right w:val="nil"/>
            </w:tcBorders>
            <w:shd w:val="clear" w:color="000000" w:fill="4F6228"/>
            <w:noWrap/>
            <w:vAlign w:val="bottom"/>
            <w:hideMark/>
          </w:tcPr>
          <w:p w14:paraId="62684E91"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Primary Reason</w:t>
            </w:r>
          </w:p>
        </w:tc>
      </w:tr>
      <w:tr w:rsidR="00DB7966" w:rsidRPr="00DB7966" w14:paraId="167E6052" w14:textId="77777777" w:rsidTr="00DB7966">
        <w:trPr>
          <w:trHeight w:val="408"/>
        </w:trPr>
        <w:tc>
          <w:tcPr>
            <w:tcW w:w="2000" w:type="dxa"/>
            <w:vMerge/>
            <w:tcBorders>
              <w:top w:val="single" w:sz="4" w:space="0" w:color="auto"/>
              <w:left w:val="single" w:sz="4" w:space="0" w:color="auto"/>
              <w:bottom w:val="single" w:sz="4" w:space="0" w:color="auto"/>
              <w:right w:val="single" w:sz="4" w:space="0" w:color="auto"/>
            </w:tcBorders>
            <w:vAlign w:val="center"/>
            <w:hideMark/>
          </w:tcPr>
          <w:p w14:paraId="158D1D4B"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61A981D0"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c>
          <w:tcPr>
            <w:tcW w:w="6980" w:type="dxa"/>
            <w:vMerge/>
            <w:tcBorders>
              <w:top w:val="nil"/>
              <w:left w:val="single" w:sz="4" w:space="0" w:color="auto"/>
              <w:bottom w:val="single" w:sz="4" w:space="0" w:color="000000"/>
              <w:right w:val="nil"/>
            </w:tcBorders>
            <w:vAlign w:val="center"/>
            <w:hideMark/>
          </w:tcPr>
          <w:p w14:paraId="3EE5F1E9"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r>
      <w:tr w:rsidR="00DB7966" w:rsidRPr="00DB7966" w14:paraId="7E244BFD" w14:textId="77777777" w:rsidTr="00DB7966">
        <w:trPr>
          <w:trHeight w:val="408"/>
        </w:trPr>
        <w:tc>
          <w:tcPr>
            <w:tcW w:w="20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0941FA1E"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Poste Italiane SpA</w:t>
            </w:r>
          </w:p>
        </w:tc>
        <w:tc>
          <w:tcPr>
            <w:tcW w:w="1520"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4324F996"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-0.18%</w:t>
            </w:r>
          </w:p>
        </w:tc>
        <w:tc>
          <w:tcPr>
            <w:tcW w:w="698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7C87BB2B" w14:textId="77777777" w:rsidR="00DB7966" w:rsidRPr="00DB7966" w:rsidRDefault="00DB7966" w:rsidP="00DB7966">
            <w:pPr>
              <w:spacing w:after="0" w:line="240" w:lineRule="auto"/>
              <w:rPr>
                <w:rFonts w:ascii="Calibri" w:eastAsia="Times New Roman" w:hAnsi="Calibri" w:cs="Calibri"/>
                <w:color w:val="000000"/>
                <w:lang w:val="en-KE" w:eastAsia="en-KE"/>
              </w:rPr>
            </w:pPr>
            <w:r w:rsidRPr="00DB7966">
              <w:rPr>
                <w:rFonts w:ascii="Calibri" w:eastAsia="Times New Roman" w:hAnsi="Calibri" w:cs="Calibri"/>
                <w:color w:val="000000"/>
                <w:lang w:val="en-KE" w:eastAsia="en-KE"/>
              </w:rPr>
              <w:t>Poste signed an agreement last year with labour unions to extend parcel delivery to the weekends and have staff hand over both parcels and letters to clients, while reducing the frequency of letter deliveries.</w:t>
            </w:r>
          </w:p>
        </w:tc>
      </w:tr>
      <w:tr w:rsidR="00DB7966" w:rsidRPr="00DB7966" w14:paraId="49C51979" w14:textId="77777777" w:rsidTr="00DB7966">
        <w:trPr>
          <w:trHeight w:val="408"/>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5184345A"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57D93BE2"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000000"/>
              <w:right w:val="single" w:sz="4" w:space="0" w:color="000000"/>
            </w:tcBorders>
            <w:vAlign w:val="center"/>
            <w:hideMark/>
          </w:tcPr>
          <w:p w14:paraId="43DB291D" w14:textId="77777777" w:rsidR="00DB7966" w:rsidRPr="00DB7966" w:rsidRDefault="00DB7966" w:rsidP="00DB7966">
            <w:pPr>
              <w:spacing w:after="0" w:line="240" w:lineRule="auto"/>
              <w:rPr>
                <w:rFonts w:ascii="Calibri" w:eastAsia="Times New Roman" w:hAnsi="Calibri" w:cs="Calibri"/>
                <w:color w:val="000000"/>
                <w:lang w:val="en-KE" w:eastAsia="en-KE"/>
              </w:rPr>
            </w:pPr>
          </w:p>
        </w:tc>
      </w:tr>
      <w:tr w:rsidR="00DB7966" w:rsidRPr="00DB7966" w14:paraId="7C3B9267" w14:textId="77777777" w:rsidTr="00DB7966">
        <w:trPr>
          <w:trHeight w:val="408"/>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296F0BED"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24295C3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000000"/>
              <w:right w:val="single" w:sz="4" w:space="0" w:color="000000"/>
            </w:tcBorders>
            <w:vAlign w:val="center"/>
            <w:hideMark/>
          </w:tcPr>
          <w:p w14:paraId="61C27627" w14:textId="77777777" w:rsidR="00DB7966" w:rsidRPr="00DB7966" w:rsidRDefault="00DB7966" w:rsidP="00DB7966">
            <w:pPr>
              <w:spacing w:after="0" w:line="240" w:lineRule="auto"/>
              <w:rPr>
                <w:rFonts w:ascii="Calibri" w:eastAsia="Times New Roman" w:hAnsi="Calibri" w:cs="Calibri"/>
                <w:color w:val="000000"/>
                <w:lang w:val="en-KE" w:eastAsia="en-KE"/>
              </w:rPr>
            </w:pPr>
          </w:p>
        </w:tc>
      </w:tr>
      <w:tr w:rsidR="00DB7966" w:rsidRPr="00DB7966" w14:paraId="65CD6DEB" w14:textId="77777777" w:rsidTr="00DB7966">
        <w:trPr>
          <w:trHeight w:val="408"/>
        </w:trPr>
        <w:tc>
          <w:tcPr>
            <w:tcW w:w="2000" w:type="dxa"/>
            <w:vMerge w:val="restart"/>
            <w:tcBorders>
              <w:top w:val="single" w:sz="4" w:space="0" w:color="auto"/>
              <w:left w:val="single" w:sz="4" w:space="0" w:color="auto"/>
              <w:bottom w:val="single" w:sz="4" w:space="0" w:color="000000"/>
              <w:right w:val="single" w:sz="4" w:space="0" w:color="000000"/>
            </w:tcBorders>
            <w:shd w:val="clear" w:color="000000" w:fill="FFFF66"/>
            <w:noWrap/>
            <w:vAlign w:val="bottom"/>
            <w:hideMark/>
          </w:tcPr>
          <w:p w14:paraId="146C6A43"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Royal Mail plc</w:t>
            </w:r>
          </w:p>
        </w:tc>
        <w:tc>
          <w:tcPr>
            <w:tcW w:w="1520" w:type="dxa"/>
            <w:vMerge w:val="restart"/>
            <w:tcBorders>
              <w:top w:val="single" w:sz="4" w:space="0" w:color="auto"/>
              <w:left w:val="single" w:sz="4" w:space="0" w:color="auto"/>
              <w:bottom w:val="single" w:sz="4" w:space="0" w:color="000000"/>
              <w:right w:val="nil"/>
            </w:tcBorders>
            <w:shd w:val="clear" w:color="000000" w:fill="FFFF66"/>
            <w:noWrap/>
            <w:vAlign w:val="bottom"/>
            <w:hideMark/>
          </w:tcPr>
          <w:p w14:paraId="1E355519"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-1.24%</w:t>
            </w:r>
          </w:p>
        </w:tc>
        <w:tc>
          <w:tcPr>
            <w:tcW w:w="698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7F0E61DE"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As it lowers the range of its full year profit forecast and guides for a larger-than-expected decline in letter volumes. Letter volumes are declining even faster than expected amid business uncertainty, but this problem also reflects structural changes as an increasing amount of communication moves online.</w:t>
            </w:r>
          </w:p>
        </w:tc>
      </w:tr>
      <w:tr w:rsidR="00DB7966" w:rsidRPr="00DB7966" w14:paraId="24C68FBA" w14:textId="77777777" w:rsidTr="00DB7966">
        <w:trPr>
          <w:trHeight w:val="979"/>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14FEBC59"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0B8C4BFF"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000000"/>
              <w:right w:val="single" w:sz="4" w:space="0" w:color="000000"/>
            </w:tcBorders>
            <w:vAlign w:val="center"/>
            <w:hideMark/>
          </w:tcPr>
          <w:p w14:paraId="204C28D1"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5F2C453A" w14:textId="77777777" w:rsidTr="00DB7966">
        <w:trPr>
          <w:trHeight w:val="408"/>
        </w:trPr>
        <w:tc>
          <w:tcPr>
            <w:tcW w:w="20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70849614"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United Parcel Services, Inc.</w:t>
            </w:r>
          </w:p>
        </w:tc>
        <w:tc>
          <w:tcPr>
            <w:tcW w:w="1520"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297E705B"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0.85%</w:t>
            </w:r>
          </w:p>
        </w:tc>
        <w:tc>
          <w:tcPr>
            <w:tcW w:w="698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72A92CE5"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 xml:space="preserve">United Parcel Service, Inc. (NYSE: UPS) is poised to benefit in the near-term from ongoing network investments as well as growth in international markets, according to KeyBanc Capital Markets.   </w:t>
            </w:r>
            <w:r w:rsidRPr="00DB7966">
              <w:rPr>
                <w:rFonts w:ascii="Times New Roman" w:eastAsia="Times New Roman" w:hAnsi="Times New Roman" w:cs="Times New Roman"/>
                <w:color w:val="000000"/>
                <w:sz w:val="24"/>
                <w:szCs w:val="24"/>
                <w:lang w:val="en-KE" w:eastAsia="en-KE"/>
              </w:rPr>
              <w:br/>
              <w:t xml:space="preserve">     </w:t>
            </w:r>
          </w:p>
        </w:tc>
      </w:tr>
      <w:tr w:rsidR="00DB7966" w:rsidRPr="00DB7966" w14:paraId="31E00E57" w14:textId="77777777" w:rsidTr="00DB7966">
        <w:trPr>
          <w:trHeight w:val="1020"/>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40689B9C"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08268BD6"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000000"/>
              <w:right w:val="single" w:sz="4" w:space="0" w:color="000000"/>
            </w:tcBorders>
            <w:vAlign w:val="center"/>
            <w:hideMark/>
          </w:tcPr>
          <w:p w14:paraId="49CF5441"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03E8EA92" w14:textId="77777777" w:rsidTr="00DB7966">
        <w:trPr>
          <w:trHeight w:val="408"/>
        </w:trPr>
        <w:tc>
          <w:tcPr>
            <w:tcW w:w="20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7B92F971"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FedEx Corporation</w:t>
            </w:r>
          </w:p>
        </w:tc>
        <w:tc>
          <w:tcPr>
            <w:tcW w:w="1520"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50785C16"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2.65%</w:t>
            </w:r>
          </w:p>
        </w:tc>
        <w:tc>
          <w:tcPr>
            <w:tcW w:w="6980" w:type="dxa"/>
            <w:vMerge w:val="restart"/>
            <w:tcBorders>
              <w:top w:val="single" w:sz="4" w:space="0" w:color="auto"/>
              <w:left w:val="single" w:sz="4" w:space="0" w:color="auto"/>
              <w:bottom w:val="single" w:sz="4" w:space="0" w:color="auto"/>
              <w:right w:val="single" w:sz="4" w:space="0" w:color="auto"/>
            </w:tcBorders>
            <w:shd w:val="clear" w:color="000000" w:fill="FFFF66"/>
            <w:vAlign w:val="bottom"/>
            <w:hideMark/>
          </w:tcPr>
          <w:p w14:paraId="34719188"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FedEx stock has lagged that of rival UPS this year, and investors shouldn’t expect that to change anytime soon, warns Susquehanna, which downgraded the logistics giant Thursday.</w:t>
            </w:r>
          </w:p>
        </w:tc>
      </w:tr>
      <w:tr w:rsidR="00DB7966" w:rsidRPr="00DB7966" w14:paraId="63C55792" w14:textId="77777777" w:rsidTr="00DB7966">
        <w:trPr>
          <w:trHeight w:val="408"/>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197BA68D"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37B13BF3"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auto"/>
              <w:right w:val="single" w:sz="4" w:space="0" w:color="auto"/>
            </w:tcBorders>
            <w:vAlign w:val="center"/>
            <w:hideMark/>
          </w:tcPr>
          <w:p w14:paraId="2555B31E"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39A0CFC7" w14:textId="77777777" w:rsidTr="00DB7966">
        <w:trPr>
          <w:trHeight w:val="702"/>
        </w:trPr>
        <w:tc>
          <w:tcPr>
            <w:tcW w:w="2000" w:type="dxa"/>
            <w:vMerge/>
            <w:tcBorders>
              <w:top w:val="single" w:sz="4" w:space="0" w:color="auto"/>
              <w:left w:val="single" w:sz="4" w:space="0" w:color="auto"/>
              <w:bottom w:val="single" w:sz="4" w:space="0" w:color="000000"/>
              <w:right w:val="single" w:sz="4" w:space="0" w:color="000000"/>
            </w:tcBorders>
            <w:vAlign w:val="center"/>
            <w:hideMark/>
          </w:tcPr>
          <w:p w14:paraId="24BD556E"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520" w:type="dxa"/>
            <w:vMerge/>
            <w:tcBorders>
              <w:top w:val="single" w:sz="4" w:space="0" w:color="auto"/>
              <w:left w:val="single" w:sz="4" w:space="0" w:color="auto"/>
              <w:bottom w:val="single" w:sz="4" w:space="0" w:color="000000"/>
              <w:right w:val="nil"/>
            </w:tcBorders>
            <w:vAlign w:val="center"/>
            <w:hideMark/>
          </w:tcPr>
          <w:p w14:paraId="0E832B3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80" w:type="dxa"/>
            <w:vMerge/>
            <w:tcBorders>
              <w:top w:val="single" w:sz="4" w:space="0" w:color="auto"/>
              <w:left w:val="single" w:sz="4" w:space="0" w:color="auto"/>
              <w:bottom w:val="single" w:sz="4" w:space="0" w:color="auto"/>
              <w:right w:val="single" w:sz="4" w:space="0" w:color="auto"/>
            </w:tcBorders>
            <w:vAlign w:val="center"/>
            <w:hideMark/>
          </w:tcPr>
          <w:p w14:paraId="591C9C3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021A9A54" w14:textId="77777777" w:rsidTr="00DB7966">
        <w:trPr>
          <w:trHeight w:val="315"/>
        </w:trPr>
        <w:tc>
          <w:tcPr>
            <w:tcW w:w="200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694FE62C" w14:textId="073736FC"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Portfolio</w:t>
            </w:r>
            <w:r w:rsidRPr="00DB7966">
              <w:rPr>
                <w:rFonts w:ascii="Times New Roman" w:eastAsia="Times New Roman" w:hAnsi="Times New Roman" w:cs="Times New Roman"/>
                <w:color w:val="000000"/>
                <w:sz w:val="24"/>
                <w:szCs w:val="24"/>
                <w:lang w:val="en-KE" w:eastAsia="en-KE"/>
              </w:rPr>
              <w:t xml:space="preserve"> (average)</w:t>
            </w:r>
          </w:p>
        </w:tc>
        <w:tc>
          <w:tcPr>
            <w:tcW w:w="1520" w:type="dxa"/>
            <w:tcBorders>
              <w:top w:val="single" w:sz="4" w:space="0" w:color="auto"/>
              <w:left w:val="nil"/>
              <w:bottom w:val="single" w:sz="4" w:space="0" w:color="auto"/>
              <w:right w:val="single" w:sz="4" w:space="0" w:color="auto"/>
            </w:tcBorders>
            <w:shd w:val="clear" w:color="000000" w:fill="FFFF66"/>
            <w:noWrap/>
            <w:vAlign w:val="bottom"/>
            <w:hideMark/>
          </w:tcPr>
          <w:p w14:paraId="393E20DE"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0.52%</w:t>
            </w:r>
          </w:p>
        </w:tc>
        <w:tc>
          <w:tcPr>
            <w:tcW w:w="6980" w:type="dxa"/>
            <w:tcBorders>
              <w:top w:val="single" w:sz="4" w:space="0" w:color="auto"/>
              <w:left w:val="nil"/>
              <w:bottom w:val="single" w:sz="4" w:space="0" w:color="auto"/>
              <w:right w:val="single" w:sz="4" w:space="0" w:color="000000"/>
            </w:tcBorders>
            <w:shd w:val="clear" w:color="000000" w:fill="FFFF66"/>
            <w:noWrap/>
            <w:vAlign w:val="bottom"/>
            <w:hideMark/>
          </w:tcPr>
          <w:p w14:paraId="1F7FBA4B"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 </w:t>
            </w:r>
          </w:p>
        </w:tc>
      </w:tr>
    </w:tbl>
    <w:p w14:paraId="4855B1C8" w14:textId="6C45153F" w:rsidR="00DB7966" w:rsidRDefault="00DB7966" w:rsidP="00DB7966">
      <w:pPr>
        <w:spacing w:line="480" w:lineRule="auto"/>
        <w:rPr>
          <w:rFonts w:ascii="Times New Roman" w:hAnsi="Times New Roman" w:cs="Times New Roman"/>
          <w:b/>
          <w:sz w:val="24"/>
          <w:szCs w:val="24"/>
          <w:lang w:val="en-US"/>
        </w:rPr>
      </w:pPr>
    </w:p>
    <w:p w14:paraId="314D0F75" w14:textId="7456D6B0" w:rsidR="00DB7966" w:rsidRDefault="00DB7966" w:rsidP="00DB7966">
      <w:pPr>
        <w:spacing w:line="480" w:lineRule="auto"/>
        <w:rPr>
          <w:rFonts w:ascii="Times New Roman" w:hAnsi="Times New Roman" w:cs="Times New Roman"/>
          <w:b/>
          <w:sz w:val="24"/>
          <w:szCs w:val="24"/>
          <w:lang w:val="en-US"/>
        </w:rPr>
      </w:pPr>
    </w:p>
    <w:tbl>
      <w:tblPr>
        <w:tblW w:w="9953" w:type="dxa"/>
        <w:tblLook w:val="04A0" w:firstRow="1" w:lastRow="0" w:firstColumn="1" w:lastColumn="0" w:noHBand="0" w:noVBand="1"/>
      </w:tblPr>
      <w:tblGrid>
        <w:gridCol w:w="1970"/>
        <w:gridCol w:w="1269"/>
        <w:gridCol w:w="6900"/>
      </w:tblGrid>
      <w:tr w:rsidR="00DB7966" w:rsidRPr="00DB7966" w14:paraId="23D74957" w14:textId="77777777" w:rsidTr="00DB7966">
        <w:trPr>
          <w:trHeight w:val="408"/>
        </w:trPr>
        <w:tc>
          <w:tcPr>
            <w:tcW w:w="1970" w:type="dxa"/>
            <w:vMerge w:val="restart"/>
            <w:tcBorders>
              <w:top w:val="single" w:sz="4" w:space="0" w:color="auto"/>
              <w:left w:val="single" w:sz="4" w:space="0" w:color="auto"/>
              <w:bottom w:val="single" w:sz="4" w:space="0" w:color="auto"/>
              <w:right w:val="single" w:sz="4" w:space="0" w:color="auto"/>
            </w:tcBorders>
            <w:shd w:val="clear" w:color="000000" w:fill="4F6228"/>
            <w:vAlign w:val="bottom"/>
            <w:hideMark/>
          </w:tcPr>
          <w:p w14:paraId="34D45A77"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Name of the Firm</w:t>
            </w:r>
          </w:p>
        </w:tc>
        <w:tc>
          <w:tcPr>
            <w:tcW w:w="1083" w:type="dxa"/>
            <w:vMerge w:val="restart"/>
            <w:tcBorders>
              <w:top w:val="single" w:sz="4" w:space="0" w:color="auto"/>
              <w:left w:val="single" w:sz="4" w:space="0" w:color="auto"/>
              <w:bottom w:val="single" w:sz="4" w:space="0" w:color="auto"/>
              <w:right w:val="single" w:sz="4" w:space="0" w:color="auto"/>
            </w:tcBorders>
            <w:shd w:val="clear" w:color="000000" w:fill="4F6228"/>
            <w:vAlign w:val="bottom"/>
            <w:hideMark/>
          </w:tcPr>
          <w:p w14:paraId="519F65A4"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Percentage change                     in stock price</w:t>
            </w:r>
          </w:p>
        </w:tc>
        <w:tc>
          <w:tcPr>
            <w:tcW w:w="6900" w:type="dxa"/>
            <w:vMerge w:val="restart"/>
            <w:tcBorders>
              <w:top w:val="nil"/>
              <w:left w:val="single" w:sz="4" w:space="0" w:color="auto"/>
              <w:bottom w:val="single" w:sz="4" w:space="0" w:color="000000"/>
              <w:right w:val="nil"/>
            </w:tcBorders>
            <w:shd w:val="clear" w:color="000000" w:fill="4F6228"/>
            <w:noWrap/>
            <w:vAlign w:val="bottom"/>
            <w:hideMark/>
          </w:tcPr>
          <w:p w14:paraId="6B0B1952" w14:textId="77777777" w:rsidR="00DB7966" w:rsidRPr="00DB7966" w:rsidRDefault="00DB7966" w:rsidP="00DB7966">
            <w:pPr>
              <w:spacing w:after="0" w:line="240" w:lineRule="auto"/>
              <w:jc w:val="center"/>
              <w:rPr>
                <w:rFonts w:ascii="Times New Roman" w:eastAsia="Times New Roman" w:hAnsi="Times New Roman" w:cs="Times New Roman"/>
                <w:color w:val="FFFFFF"/>
                <w:sz w:val="24"/>
                <w:szCs w:val="24"/>
                <w:lang w:val="en-KE" w:eastAsia="en-KE"/>
              </w:rPr>
            </w:pPr>
            <w:r w:rsidRPr="00DB7966">
              <w:rPr>
                <w:rFonts w:ascii="Times New Roman" w:eastAsia="Times New Roman" w:hAnsi="Times New Roman" w:cs="Times New Roman"/>
                <w:color w:val="FFFFFF"/>
                <w:sz w:val="24"/>
                <w:szCs w:val="24"/>
                <w:lang w:val="en-KE" w:eastAsia="en-KE"/>
              </w:rPr>
              <w:t>Primary Reason</w:t>
            </w:r>
          </w:p>
        </w:tc>
      </w:tr>
      <w:tr w:rsidR="00DB7966" w:rsidRPr="00DB7966" w14:paraId="44268CD5" w14:textId="77777777" w:rsidTr="00DB7966">
        <w:trPr>
          <w:trHeight w:val="408"/>
        </w:trPr>
        <w:tc>
          <w:tcPr>
            <w:tcW w:w="1970" w:type="dxa"/>
            <w:vMerge/>
            <w:tcBorders>
              <w:top w:val="single" w:sz="4" w:space="0" w:color="auto"/>
              <w:left w:val="single" w:sz="4" w:space="0" w:color="auto"/>
              <w:bottom w:val="single" w:sz="4" w:space="0" w:color="auto"/>
              <w:right w:val="single" w:sz="4" w:space="0" w:color="auto"/>
            </w:tcBorders>
            <w:vAlign w:val="center"/>
            <w:hideMark/>
          </w:tcPr>
          <w:p w14:paraId="15254D79"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14:paraId="5319DDA4"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c>
          <w:tcPr>
            <w:tcW w:w="6900" w:type="dxa"/>
            <w:vMerge/>
            <w:tcBorders>
              <w:top w:val="nil"/>
              <w:left w:val="single" w:sz="4" w:space="0" w:color="auto"/>
              <w:bottom w:val="single" w:sz="4" w:space="0" w:color="000000"/>
              <w:right w:val="nil"/>
            </w:tcBorders>
            <w:vAlign w:val="center"/>
            <w:hideMark/>
          </w:tcPr>
          <w:p w14:paraId="2258CFBF" w14:textId="77777777" w:rsidR="00DB7966" w:rsidRPr="00DB7966" w:rsidRDefault="00DB7966" w:rsidP="00DB7966">
            <w:pPr>
              <w:spacing w:after="0" w:line="240" w:lineRule="auto"/>
              <w:rPr>
                <w:rFonts w:ascii="Times New Roman" w:eastAsia="Times New Roman" w:hAnsi="Times New Roman" w:cs="Times New Roman"/>
                <w:color w:val="FFFFFF"/>
                <w:sz w:val="24"/>
                <w:szCs w:val="24"/>
                <w:lang w:val="en-KE" w:eastAsia="en-KE"/>
              </w:rPr>
            </w:pPr>
          </w:p>
        </w:tc>
      </w:tr>
      <w:tr w:rsidR="00DB7966" w:rsidRPr="00DB7966" w14:paraId="0E31C072" w14:textId="77777777" w:rsidTr="00DB7966">
        <w:trPr>
          <w:trHeight w:val="408"/>
        </w:trPr>
        <w:tc>
          <w:tcPr>
            <w:tcW w:w="197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15F594EF"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Poste Italiane SpA</w:t>
            </w:r>
          </w:p>
        </w:tc>
        <w:tc>
          <w:tcPr>
            <w:tcW w:w="1083"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095F483B"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0.88%</w:t>
            </w:r>
          </w:p>
        </w:tc>
        <w:tc>
          <w:tcPr>
            <w:tcW w:w="69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2762A3C7"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Poste signed an agreement last year with labour unions to extend parcel delivery to the weekends and have staff hand over both parcels and letters to clients, while reducing the frequency of letter deliveries.</w:t>
            </w:r>
          </w:p>
        </w:tc>
      </w:tr>
      <w:tr w:rsidR="00DB7966" w:rsidRPr="00DB7966" w14:paraId="71CBE7AF" w14:textId="77777777" w:rsidTr="00DB7966">
        <w:trPr>
          <w:trHeight w:val="408"/>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25B07CE7"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7EB4793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000000"/>
              <w:right w:val="single" w:sz="4" w:space="0" w:color="000000"/>
            </w:tcBorders>
            <w:vAlign w:val="center"/>
            <w:hideMark/>
          </w:tcPr>
          <w:p w14:paraId="6C9A2D62"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701141DF" w14:textId="77777777" w:rsidTr="00DB7966">
        <w:trPr>
          <w:trHeight w:val="408"/>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368411BF"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03A998E4"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000000"/>
              <w:right w:val="single" w:sz="4" w:space="0" w:color="000000"/>
            </w:tcBorders>
            <w:vAlign w:val="center"/>
            <w:hideMark/>
          </w:tcPr>
          <w:p w14:paraId="1C5B27C4"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3AB49C33" w14:textId="77777777" w:rsidTr="00DB7966">
        <w:trPr>
          <w:trHeight w:val="408"/>
        </w:trPr>
        <w:tc>
          <w:tcPr>
            <w:tcW w:w="1970" w:type="dxa"/>
            <w:vMerge w:val="restart"/>
            <w:tcBorders>
              <w:top w:val="single" w:sz="4" w:space="0" w:color="auto"/>
              <w:left w:val="single" w:sz="4" w:space="0" w:color="auto"/>
              <w:bottom w:val="single" w:sz="4" w:space="0" w:color="000000"/>
              <w:right w:val="single" w:sz="4" w:space="0" w:color="000000"/>
            </w:tcBorders>
            <w:shd w:val="clear" w:color="000000" w:fill="FFFF66"/>
            <w:noWrap/>
            <w:vAlign w:val="bottom"/>
            <w:hideMark/>
          </w:tcPr>
          <w:p w14:paraId="611906A4"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Royal Mail plc</w:t>
            </w:r>
          </w:p>
        </w:tc>
        <w:tc>
          <w:tcPr>
            <w:tcW w:w="1083" w:type="dxa"/>
            <w:vMerge w:val="restart"/>
            <w:tcBorders>
              <w:top w:val="single" w:sz="4" w:space="0" w:color="auto"/>
              <w:left w:val="single" w:sz="4" w:space="0" w:color="auto"/>
              <w:bottom w:val="single" w:sz="4" w:space="0" w:color="000000"/>
              <w:right w:val="nil"/>
            </w:tcBorders>
            <w:shd w:val="clear" w:color="000000" w:fill="FFFF66"/>
            <w:noWrap/>
            <w:vAlign w:val="bottom"/>
            <w:hideMark/>
          </w:tcPr>
          <w:p w14:paraId="18209A85"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1.75%</w:t>
            </w:r>
          </w:p>
        </w:tc>
        <w:tc>
          <w:tcPr>
            <w:tcW w:w="69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35D4AB19"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Shares of Royal Mail, which was dropped from London's blue-chip index at the end of last year, were little changed in morning trading at 250.7 pence. They have more than halved in the last one year.</w:t>
            </w:r>
          </w:p>
        </w:tc>
      </w:tr>
      <w:tr w:rsidR="00DB7966" w:rsidRPr="00DB7966" w14:paraId="42E723D7" w14:textId="77777777" w:rsidTr="00DB7966">
        <w:trPr>
          <w:trHeight w:val="619"/>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3DD91A42"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4CD125A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000000"/>
              <w:right w:val="single" w:sz="4" w:space="0" w:color="000000"/>
            </w:tcBorders>
            <w:vAlign w:val="center"/>
            <w:hideMark/>
          </w:tcPr>
          <w:p w14:paraId="0E9D483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23A96ECD" w14:textId="77777777" w:rsidTr="00DB7966">
        <w:trPr>
          <w:trHeight w:val="408"/>
        </w:trPr>
        <w:tc>
          <w:tcPr>
            <w:tcW w:w="197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3856D71B"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United Parcel Services, Inc.</w:t>
            </w:r>
          </w:p>
        </w:tc>
        <w:tc>
          <w:tcPr>
            <w:tcW w:w="1083"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76870524"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1.31%</w:t>
            </w:r>
          </w:p>
        </w:tc>
        <w:tc>
          <w:tcPr>
            <w:tcW w:w="690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34DD2A38"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 xml:space="preserve">United Parcel Service, Inc. (NYSE: UPS) is poised to benefit in the near-term from ongoing network investments as well as growth in international markets, according to KeyBanc Capital Markets.   </w:t>
            </w:r>
            <w:r w:rsidRPr="00DB7966">
              <w:rPr>
                <w:rFonts w:ascii="Times New Roman" w:eastAsia="Times New Roman" w:hAnsi="Times New Roman" w:cs="Times New Roman"/>
                <w:color w:val="000000"/>
                <w:sz w:val="24"/>
                <w:szCs w:val="24"/>
                <w:lang w:val="en-KE" w:eastAsia="en-KE"/>
              </w:rPr>
              <w:br/>
              <w:t xml:space="preserve">     </w:t>
            </w:r>
          </w:p>
        </w:tc>
      </w:tr>
      <w:tr w:rsidR="00DB7966" w:rsidRPr="00DB7966" w14:paraId="73E5B076" w14:textId="77777777" w:rsidTr="00DB7966">
        <w:trPr>
          <w:trHeight w:val="1020"/>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360C7AC0"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17CDEE25"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000000"/>
              <w:right w:val="single" w:sz="4" w:space="0" w:color="000000"/>
            </w:tcBorders>
            <w:vAlign w:val="center"/>
            <w:hideMark/>
          </w:tcPr>
          <w:p w14:paraId="5235C57A"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697F9CAA" w14:textId="77777777" w:rsidTr="00DB7966">
        <w:trPr>
          <w:trHeight w:val="408"/>
        </w:trPr>
        <w:tc>
          <w:tcPr>
            <w:tcW w:w="1970" w:type="dxa"/>
            <w:vMerge w:val="restart"/>
            <w:tcBorders>
              <w:top w:val="single" w:sz="4" w:space="0" w:color="auto"/>
              <w:left w:val="single" w:sz="4" w:space="0" w:color="auto"/>
              <w:bottom w:val="single" w:sz="4" w:space="0" w:color="000000"/>
              <w:right w:val="single" w:sz="4" w:space="0" w:color="000000"/>
            </w:tcBorders>
            <w:shd w:val="clear" w:color="000000" w:fill="FFFF66"/>
            <w:vAlign w:val="bottom"/>
            <w:hideMark/>
          </w:tcPr>
          <w:p w14:paraId="4DAF8239"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FedEx Corporation</w:t>
            </w:r>
          </w:p>
        </w:tc>
        <w:tc>
          <w:tcPr>
            <w:tcW w:w="1083" w:type="dxa"/>
            <w:vMerge w:val="restart"/>
            <w:tcBorders>
              <w:top w:val="single" w:sz="4" w:space="0" w:color="auto"/>
              <w:left w:val="single" w:sz="4" w:space="0" w:color="auto"/>
              <w:bottom w:val="single" w:sz="4" w:space="0" w:color="000000"/>
              <w:right w:val="nil"/>
            </w:tcBorders>
            <w:shd w:val="clear" w:color="000000" w:fill="FFFF66"/>
            <w:vAlign w:val="bottom"/>
            <w:hideMark/>
          </w:tcPr>
          <w:p w14:paraId="61239926"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1.97%</w:t>
            </w:r>
          </w:p>
        </w:tc>
        <w:tc>
          <w:tcPr>
            <w:tcW w:w="6900" w:type="dxa"/>
            <w:vMerge w:val="restart"/>
            <w:tcBorders>
              <w:top w:val="single" w:sz="4" w:space="0" w:color="auto"/>
              <w:left w:val="single" w:sz="4" w:space="0" w:color="auto"/>
              <w:bottom w:val="single" w:sz="4" w:space="0" w:color="auto"/>
              <w:right w:val="single" w:sz="4" w:space="0" w:color="auto"/>
            </w:tcBorders>
            <w:shd w:val="clear" w:color="000000" w:fill="FFFF66"/>
            <w:vAlign w:val="bottom"/>
            <w:hideMark/>
          </w:tcPr>
          <w:p w14:paraId="2DB73BD8"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FedEx stock has lagged that of rival UPS this year, and investors shouldn’t expect that to change anytime soon, warns Susquehanna, which downgraded the logistics giant Thursday.</w:t>
            </w:r>
          </w:p>
        </w:tc>
      </w:tr>
      <w:tr w:rsidR="00DB7966" w:rsidRPr="00DB7966" w14:paraId="6A0538CB" w14:textId="77777777" w:rsidTr="00DB7966">
        <w:trPr>
          <w:trHeight w:val="408"/>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5FAA25BC"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1D76806E"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auto"/>
              <w:right w:val="single" w:sz="4" w:space="0" w:color="auto"/>
            </w:tcBorders>
            <w:vAlign w:val="center"/>
            <w:hideMark/>
          </w:tcPr>
          <w:p w14:paraId="6629BB59"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346D2DD1" w14:textId="77777777" w:rsidTr="00DB7966">
        <w:trPr>
          <w:trHeight w:val="720"/>
        </w:trPr>
        <w:tc>
          <w:tcPr>
            <w:tcW w:w="1970" w:type="dxa"/>
            <w:vMerge/>
            <w:tcBorders>
              <w:top w:val="single" w:sz="4" w:space="0" w:color="auto"/>
              <w:left w:val="single" w:sz="4" w:space="0" w:color="auto"/>
              <w:bottom w:val="single" w:sz="4" w:space="0" w:color="000000"/>
              <w:right w:val="single" w:sz="4" w:space="0" w:color="000000"/>
            </w:tcBorders>
            <w:vAlign w:val="center"/>
            <w:hideMark/>
          </w:tcPr>
          <w:p w14:paraId="6560C06D"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1083" w:type="dxa"/>
            <w:vMerge/>
            <w:tcBorders>
              <w:top w:val="single" w:sz="4" w:space="0" w:color="auto"/>
              <w:left w:val="single" w:sz="4" w:space="0" w:color="auto"/>
              <w:bottom w:val="single" w:sz="4" w:space="0" w:color="000000"/>
              <w:right w:val="nil"/>
            </w:tcBorders>
            <w:vAlign w:val="center"/>
            <w:hideMark/>
          </w:tcPr>
          <w:p w14:paraId="4BC2F907"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c>
          <w:tcPr>
            <w:tcW w:w="6900" w:type="dxa"/>
            <w:vMerge/>
            <w:tcBorders>
              <w:top w:val="single" w:sz="4" w:space="0" w:color="auto"/>
              <w:left w:val="single" w:sz="4" w:space="0" w:color="auto"/>
              <w:bottom w:val="single" w:sz="4" w:space="0" w:color="auto"/>
              <w:right w:val="single" w:sz="4" w:space="0" w:color="auto"/>
            </w:tcBorders>
            <w:vAlign w:val="center"/>
            <w:hideMark/>
          </w:tcPr>
          <w:p w14:paraId="11D85CCF" w14:textId="77777777" w:rsidR="00DB7966" w:rsidRPr="00DB7966" w:rsidRDefault="00DB7966" w:rsidP="00DB7966">
            <w:pPr>
              <w:spacing w:after="0" w:line="240" w:lineRule="auto"/>
              <w:rPr>
                <w:rFonts w:ascii="Times New Roman" w:eastAsia="Times New Roman" w:hAnsi="Times New Roman" w:cs="Times New Roman"/>
                <w:color w:val="000000"/>
                <w:sz w:val="24"/>
                <w:szCs w:val="24"/>
                <w:lang w:val="en-KE" w:eastAsia="en-KE"/>
              </w:rPr>
            </w:pPr>
          </w:p>
        </w:tc>
      </w:tr>
      <w:tr w:rsidR="00DB7966" w:rsidRPr="00DB7966" w14:paraId="23F77DF5" w14:textId="77777777" w:rsidTr="00DB7966">
        <w:trPr>
          <w:trHeight w:val="315"/>
        </w:trPr>
        <w:tc>
          <w:tcPr>
            <w:tcW w:w="1970" w:type="dxa"/>
            <w:tcBorders>
              <w:top w:val="single" w:sz="4" w:space="0" w:color="auto"/>
              <w:left w:val="single" w:sz="4" w:space="0" w:color="auto"/>
              <w:bottom w:val="single" w:sz="4" w:space="0" w:color="auto"/>
              <w:right w:val="single" w:sz="4" w:space="0" w:color="auto"/>
            </w:tcBorders>
            <w:shd w:val="clear" w:color="000000" w:fill="FFFF66"/>
            <w:noWrap/>
            <w:vAlign w:val="bottom"/>
            <w:hideMark/>
          </w:tcPr>
          <w:p w14:paraId="5B8382BE" w14:textId="4D0B508F"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Portfolio</w:t>
            </w:r>
            <w:bookmarkStart w:id="0" w:name="_GoBack"/>
            <w:bookmarkEnd w:id="0"/>
            <w:r w:rsidRPr="00DB7966">
              <w:rPr>
                <w:rFonts w:ascii="Times New Roman" w:eastAsia="Times New Roman" w:hAnsi="Times New Roman" w:cs="Times New Roman"/>
                <w:color w:val="000000"/>
                <w:sz w:val="24"/>
                <w:szCs w:val="24"/>
                <w:lang w:val="en-KE" w:eastAsia="en-KE"/>
              </w:rPr>
              <w:t xml:space="preserve"> (average)</w:t>
            </w:r>
          </w:p>
        </w:tc>
        <w:tc>
          <w:tcPr>
            <w:tcW w:w="1083" w:type="dxa"/>
            <w:tcBorders>
              <w:top w:val="single" w:sz="4" w:space="0" w:color="auto"/>
              <w:left w:val="nil"/>
              <w:bottom w:val="single" w:sz="4" w:space="0" w:color="auto"/>
              <w:right w:val="single" w:sz="4" w:space="0" w:color="auto"/>
            </w:tcBorders>
            <w:shd w:val="clear" w:color="000000" w:fill="FFFF66"/>
            <w:noWrap/>
            <w:vAlign w:val="bottom"/>
            <w:hideMark/>
          </w:tcPr>
          <w:p w14:paraId="5F3B885D"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1.48%</w:t>
            </w:r>
          </w:p>
        </w:tc>
        <w:tc>
          <w:tcPr>
            <w:tcW w:w="6900" w:type="dxa"/>
            <w:tcBorders>
              <w:top w:val="single" w:sz="4" w:space="0" w:color="auto"/>
              <w:left w:val="nil"/>
              <w:bottom w:val="single" w:sz="4" w:space="0" w:color="auto"/>
              <w:right w:val="single" w:sz="4" w:space="0" w:color="000000"/>
            </w:tcBorders>
            <w:shd w:val="clear" w:color="000000" w:fill="FFFF66"/>
            <w:noWrap/>
            <w:vAlign w:val="bottom"/>
            <w:hideMark/>
          </w:tcPr>
          <w:p w14:paraId="09EB53B8" w14:textId="77777777" w:rsidR="00DB7966" w:rsidRPr="00DB7966" w:rsidRDefault="00DB7966" w:rsidP="00DB7966">
            <w:pPr>
              <w:spacing w:after="0" w:line="240" w:lineRule="auto"/>
              <w:jc w:val="center"/>
              <w:rPr>
                <w:rFonts w:ascii="Times New Roman" w:eastAsia="Times New Roman" w:hAnsi="Times New Roman" w:cs="Times New Roman"/>
                <w:color w:val="000000"/>
                <w:sz w:val="24"/>
                <w:szCs w:val="24"/>
                <w:lang w:val="en-KE" w:eastAsia="en-KE"/>
              </w:rPr>
            </w:pPr>
            <w:r w:rsidRPr="00DB7966">
              <w:rPr>
                <w:rFonts w:ascii="Times New Roman" w:eastAsia="Times New Roman" w:hAnsi="Times New Roman" w:cs="Times New Roman"/>
                <w:color w:val="000000"/>
                <w:sz w:val="24"/>
                <w:szCs w:val="24"/>
                <w:lang w:val="en-KE" w:eastAsia="en-KE"/>
              </w:rPr>
              <w:t> </w:t>
            </w:r>
          </w:p>
        </w:tc>
      </w:tr>
    </w:tbl>
    <w:p w14:paraId="42772050" w14:textId="77777777" w:rsidR="00DB7966" w:rsidRPr="00DB7966" w:rsidRDefault="00DB7966" w:rsidP="00DB7966">
      <w:pPr>
        <w:spacing w:line="480" w:lineRule="auto"/>
        <w:rPr>
          <w:rFonts w:ascii="Times New Roman" w:hAnsi="Times New Roman" w:cs="Times New Roman"/>
          <w:b/>
          <w:sz w:val="24"/>
          <w:szCs w:val="24"/>
          <w:lang w:val="en-US"/>
        </w:rPr>
      </w:pPr>
    </w:p>
    <w:sectPr w:rsidR="00DB7966" w:rsidRPr="00DB7966" w:rsidSect="00DB6E75">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F15A" w14:textId="77777777" w:rsidR="00787F1A" w:rsidRDefault="00787F1A" w:rsidP="00DB6E75">
      <w:pPr>
        <w:spacing w:after="0" w:line="240" w:lineRule="auto"/>
      </w:pPr>
      <w:r>
        <w:separator/>
      </w:r>
    </w:p>
  </w:endnote>
  <w:endnote w:type="continuationSeparator" w:id="0">
    <w:p w14:paraId="414EBDD2" w14:textId="77777777" w:rsidR="00787F1A" w:rsidRDefault="00787F1A" w:rsidP="00DB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9AA3" w14:textId="77777777" w:rsidR="00787F1A" w:rsidRDefault="00787F1A" w:rsidP="00DB6E75">
      <w:pPr>
        <w:spacing w:after="0" w:line="240" w:lineRule="auto"/>
      </w:pPr>
      <w:r>
        <w:separator/>
      </w:r>
    </w:p>
  </w:footnote>
  <w:footnote w:type="continuationSeparator" w:id="0">
    <w:p w14:paraId="1ED62EC3" w14:textId="77777777" w:rsidR="00787F1A" w:rsidRDefault="00787F1A" w:rsidP="00DB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B757" w14:textId="471E8909" w:rsidR="00DB6E75" w:rsidRPr="00DB6E75" w:rsidRDefault="00DB6E75">
    <w:pPr>
      <w:pStyle w:val="Header"/>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STOCKS PERFORMANCE PROJECT </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DB6E75">
      <w:rPr>
        <w:rFonts w:ascii="Times New Roman" w:hAnsi="Times New Roman" w:cs="Times New Roman"/>
        <w:sz w:val="24"/>
        <w:szCs w:val="24"/>
        <w:lang w:val="en-US"/>
      </w:rPr>
      <w:fldChar w:fldCharType="begin"/>
    </w:r>
    <w:r w:rsidRPr="00DB6E75">
      <w:rPr>
        <w:rFonts w:ascii="Times New Roman" w:hAnsi="Times New Roman" w:cs="Times New Roman"/>
        <w:sz w:val="24"/>
        <w:szCs w:val="24"/>
        <w:lang w:val="en-US"/>
      </w:rPr>
      <w:instrText xml:space="preserve"> PAGE   \* MERGEFORMAT </w:instrText>
    </w:r>
    <w:r w:rsidRPr="00DB6E75">
      <w:rPr>
        <w:rFonts w:ascii="Times New Roman" w:hAnsi="Times New Roman" w:cs="Times New Roman"/>
        <w:sz w:val="24"/>
        <w:szCs w:val="24"/>
        <w:lang w:val="en-US"/>
      </w:rPr>
      <w:fldChar w:fldCharType="separate"/>
    </w:r>
    <w:r w:rsidRPr="00DB6E75">
      <w:rPr>
        <w:rFonts w:ascii="Times New Roman" w:hAnsi="Times New Roman" w:cs="Times New Roman"/>
        <w:noProof/>
        <w:sz w:val="24"/>
        <w:szCs w:val="24"/>
        <w:lang w:val="en-US"/>
      </w:rPr>
      <w:t>1</w:t>
    </w:r>
    <w:r w:rsidRPr="00DB6E75">
      <w:rPr>
        <w:rFonts w:ascii="Times New Roman" w:hAnsi="Times New Roman" w:cs="Times New Roman"/>
        <w:noProof/>
        <w:sz w:val="24"/>
        <w:szCs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B51E" w14:textId="3EB42B44" w:rsidR="00DB6E75" w:rsidRPr="00DB6E75" w:rsidRDefault="00DB6E75">
    <w:pPr>
      <w:pStyle w:val="Header"/>
      <w:rPr>
        <w:rFonts w:ascii="Times New Roman" w:hAnsi="Times New Roman" w:cs="Times New Roman"/>
        <w:sz w:val="24"/>
        <w:szCs w:val="24"/>
        <w:lang w:val="en-US"/>
      </w:rPr>
    </w:pPr>
    <w:r w:rsidRPr="00DB6E75">
      <w:rPr>
        <w:rFonts w:ascii="Times New Roman" w:hAnsi="Times New Roman" w:cs="Times New Roman"/>
        <w:sz w:val="24"/>
        <w:szCs w:val="24"/>
        <w:lang w:val="en-US"/>
      </w:rPr>
      <w:t xml:space="preserve">Running head: STOCKS PERFORMANCE PROJECT </w:t>
    </w:r>
    <w:r>
      <w:rPr>
        <w:rFonts w:ascii="Times New Roman" w:hAnsi="Times New Roman" w:cs="Times New Roman"/>
        <w:sz w:val="24"/>
        <w:szCs w:val="24"/>
        <w:lang w:val="en-US"/>
      </w:rPr>
      <w:tab/>
    </w:r>
    <w:r w:rsidRPr="00DB6E75">
      <w:rPr>
        <w:rFonts w:ascii="Times New Roman" w:hAnsi="Times New Roman" w:cs="Times New Roman"/>
        <w:sz w:val="24"/>
        <w:szCs w:val="24"/>
        <w:lang w:val="en-US"/>
      </w:rPr>
      <w:fldChar w:fldCharType="begin"/>
    </w:r>
    <w:r w:rsidRPr="00DB6E75">
      <w:rPr>
        <w:rFonts w:ascii="Times New Roman" w:hAnsi="Times New Roman" w:cs="Times New Roman"/>
        <w:sz w:val="24"/>
        <w:szCs w:val="24"/>
        <w:lang w:val="en-US"/>
      </w:rPr>
      <w:instrText xml:space="preserve"> PAGE   \* MERGEFORMAT </w:instrText>
    </w:r>
    <w:r w:rsidRPr="00DB6E75">
      <w:rPr>
        <w:rFonts w:ascii="Times New Roman" w:hAnsi="Times New Roman" w:cs="Times New Roman"/>
        <w:sz w:val="24"/>
        <w:szCs w:val="24"/>
        <w:lang w:val="en-US"/>
      </w:rPr>
      <w:fldChar w:fldCharType="separate"/>
    </w:r>
    <w:r>
      <w:rPr>
        <w:rFonts w:ascii="Times New Roman" w:hAnsi="Times New Roman" w:cs="Times New Roman"/>
        <w:sz w:val="24"/>
        <w:szCs w:val="24"/>
        <w:lang w:val="en-US"/>
      </w:rPr>
      <w:t>1</w:t>
    </w:r>
    <w:r w:rsidRPr="00DB6E75">
      <w:rPr>
        <w:rFonts w:ascii="Times New Roman" w:hAnsi="Times New Roman" w:cs="Times New Roman"/>
        <w:noProof/>
        <w:sz w:val="24"/>
        <w:szCs w:val="24"/>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A9"/>
    <w:rsid w:val="005C4AF2"/>
    <w:rsid w:val="00787F1A"/>
    <w:rsid w:val="00877AA9"/>
    <w:rsid w:val="00A82B81"/>
    <w:rsid w:val="00DB6E75"/>
    <w:rsid w:val="00DB7966"/>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2316"/>
  <w15:chartTrackingRefBased/>
  <w15:docId w15:val="{D5EB2959-3AE7-4055-BC25-1AA886D6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B81"/>
    <w:rPr>
      <w:color w:val="0563C1" w:themeColor="hyperlink"/>
      <w:u w:val="single"/>
    </w:rPr>
  </w:style>
  <w:style w:type="character" w:styleId="UnresolvedMention">
    <w:name w:val="Unresolved Mention"/>
    <w:basedOn w:val="DefaultParagraphFont"/>
    <w:uiPriority w:val="99"/>
    <w:semiHidden/>
    <w:unhideWhenUsed/>
    <w:rsid w:val="00A82B81"/>
    <w:rPr>
      <w:color w:val="605E5C"/>
      <w:shd w:val="clear" w:color="auto" w:fill="E1DFDD"/>
    </w:rPr>
  </w:style>
  <w:style w:type="paragraph" w:styleId="Header">
    <w:name w:val="header"/>
    <w:basedOn w:val="Normal"/>
    <w:link w:val="HeaderChar"/>
    <w:uiPriority w:val="99"/>
    <w:unhideWhenUsed/>
    <w:rsid w:val="00DB6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E75"/>
  </w:style>
  <w:style w:type="paragraph" w:styleId="Footer">
    <w:name w:val="footer"/>
    <w:basedOn w:val="Normal"/>
    <w:link w:val="FooterChar"/>
    <w:uiPriority w:val="99"/>
    <w:unhideWhenUsed/>
    <w:rsid w:val="00DB6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70606">
      <w:bodyDiv w:val="1"/>
      <w:marLeft w:val="0"/>
      <w:marRight w:val="0"/>
      <w:marTop w:val="0"/>
      <w:marBottom w:val="0"/>
      <w:divBdr>
        <w:top w:val="none" w:sz="0" w:space="0" w:color="auto"/>
        <w:left w:val="none" w:sz="0" w:space="0" w:color="auto"/>
        <w:bottom w:val="none" w:sz="0" w:space="0" w:color="auto"/>
        <w:right w:val="none" w:sz="0" w:space="0" w:color="auto"/>
      </w:divBdr>
    </w:div>
    <w:div w:id="968322239">
      <w:bodyDiv w:val="1"/>
      <w:marLeft w:val="0"/>
      <w:marRight w:val="0"/>
      <w:marTop w:val="0"/>
      <w:marBottom w:val="0"/>
      <w:divBdr>
        <w:top w:val="none" w:sz="0" w:space="0" w:color="auto"/>
        <w:left w:val="none" w:sz="0" w:space="0" w:color="auto"/>
        <w:bottom w:val="none" w:sz="0" w:space="0" w:color="auto"/>
        <w:right w:val="none" w:sz="0" w:space="0" w:color="auto"/>
      </w:divBdr>
    </w:div>
    <w:div w:id="1488784409">
      <w:bodyDiv w:val="1"/>
      <w:marLeft w:val="0"/>
      <w:marRight w:val="0"/>
      <w:marTop w:val="0"/>
      <w:marBottom w:val="0"/>
      <w:divBdr>
        <w:top w:val="none" w:sz="0" w:space="0" w:color="auto"/>
        <w:left w:val="none" w:sz="0" w:space="0" w:color="auto"/>
        <w:bottom w:val="none" w:sz="0" w:space="0" w:color="auto"/>
        <w:right w:val="none" w:sz="0" w:space="0" w:color="auto"/>
      </w:divBdr>
    </w:div>
    <w:div w:id="16741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download?doi=10.1.1.210.5811&amp;rep=rep1&amp;type%09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lar.harvard.edu/files/laibson/files/economic_implications_of_extraordina%09y_movements_in_stock_prices.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g.elon.edu/ipe/dimitrova%20final.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searchgate.net/publication/306122857_Impact_of_exchange_rate_on_%09tock_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Joe</dc:creator>
  <cp:keywords/>
  <dc:description/>
  <cp:lastModifiedBy>Joe Joe</cp:lastModifiedBy>
  <cp:revision>2</cp:revision>
  <dcterms:created xsi:type="dcterms:W3CDTF">2019-04-16T21:15:00Z</dcterms:created>
  <dcterms:modified xsi:type="dcterms:W3CDTF">2019-04-16T21:15:00Z</dcterms:modified>
</cp:coreProperties>
</file>