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Practice and the Quadruple Aim</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EBP and the Quadruple Aim</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practice has become the benchmark on which quality provisions in the contemporary healthcare context are founded. While the triple-aim, comprising of the population health improvement, enhancement of patients’ experiences, and lowering of healthcare costs, has been the major principle behind EBP, a fourth factor has recently been incorporated to yield what is referred to as the quadruple aim. The work life of healthcare practitioners has been the focus of the fourth aspect. This essay focuses on each of the four factors to unravel how EBP might or might not help reach the quadruple aim.</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enhancement of the patient experience requires the commitment of healthcare practitioners in the provision of quality services and ensuring effectiveness in such endeavors. According to Crabtree et al. (2016), nurses are in the frontline service in healthcare and have a special role and opportunity to enhance patients’ experiences through the implementation of EBP. Kim et al. (2016) add that EBP is one of the factors recognized as being essential to the accomplishment of optimum outcomes in patient care and quality enhancement within the healthcare context. It is, therefore, evident that EBP might help in the enhancement of patient experience as a way of actualizing the viability of the quadruple aim.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improvement of population health is one of the most fundamental reasons for the existence of healthcare systems in the global realm. Various improvements made on the healthcare systems are geared toward ensuring that any adversities to the wellness of the populations are addressed effectively and appropriately. According to Sikka, Morath and Leape (2015), the triple aim engagement was adopted to enable the redesign of healthcare systems which would further enable transitioning to population health. In this sense, the quadruple aim trickles down to this aspect of improving the health of populations. Crabtree (2016) posits that EBP is a means of cultural transformation to enable the incorporation of best evidence in healthcare practices at the individual and systemic level. The implication is that EBP transforms healthcare in ways that enable access to quality services that are founded on readily approved strategies.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all the commitment to EBP and quality care, the cost of healthcare continues to be an issue of controversy. Crabtree et al. (2016) highlight the value of EBP in driving literature search, analysis and evaluation of evidence, and using such knowledge to inform transformation in nursing engagements. The framework enables efficiency in healthcare by ensuring that treatment and other kinds of interventions are readily verified. This boosts chances of offering the most appropriate treatment rather than engaging in a test-and-error intervention. As such, cost-saving may be an assurance of EBP as it reduces chances of repetitive visitation to hospital with a view to find appropriate interventions.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idea of caring for the healthcare practitioners has recently been incorporated into the triple aim to create the quadruple aim. Sikka et al. (2015), argue that healthcare workers have to find joy and meaning in their daily engagements to assure the successful implementation of EBP and attainment of the triple aim. They add that workers need to be protected from physical and psychological inflictions. Crabtree et al. (2016) add that nurses need to be supported in professional development to enhance their willingness to implement EBP and thereby make their tasks easy in offering healthcare services. Sikka et al. (2015) further argue that it is only by caring for the healthcare providers that EBP can successfully be implemented and guarantee the accomplishment of the triple aim.   </w:t>
      </w:r>
    </w:p>
    <w:p w:rsidR="00000000" w:rsidDel="00000000" w:rsidP="00000000" w:rsidRDefault="00000000" w:rsidRPr="00000000" w14:paraId="0000001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Crabtree, E., Brennan, E., Davis, A., &amp; Coyle, A. (2016). Improving patient care through nursing engagement in evidence-based practice. </w:t>
      </w:r>
      <w:r w:rsidDel="00000000" w:rsidR="00000000" w:rsidRPr="00000000">
        <w:rPr>
          <w:rFonts w:ascii="Times New Roman" w:cs="Times New Roman" w:eastAsia="Times New Roman" w:hAnsi="Times New Roman"/>
          <w:i w:val="1"/>
          <w:sz w:val="24"/>
          <w:szCs w:val="24"/>
          <w:rtl w:val="0"/>
        </w:rPr>
        <w:t xml:space="preserve">Worldviews on Evidence-Based Nursing, 13</w:t>
      </w:r>
      <w:r w:rsidDel="00000000" w:rsidR="00000000" w:rsidRPr="00000000">
        <w:rPr>
          <w:rFonts w:ascii="Times New Roman" w:cs="Times New Roman" w:eastAsia="Times New Roman" w:hAnsi="Times New Roman"/>
          <w:sz w:val="24"/>
          <w:szCs w:val="24"/>
          <w:rtl w:val="0"/>
        </w:rPr>
        <w:t xml:space="preserve">(2), 172-175. Doi: 10.1111/wvn.12126.</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S. C., Stichler, J. F., Ecoff, L., Brown, C. E., Gallo, A-M., &amp; Davidson, J. E. (2016). Predictors of evidence-based practice implementation, job satisfaction, and group cohesion among regional fellowship program participants. </w:t>
      </w:r>
      <w:r w:rsidDel="00000000" w:rsidR="00000000" w:rsidRPr="00000000">
        <w:rPr>
          <w:rFonts w:ascii="Times New Roman" w:cs="Times New Roman" w:eastAsia="Times New Roman" w:hAnsi="Times New Roman"/>
          <w:i w:val="1"/>
          <w:sz w:val="24"/>
          <w:szCs w:val="24"/>
          <w:rtl w:val="0"/>
        </w:rPr>
        <w:t xml:space="preserve">Worldviews on Evidence-Based Nursing, 13</w:t>
      </w:r>
      <w:r w:rsidDel="00000000" w:rsidR="00000000" w:rsidRPr="00000000">
        <w:rPr>
          <w:rFonts w:ascii="Times New Roman" w:cs="Times New Roman" w:eastAsia="Times New Roman" w:hAnsi="Times New Roman"/>
          <w:sz w:val="24"/>
          <w:szCs w:val="24"/>
          <w:rtl w:val="0"/>
        </w:rPr>
        <w:t xml:space="preserve">(5), 340-348. Doi: 10.1111/wvn.12171.</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Sikka, R., Morath, J. M., &amp; Leape, L. (2015). The quadruple aim: Care, health, cost and meaning in work. </w:t>
      </w:r>
      <w:r w:rsidDel="00000000" w:rsidR="00000000" w:rsidRPr="00000000">
        <w:rPr>
          <w:rFonts w:ascii="Times New Roman" w:cs="Times New Roman" w:eastAsia="Times New Roman" w:hAnsi="Times New Roman"/>
          <w:i w:val="1"/>
          <w:sz w:val="24"/>
          <w:szCs w:val="24"/>
          <w:rtl w:val="0"/>
        </w:rPr>
        <w:t xml:space="preserve">BMJ Quality &amp; Safety, 24, </w:t>
      </w:r>
      <w:r w:rsidDel="00000000" w:rsidR="00000000" w:rsidRPr="00000000">
        <w:rPr>
          <w:rFonts w:ascii="Times New Roman" w:cs="Times New Roman" w:eastAsia="Times New Roman" w:hAnsi="Times New Roman"/>
          <w:sz w:val="24"/>
          <w:szCs w:val="24"/>
          <w:rtl w:val="0"/>
        </w:rPr>
        <w:t xml:space="preserve">608-610. Doi: 10.1136/bmjqs-2015-004160  </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PRACTICE AND THE QUADRUPLE AIM</w:t>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EBP AND THE QUADRUPLE AIM</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