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3</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Improvement Plan for Hypertension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Hypertension is a health problem of concern within my community health improvement plan. It is not only specific to the United States (US) but globally affecting people of diversified social and economic backgrounds. Making modifications to one’s lifestyle is one of the ways through which to address the problem of hypertension and its repercussions. This essay explores the structure, process, and outcome standards to evaluate the effectiveness of life modifications in addressing hypertension.</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Himmelfarb and Commodore-Mensah (2016), hypertension is a phenomenon that affects populations worldwide and accounts for more than 50% of coronary diseases and upto three-quarters of the risks that yield stroke. This necessitates intervention to control the issue and ensure the well-being of everyone within the society.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lifestyle has been emphasized as one way through which to control various health conditions, including hypertension. Such a program would require the commitment of nurses in sensitizing populations about the importance of engaging in some behaviors and not others. The structure of such a program, therefore, would entail the role of a nurse(s) as an educator in informing the target population about the benefits and costs of engaging in risky behaviors that promote the escalation of hypertension and the associated effects. Nicoli and Henein (2010) suggest the involvement of doctors in approving the suggested changes, particularly in alignment with dietary recommendations.</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processes will also be involved in the lifestyle modification program with the intention of exposing the populations to the kind of lifestyles that are worth trying. Nicoli and Henein (2010) recommend some activities that should be alleviated and others that require a reduction or increase. Smoking is a prominent aspect that requires elimination and this would necessitate educational sessions on the effect of smoking on hypertension. The process would also entail campaigns to sensitize people about the need to reduce weight and the intake of alcohol, salt, red meat, sugar, fats, and refined carbohydrates (Nicoli &amp; Henein, 2010). Some of the engagements that would need to be boosted among the populations include aerobic exercises and the intake of poultry, fish, low-fat dairy products, vegetables, whole grains, fruits, garlic and olives and its by-products. The process of promoting various activities and encouraging cessation of others should incorporate patient education, a role that necessitates nurses’ involvement and commitment (Himmelfarb &amp; Commodore-Mensah, 2016).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 standards would entail monitoring of blood pressure to detect changes toward positive goals. Nicoli and Henein (2010) argue that even a minimal reduction in systolic or diastolic blood pressure (SBP or DBP) entails a milestone in controlling hypertension. This has implications that the lifestyle modification program should entail a nurse’s commitment in monitoring the blood pressure of the target population to detect changes that would depict the need for the continuation of various activities and processes. Nicoli and Henein (2010) suggest that a decrease of 10mm Hg SBP or 5 mm Hg DBP may reduce the risk of death emanating from stroke and coronary conditions by 41% and 22% respectively.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engagements in lifestyle modification program would entail educational processes to boost some activities while reducing or eradicating others. Smoking is one of the activities that requires eradication as part of ensuring the effectiveness of the program. Aerobic exercises should be promoted and also the intake of fish, poultry, vegetables, and whole grains, among others. Weight and the intake of alcohol, salts, sugar, fats, and refined carbohydrates should be reduced.  The program should also incorporate outcome standards involving monitoring engagements to detect changes in blood pressure levels where a decrease in SBP and DBP reflect effectiveness and a reduction in the risks of deaths likely to emanate from coronary diseases and stroke. </w:t>
      </w:r>
    </w:p>
    <w:p w:rsidR="00000000" w:rsidDel="00000000" w:rsidP="00000000" w:rsidRDefault="00000000" w:rsidRPr="00000000" w14:paraId="0000001D">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Himmelfarb, C. R., &amp; Commodore-Mensah, Y. (2016). Expanding the role of nurses to improve hypertension care and control globally. </w:t>
      </w:r>
      <w:r w:rsidDel="00000000" w:rsidR="00000000" w:rsidRPr="00000000">
        <w:rPr>
          <w:rFonts w:ascii="Times New Roman" w:cs="Times New Roman" w:eastAsia="Times New Roman" w:hAnsi="Times New Roman"/>
          <w:i w:val="1"/>
          <w:sz w:val="24"/>
          <w:szCs w:val="24"/>
          <w:rtl w:val="0"/>
        </w:rPr>
        <w:t xml:space="preserve">Annals of Global Health, 82</w:t>
      </w:r>
      <w:r w:rsidDel="00000000" w:rsidR="00000000" w:rsidRPr="00000000">
        <w:rPr>
          <w:rFonts w:ascii="Times New Roman" w:cs="Times New Roman" w:eastAsia="Times New Roman" w:hAnsi="Times New Roman"/>
          <w:sz w:val="24"/>
          <w:szCs w:val="24"/>
          <w:rtl w:val="0"/>
        </w:rPr>
        <w:t xml:space="preserve">(2), 243-253. Doi: 10.1016/j.aogh.2016.02.003</w:t>
      </w:r>
    </w:p>
    <w:p w:rsidR="00000000" w:rsidDel="00000000" w:rsidP="00000000" w:rsidRDefault="00000000" w:rsidRPr="00000000" w14:paraId="0000003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Nicoli, R., &amp; Henein, M. Y. (2010). Hypertension and lifestyle modification: How useful are the guidelines? </w:t>
      </w:r>
      <w:r w:rsidDel="00000000" w:rsidR="00000000" w:rsidRPr="00000000">
        <w:rPr>
          <w:rFonts w:ascii="Times New Roman" w:cs="Times New Roman" w:eastAsia="Times New Roman" w:hAnsi="Times New Roman"/>
          <w:i w:val="1"/>
          <w:sz w:val="24"/>
          <w:szCs w:val="24"/>
          <w:rtl w:val="0"/>
        </w:rPr>
        <w:t xml:space="preserve">British Journal of General Practice, 60</w:t>
      </w:r>
      <w:r w:rsidDel="00000000" w:rsidR="00000000" w:rsidRPr="00000000">
        <w:rPr>
          <w:rFonts w:ascii="Times New Roman" w:cs="Times New Roman" w:eastAsia="Times New Roman" w:hAnsi="Times New Roman"/>
          <w:sz w:val="24"/>
          <w:szCs w:val="24"/>
          <w:rtl w:val="0"/>
        </w:rPr>
        <w:t xml:space="preserve">(581), 879-880. Doi: 10.3399/bjgp10X544014</w:t>
      </w:r>
    </w:p>
    <w:p w:rsidR="00000000" w:rsidDel="00000000" w:rsidP="00000000" w:rsidRDefault="00000000" w:rsidRPr="00000000" w14:paraId="0000003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3</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DISCUSSION 3</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