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in the US</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in the US</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remains an issue of concern in the United States, particularly at a time when the costs are rising tremendously. According to Cutler (2017), the cost of healthcare continues to be the center of political debate and is taking more time than the coverage of individuals in the provision of care. One of the surprising characteristics of this rise is that it exceeds the rate at which the national economy is growing. This report will address the issue of providing healthcare with a focus on how to pay, who receives healthcare, the issue of healthcare rationing, and ensuring fairness at a time when healthcare is quite costly for the nation and individuals and in a context where there is a personal choice.</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debate about universal healthcare has been on the rise in the contemporary context. While the US is considered among the superpowers in terms of economic status, it is the only industrialized nation that has no universal healthcare coverage (Boudreau, 2017). The US healthcare distributes the responsibility for payment among the government, the patient, and health insurance. As such, it is a private and public endeavor that involves all players. The government has a role to play in the provision of healthcare. In the US, there are various policies that are established to enhance the accessibility and affordability of healthcare by individuals of various types. According to Leonard (2016), the US government contributed 64% of the total cost of healthcare in 2013. There are various programs through which the US government contributes to the healthcare cost of individuals. Medicare is one of the programs involved and which involves contributions by a beneficiary for up to age 65 after which the individual becomes eligible for healthcare coverage. The government pays costs incurred by the individual from the trust funds that includes the contributions of the beneficiaries (FindLaw, 2018). The operations of medicare are founded on rules that are similar for all states.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Medicaid is another healthcare program that is under the federal government but whose rules vary with the state under consideration. It covers low-income earners and those with inadequate resources thus likely to experience difficulties in accessing and paying for their healthcare needs. Individuals with disabilities are also covered under this program (Terhune, 2018).  This is one of the programs that should be targeted in covering individuals who have no capacity to pay for healthcare needs. Although the program is said to be supportive to those in need, the idea of asking individuals to pay some fees (FindLaw, 2018) is a hindrance to full accessibility of healthcare as some people may fail to go to hospital as they may perceive such fees as huge, particularly with the incapacity inherent in their low incomes.</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insurance also enables the provision of healthcare in the US. Unfortunately, the idea of acquiring this insurance has been hampered in the past through various debates aimed at avoiding UHC, particularly within Donald Trump’s administration. While the Healthy People 2020 targets the accessibility of healthcare by all in the US (Office of Disease Prevention and Health Promotion, 2018), the means of making this dream a reality is not clear. The South is particularly the most affected with every aspect of healthcare having a challenge to be addressed. According to Maddock (2018), the healthcare system of the South suffers from all kinds of challenges, including the inadequacy of physicians and healthcare facilities, and there seems to be no means of changing the several years of poor health. As such, it emerges that it will take quite a long time to solve the issues of disparities in the US despite the establishment of policies geared toward that course.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the issue of payment and who should receive healthcare, the idea of considering healthcare as a basic necessity comes into play. It is the responsibility of the government to ensure that everyone has access to healthcare. According to the World Health Organization [WHO] (2017) everyone has a right to accessing the highest standards of care without being segregated on the basis of race, political affiliation, religious beliefs, or socio-economic status. In this light, UHC becomes an option to reinforce this idea and ensure adequate intervention by the government in monetary issues. While health insurance has been emphasized in the past, it has not attained the levels where the US can be said to have all the residents secure in accessing care. Of great concern is that statistics show that the US spends more than the amount spent by other industrialized nations yet the latter have UHC. With an expenditure of up to 17.9% of GDP in 2016 (Centers for Medicare &amp; Medicaid Services, 2018), the US ought to have all its residents under UHC. other countries of its rank have made it in UHC by spending between nine and 12% of their GDP (Boudreau, 2017).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rationing is evidenced in the US in various ways. While the Obama’s administration introduced the Affordable Care Act, there are several people who are still not insured while others are uninsured. This has implications that such individuals cannot access all the services offer within the healthcare system. The rising costs of healthcare also hampers some individuals from accessing adequate care. Under the medicare plan, for instance, individuals are still expected to pay at least 20% of the healthcare costs incurred (FindLaw, 2018). As the costs continue to surge, this has implications that the patients have add huge amounts of cash from their pocket in alignment with the increments. It, is, however, possible to get rid of healthcare rationing by establishing relevant policies to address various challenges. In this light, the free market approach should be replaced with a liberal approach where insurance providers are regulated to avoid the exploitation of consumers. This regulation should also be extended to the drug pricing policies where the government should set up policies to guide such endeavors and ensure that the consumers buy drugs at an affordable price rather than having to forgo some kind of drugs. The Food and Drugs Administration has been involved in healthcare rationing by approving some drugs that are quite expensive while there are others within the market that are cheaper and as efficient or with better efficiency than the drug approved (Geyman, 2017). As such, it is possible to avoid healthcare rationing by being cautious and sensitive to the consumers’ needs and establishing policies that are geared toward the welfare of the patients rather than the markets involved.</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Fairness is possible for all in the US. Through the element of addressing healthcare access as stated in the Healthy People 2020, the US needs to embark on a framework of UHC. Other countries have made it with a cost that is more efficient than the annual expenditure of the US on healthcare. Americans pay high for healthcare yet the quality offered does not align with these costs (Vox media, 2017). Other industrialized nations spend relatively less and get quality service. As such, the idea of fairness should be actualized first at the service levels by ensuring that healthcare practitioners get paid for quality service rather than just the provision of service. On the question of affordability, UHC is the solution to ensuring that everyone accesses quality care at an efficient cost where the government pays for such services and establishes regulatory policies for insurance companies. UHC requires the expansion of the various federal government programs, such as medicare, child and maternal care insurance, and medicaid, to ensure that the needs of various groups of populations are addressed, at least at the basic level. This was the idea targeted by the ACA and which was curtailed by various arguments that sought to bar the adoption of UHC in the US (Rice et al., 2018).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33">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Boudreau, R. (2017). The Plausibility of Universal Healthcare in the United States. </w:t>
      </w:r>
      <w:r w:rsidDel="00000000" w:rsidR="00000000" w:rsidRPr="00000000">
        <w:rPr>
          <w:rFonts w:ascii="Times New Roman" w:cs="Times New Roman" w:eastAsia="Times New Roman" w:hAnsi="Times New Roman"/>
          <w:i w:val="1"/>
          <w:sz w:val="24"/>
          <w:szCs w:val="24"/>
          <w:highlight w:val="white"/>
          <w:rtl w:val="0"/>
        </w:rPr>
        <w:t xml:space="preserve">Journal of Clinical Research and Bioethics, 8</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2), 1-20.</w:t>
      </w:r>
    </w:p>
    <w:p w:rsidR="00000000" w:rsidDel="00000000" w:rsidP="00000000" w:rsidRDefault="00000000" w:rsidRPr="00000000" w14:paraId="00000034">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Cutler, D. M. (2017). Rising medical costs mean more rough times ahead. </w:t>
      </w:r>
      <w:r w:rsidDel="00000000" w:rsidR="00000000" w:rsidRPr="00000000">
        <w:rPr>
          <w:rFonts w:ascii="Times New Roman" w:cs="Times New Roman" w:eastAsia="Times New Roman" w:hAnsi="Times New Roman"/>
          <w:i w:val="1"/>
          <w:sz w:val="24"/>
          <w:szCs w:val="24"/>
          <w:highlight w:val="white"/>
          <w:rtl w:val="0"/>
        </w:rPr>
        <w:t xml:space="preserve">JAMA, 318</w:t>
      </w:r>
      <w:r w:rsidDel="00000000" w:rsidR="00000000" w:rsidRPr="00000000">
        <w:rPr>
          <w:rFonts w:ascii="Times New Roman" w:cs="Times New Roman" w:eastAsia="Times New Roman" w:hAnsi="Times New Roman"/>
          <w:sz w:val="24"/>
          <w:szCs w:val="24"/>
          <w:highlight w:val="white"/>
          <w:rtl w:val="0"/>
        </w:rPr>
        <w:t xml:space="preserve">(6), 508-509. Doi: 10.1001/jama.2017.8931</w:t>
      </w:r>
    </w:p>
    <w:p w:rsidR="00000000" w:rsidDel="00000000" w:rsidP="00000000" w:rsidRDefault="00000000" w:rsidRPr="00000000" w14:paraId="00000035">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FindLaw (2018). </w:t>
      </w:r>
      <w:r w:rsidDel="00000000" w:rsidR="00000000" w:rsidRPr="00000000">
        <w:rPr>
          <w:rFonts w:ascii="Times New Roman" w:cs="Times New Roman" w:eastAsia="Times New Roman" w:hAnsi="Times New Roman"/>
          <w:i w:val="1"/>
          <w:sz w:val="24"/>
          <w:szCs w:val="24"/>
          <w:highlight w:val="white"/>
          <w:rtl w:val="0"/>
        </w:rPr>
        <w:t xml:space="preserve">The difference between medicare and medicaid. </w:t>
      </w:r>
      <w:r w:rsidDel="00000000" w:rsidR="00000000" w:rsidRPr="00000000">
        <w:rPr>
          <w:rFonts w:ascii="Times New Roman" w:cs="Times New Roman" w:eastAsia="Times New Roman" w:hAnsi="Times New Roman"/>
          <w:sz w:val="24"/>
          <w:szCs w:val="24"/>
          <w:highlight w:val="white"/>
          <w:rtl w:val="0"/>
        </w:rPr>
        <w:t xml:space="preserve">Thomson Reuters. Retrieved from </w:t>
      </w:r>
      <w:hyperlink r:id="rId6">
        <w:r w:rsidDel="00000000" w:rsidR="00000000" w:rsidRPr="00000000">
          <w:rPr>
            <w:rFonts w:ascii="Times New Roman" w:cs="Times New Roman" w:eastAsia="Times New Roman" w:hAnsi="Times New Roman"/>
            <w:sz w:val="24"/>
            <w:szCs w:val="24"/>
            <w:highlight w:val="white"/>
            <w:rtl w:val="0"/>
          </w:rPr>
          <w:t xml:space="preserve">https://healthcare.findlaw.com/medicare-medicaid/the-difference-between-medicare-and-medicaid.html</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6">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Geyman, J. (2017, August 2). Does the U.S. ration health care? </w:t>
      </w:r>
      <w:r w:rsidDel="00000000" w:rsidR="00000000" w:rsidRPr="00000000">
        <w:rPr>
          <w:rFonts w:ascii="Times New Roman" w:cs="Times New Roman" w:eastAsia="Times New Roman" w:hAnsi="Times New Roman"/>
          <w:i w:val="1"/>
          <w:sz w:val="24"/>
          <w:szCs w:val="24"/>
          <w:highlight w:val="white"/>
          <w:rtl w:val="0"/>
        </w:rPr>
        <w:t xml:space="preserve">Huffington Post. </w:t>
      </w:r>
      <w:r w:rsidDel="00000000" w:rsidR="00000000" w:rsidRPr="00000000">
        <w:rPr>
          <w:rFonts w:ascii="Times New Roman" w:cs="Times New Roman" w:eastAsia="Times New Roman" w:hAnsi="Times New Roman"/>
          <w:sz w:val="24"/>
          <w:szCs w:val="24"/>
          <w:highlight w:val="white"/>
          <w:rtl w:val="0"/>
        </w:rPr>
        <w:t xml:space="preserve">Retrieved from https://www.huffingtonpost.com/john-geyman/does-the-u-s-ration-healt_b_11296230.html </w:t>
      </w:r>
    </w:p>
    <w:p w:rsidR="00000000" w:rsidDel="00000000" w:rsidP="00000000" w:rsidRDefault="00000000" w:rsidRPr="00000000" w14:paraId="00000037">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Maddock, J. (2018, Feb 5). 5 charts show how the South is the least healthy region in the US. </w:t>
      </w:r>
      <w:r w:rsidDel="00000000" w:rsidR="00000000" w:rsidRPr="00000000">
        <w:rPr>
          <w:rFonts w:ascii="Times New Roman" w:cs="Times New Roman" w:eastAsia="Times New Roman" w:hAnsi="Times New Roman"/>
          <w:i w:val="1"/>
          <w:sz w:val="24"/>
          <w:szCs w:val="24"/>
          <w:highlight w:val="white"/>
          <w:rtl w:val="0"/>
        </w:rPr>
        <w:t xml:space="preserve">The Conversation. </w:t>
      </w:r>
      <w:r w:rsidDel="00000000" w:rsidR="00000000" w:rsidRPr="00000000">
        <w:rPr>
          <w:rFonts w:ascii="Times New Roman" w:cs="Times New Roman" w:eastAsia="Times New Roman" w:hAnsi="Times New Roman"/>
          <w:sz w:val="24"/>
          <w:szCs w:val="24"/>
          <w:highlight w:val="white"/>
          <w:rtl w:val="0"/>
        </w:rPr>
        <w:t xml:space="preserve">Retrieved from </w:t>
      </w:r>
      <w:hyperlink r:id="rId7">
        <w:r w:rsidDel="00000000" w:rsidR="00000000" w:rsidRPr="00000000">
          <w:rPr>
            <w:rFonts w:ascii="Times New Roman" w:cs="Times New Roman" w:eastAsia="Times New Roman" w:hAnsi="Times New Roman"/>
            <w:sz w:val="24"/>
            <w:szCs w:val="24"/>
            <w:highlight w:val="white"/>
            <w:rtl w:val="0"/>
          </w:rPr>
          <w:t xml:space="preserve">https://theconversation.com/5-charts-show-why-the-south-is-the-least-healthy-region-in-the-us-89729</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8">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Office of Disease Prevention and Health Promotion (2018). </w:t>
      </w:r>
      <w:r w:rsidDel="00000000" w:rsidR="00000000" w:rsidRPr="00000000">
        <w:rPr>
          <w:rFonts w:ascii="Times New Roman" w:cs="Times New Roman" w:eastAsia="Times New Roman" w:hAnsi="Times New Roman"/>
          <w:i w:val="1"/>
          <w:sz w:val="24"/>
          <w:szCs w:val="24"/>
          <w:highlight w:val="white"/>
          <w:rtl w:val="0"/>
        </w:rPr>
        <w:t xml:space="preserve">Healthy people 2020: Disparities. </w:t>
      </w:r>
      <w:r w:rsidDel="00000000" w:rsidR="00000000" w:rsidRPr="00000000">
        <w:rPr>
          <w:rFonts w:ascii="Times New Roman" w:cs="Times New Roman" w:eastAsia="Times New Roman" w:hAnsi="Times New Roman"/>
          <w:sz w:val="24"/>
          <w:szCs w:val="24"/>
          <w:highlight w:val="white"/>
          <w:rtl w:val="0"/>
        </w:rPr>
        <w:t xml:space="preserve">U.S. Department of Health and Human Services, Health People 2020. Retrieved from </w:t>
      </w:r>
      <w:hyperlink r:id="rId8">
        <w:r w:rsidDel="00000000" w:rsidR="00000000" w:rsidRPr="00000000">
          <w:rPr>
            <w:rFonts w:ascii="Times New Roman" w:cs="Times New Roman" w:eastAsia="Times New Roman" w:hAnsi="Times New Roman"/>
            <w:sz w:val="24"/>
            <w:szCs w:val="24"/>
            <w:highlight w:val="white"/>
            <w:rtl w:val="0"/>
          </w:rPr>
          <w:t xml:space="preserve">https://www.healthypeople.gov/2020/about/foundation-health-measures/Disparities</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9">
      <w:pPr>
        <w:pBdr>
          <w:top w:color="auto" w:space="0" w:sz="0" w:val="none"/>
          <w:left w:color="auto" w:space="-36" w:sz="0" w:val="none"/>
          <w:bottom w:color="auto" w:space="8" w:sz="0" w:val="none"/>
          <w:right w:color="auto" w:space="0" w:sz="0" w:val="none"/>
        </w:pBdr>
        <w:shd w:fill="ffffff" w:val="clear"/>
        <w:spacing w:line="576"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Rice, T., Unruh, L. Y., van Ginneken, E., Rosenau, P., &amp; Barnes, A. J. (2018). Universal coverage reforms in the USA: FRom Obamacare through Trump. </w:t>
      </w:r>
      <w:r w:rsidDel="00000000" w:rsidR="00000000" w:rsidRPr="00000000">
        <w:rPr>
          <w:rFonts w:ascii="Times New Roman" w:cs="Times New Roman" w:eastAsia="Times New Roman" w:hAnsi="Times New Roman"/>
          <w:i w:val="1"/>
          <w:sz w:val="24"/>
          <w:szCs w:val="24"/>
          <w:highlight w:val="white"/>
          <w:rtl w:val="0"/>
        </w:rPr>
        <w:t xml:space="preserve">Health Reform Monitor, 122</w:t>
      </w:r>
      <w:r w:rsidDel="00000000" w:rsidR="00000000" w:rsidRPr="00000000">
        <w:rPr>
          <w:rFonts w:ascii="Times New Roman" w:cs="Times New Roman" w:eastAsia="Times New Roman" w:hAnsi="Times New Roman"/>
          <w:sz w:val="24"/>
          <w:szCs w:val="24"/>
          <w:highlight w:val="white"/>
          <w:rtl w:val="0"/>
        </w:rPr>
        <w:t xml:space="preserve">(7), 698-702. Doi: https://doi.org/10.1016/j.healthpol.2018.05.007</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Vox Media: (2017, December 1). </w:t>
      </w:r>
      <w:r w:rsidDel="00000000" w:rsidR="00000000" w:rsidRPr="00000000">
        <w:rPr>
          <w:rFonts w:ascii="Times New Roman" w:cs="Times New Roman" w:eastAsia="Times New Roman" w:hAnsi="Times New Roman"/>
          <w:i w:val="1"/>
          <w:sz w:val="24"/>
          <w:szCs w:val="24"/>
          <w:highlight w:val="white"/>
          <w:rtl w:val="0"/>
        </w:rPr>
        <w:t xml:space="preserve">The Real Reason American Healthcare is so Expensive. </w:t>
      </w:r>
      <w:r w:rsidDel="00000000" w:rsidR="00000000" w:rsidRPr="00000000">
        <w:rPr>
          <w:rFonts w:ascii="Times New Roman" w:cs="Times New Roman" w:eastAsia="Times New Roman" w:hAnsi="Times New Roman"/>
          <w:sz w:val="24"/>
          <w:szCs w:val="24"/>
          <w:highlight w:val="white"/>
          <w:rtl w:val="0"/>
        </w:rPr>
        <w:t xml:space="preserve">Retrieved from </w:t>
      </w:r>
      <w:hyperlink r:id="rId9">
        <w:r w:rsidDel="00000000" w:rsidR="00000000" w:rsidRPr="00000000">
          <w:rPr>
            <w:rFonts w:ascii="Times New Roman" w:cs="Times New Roman" w:eastAsia="Times New Roman" w:hAnsi="Times New Roman"/>
            <w:sz w:val="24"/>
            <w:szCs w:val="24"/>
            <w:highlight w:val="white"/>
            <w:rtl w:val="0"/>
          </w:rPr>
          <w:t xml:space="preserve">https://www.vox.com/videos/2017/12/1/16720076/american-health-care-expensive-prices-insurance</w:t>
        </w:r>
      </w:hyperlink>
      <w:r w:rsidDel="00000000" w:rsidR="00000000" w:rsidRPr="00000000">
        <w:rPr>
          <w:rtl w:val="0"/>
        </w:rPr>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World Health Organization (2017, December 10). </w:t>
      </w:r>
      <w:r w:rsidDel="00000000" w:rsidR="00000000" w:rsidRPr="00000000">
        <w:rPr>
          <w:rFonts w:ascii="Times New Roman" w:cs="Times New Roman" w:eastAsia="Times New Roman" w:hAnsi="Times New Roman"/>
          <w:i w:val="1"/>
          <w:sz w:val="24"/>
          <w:szCs w:val="24"/>
          <w:highlight w:val="white"/>
          <w:rtl w:val="0"/>
        </w:rPr>
        <w:t xml:space="preserve">Health is a fundamental human right. </w:t>
      </w:r>
      <w:r w:rsidDel="00000000" w:rsidR="00000000" w:rsidRPr="00000000">
        <w:rPr>
          <w:rFonts w:ascii="Times New Roman" w:cs="Times New Roman" w:eastAsia="Times New Roman" w:hAnsi="Times New Roman"/>
          <w:sz w:val="24"/>
          <w:szCs w:val="24"/>
          <w:highlight w:val="white"/>
          <w:rtl w:val="0"/>
        </w:rPr>
        <w:t xml:space="preserve">World Health Organization, Media Center. Retrieved from </w:t>
      </w:r>
      <w:hyperlink r:id="rId10">
        <w:r w:rsidDel="00000000" w:rsidR="00000000" w:rsidRPr="00000000">
          <w:rPr>
            <w:rFonts w:ascii="Times New Roman" w:cs="Times New Roman" w:eastAsia="Times New Roman" w:hAnsi="Times New Roman"/>
            <w:sz w:val="24"/>
            <w:szCs w:val="24"/>
            <w:highlight w:val="white"/>
            <w:rtl w:val="0"/>
          </w:rPr>
          <w:t xml:space="preserve">https://www.who.int/mediacentre/news/statements/fundamental-human-right/en/</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C">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11" w:type="default"/>
      <w:headerReference r:id="rId12" w:type="first"/>
      <w:footerReference r:id="rId13"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IN THE US</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HEALTHCARE IN THE US</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who.int/mediacentre/news/statements/fundamental-human-right/en/"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ox.com/videos/2017/12/1/16720076/american-health-care-expensive-prices-insurance" TargetMode="External"/><Relationship Id="rId5" Type="http://schemas.openxmlformats.org/officeDocument/2006/relationships/styles" Target="styles.xml"/><Relationship Id="rId6" Type="http://schemas.openxmlformats.org/officeDocument/2006/relationships/hyperlink" Target="https://healthcare.findlaw.com/medicare-medicaid/the-difference-between-medicare-and-medicaid.html" TargetMode="External"/><Relationship Id="rId7" Type="http://schemas.openxmlformats.org/officeDocument/2006/relationships/hyperlink" Target="https://theconversation.com/5-charts-show-why-the-south-is-the-least-healthy-region-in-the-us-89729" TargetMode="External"/><Relationship Id="rId8" Type="http://schemas.openxmlformats.org/officeDocument/2006/relationships/hyperlink" Target="https://www.healthypeople.gov/2020/about/foundation-health-measures/Disp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