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Deferred Action for Childhood Arrivals (DACA)</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Deferred Action for Childhood Arrivals</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DACA was a program introduced by President Barrack Obama for the benefit of migrants who had entered America before age 16. This program was meant to ensure that the young migrants were not deported to their countries but instead were offered work permits which would then reinforce the accessibility of socioeconomic opportunities for the migrant group. This program, however, is one among the Obama administration’s policies that have been opposed and subjected to high levels of criticisms during the Donald Trump’s era.</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Trump is one of the opponents of DACA and has even called for its revocation to ensure that illegal immigrants have no chance to stay in America or benefit from its socioeconomic aspects (Venkataramani &amp; Tsai, 2017). Trump’s argument in ending this program is that it has taken the opportunities that are meant to benefit the natives. In this sense, revoking the program would imply snatching economic opportunities from the immigrants and handing them over to the natives. Trump focuses on reducing the occurrences of illegal migration or even eliminating immigration in entirety, particularly with regard to specific groups who are perceived as a threat in America. This increases the chances of deportation of individuals who have previously benefited from the DACA program (Venkataramani &amp; Tsai, 2017). DACA has partly been blamed for an increase in illegal migration and the need to apprehend the minors who cross the US border unaccompanied. Opponents of the program argue that such children flee their countries to escape the social and economic misfortunes but some find solace in the belief that they will be allowed to stay in America as legal citizens, a rumour emanating from DACA (Amuedo-Dorantes &amp; Puttitanun, 2016). As such, Trump and other opponents depict the view that illegal immigrants are taking advantage of the stipulations of DACA to flee their countries even when there are no issues that would necessitate their movement. </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Proponents of DACA have several points to validate and reinforce its continuity. Zaidi and Kuczewski (2017) posits that the revocation of DACA will have adverse effects for the healthcare sector, particularly because it will mean a halt to the educational pursuits of medical students who benefit from DACA. These students have traditionally been positioned to address primary care needs for the minority groups and low-income regions. At a time when the US is grappling with the issue of healthcare staff shortage, revoking DACA would be such a misfortune to the US healthcare. This revocation is also presented as having no benefits to the taxpayer and, therefore, not warranted (Zaidi &amp; Kuczewski, 2017). Proponents are actually pressing for an expansion that will offer a way through for the DACA beneficiaries to gain citizenship in America amidst fear that some of them will go back to countries where social and economic instability is still evident and healthcare is of poor quality (Kullgren, Hanna &amp; Noah, 2018; Zaidi &amp; Kuczewski, 2017).</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DACA has benefited several migrants by offering working opportunities and safety from deportation. While opponents associate it with an increment in illegal migrants and a surge in the number of children crossing the US border unaccompanied, proponents present the view that the program is beneficial to the US. The revocation of DACA, therefore, cannot be taken as a tentative solution to curbing illegal immigration or reducing the repercussions of the same.</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2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Amuedo-Dorantes, C. &amp; Puttitanun, T. (2016). DACA and the surge in unaccompanied minors at the US-Mexico border. </w:t>
      </w:r>
      <w:r w:rsidDel="00000000" w:rsidR="00000000" w:rsidRPr="00000000">
        <w:rPr>
          <w:rFonts w:ascii="Times New Roman" w:cs="Times New Roman" w:eastAsia="Times New Roman" w:hAnsi="Times New Roman"/>
          <w:i w:val="1"/>
          <w:sz w:val="24"/>
          <w:szCs w:val="24"/>
          <w:rtl w:val="0"/>
        </w:rPr>
        <w:t xml:space="preserve">International Migration, 54</w:t>
      </w:r>
      <w:r w:rsidDel="00000000" w:rsidR="00000000" w:rsidRPr="00000000">
        <w:rPr>
          <w:rFonts w:ascii="Times New Roman" w:cs="Times New Roman" w:eastAsia="Times New Roman" w:hAnsi="Times New Roman"/>
          <w:sz w:val="24"/>
          <w:szCs w:val="24"/>
          <w:rtl w:val="0"/>
        </w:rPr>
        <w:t xml:space="preserve">(4), 102-117. Doi: 10.1111/imig.12250.</w:t>
      </w:r>
    </w:p>
    <w:p w:rsidR="00000000" w:rsidDel="00000000" w:rsidP="00000000" w:rsidRDefault="00000000" w:rsidRPr="00000000" w14:paraId="0000002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Kullgren, I., Hanna, A., &amp; Noah, T. (2018). DACA doubletalk. </w:t>
      </w:r>
      <w:r w:rsidDel="00000000" w:rsidR="00000000" w:rsidRPr="00000000">
        <w:rPr>
          <w:rFonts w:ascii="Times New Roman" w:cs="Times New Roman" w:eastAsia="Times New Roman" w:hAnsi="Times New Roman"/>
          <w:i w:val="1"/>
          <w:sz w:val="24"/>
          <w:szCs w:val="24"/>
          <w:rtl w:val="0"/>
        </w:rPr>
        <w:t xml:space="preserve">Politico. </w:t>
      </w: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14:paraId="0000002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Venkataramani, A. &amp; Tsai, A. (2017). Dreams deferred - The public health consequences of rescinding DACA. </w:t>
      </w:r>
      <w:r w:rsidDel="00000000" w:rsidR="00000000" w:rsidRPr="00000000">
        <w:rPr>
          <w:rFonts w:ascii="Times New Roman" w:cs="Times New Roman" w:eastAsia="Times New Roman" w:hAnsi="Times New Roman"/>
          <w:i w:val="1"/>
          <w:sz w:val="24"/>
          <w:szCs w:val="24"/>
          <w:rtl w:val="0"/>
        </w:rPr>
        <w:t xml:space="preserve">The New England Journal of Medicine, 377</w:t>
      </w:r>
      <w:r w:rsidDel="00000000" w:rsidR="00000000" w:rsidRPr="00000000">
        <w:rPr>
          <w:rFonts w:ascii="Times New Roman" w:cs="Times New Roman" w:eastAsia="Times New Roman" w:hAnsi="Times New Roman"/>
          <w:sz w:val="24"/>
          <w:szCs w:val="24"/>
          <w:rtl w:val="0"/>
        </w:rPr>
        <w:t xml:space="preserve">(18),1707-1709. Doi: 10.1056/NEJMp1711416</w:t>
      </w:r>
    </w:p>
    <w:p w:rsidR="00000000" w:rsidDel="00000000" w:rsidP="00000000" w:rsidRDefault="00000000" w:rsidRPr="00000000" w14:paraId="0000002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Zaidi, D. &amp; Kuczewski, M. (2017). Ending DACA has pragmatic and ethical implications for the U.S. healthcare. </w:t>
      </w:r>
      <w:r w:rsidDel="00000000" w:rsidR="00000000" w:rsidRPr="00000000">
        <w:rPr>
          <w:rFonts w:ascii="Times New Roman" w:cs="Times New Roman" w:eastAsia="Times New Roman" w:hAnsi="Times New Roman"/>
          <w:i w:val="1"/>
          <w:sz w:val="24"/>
          <w:szCs w:val="24"/>
          <w:rtl w:val="0"/>
        </w:rPr>
        <w:t xml:space="preserve">Hastings Center Report, 47</w:t>
      </w:r>
      <w:r w:rsidDel="00000000" w:rsidR="00000000" w:rsidRPr="00000000">
        <w:rPr>
          <w:rFonts w:ascii="Times New Roman" w:cs="Times New Roman" w:eastAsia="Times New Roman" w:hAnsi="Times New Roman"/>
          <w:sz w:val="24"/>
          <w:szCs w:val="24"/>
          <w:rtl w:val="0"/>
        </w:rPr>
        <w:t xml:space="preserve">(6), 14-15. </w:t>
      </w:r>
      <w:r w:rsidDel="00000000" w:rsidR="00000000" w:rsidRPr="00000000">
        <w:rPr>
          <w:rFonts w:ascii="Times New Roman" w:cs="Times New Roman" w:eastAsia="Times New Roman" w:hAnsi="Times New Roman"/>
          <w:sz w:val="24"/>
          <w:szCs w:val="24"/>
          <w:rtl w:val="0"/>
        </w:rPr>
        <w:t xml:space="preserve">       </w:t>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DEFERRED ACTION FOR CHILDHOOD ARRIVALS </w:t>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Fonts w:ascii="Times New Roman" w:cs="Times New Roman" w:eastAsia="Times New Roman" w:hAnsi="Times New Roman"/>
        <w:sz w:val="24"/>
        <w:szCs w:val="24"/>
        <w:rtl w:val="0"/>
      </w:rPr>
      <w:t xml:space="preserve">Running head: DEFERRED ACTION FOR CHILDHOOD ARRIVALS</w:t>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