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458" w:rsidRPr="009B2458" w:rsidRDefault="009B2458" w:rsidP="009B2458">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T</w:t>
      </w:r>
      <w:r w:rsidRPr="009B2458">
        <w:rPr>
          <w:rFonts w:ascii="Arial" w:eastAsia="Times New Roman" w:hAnsi="Arial" w:cs="Arial"/>
          <w:b/>
          <w:bCs/>
          <w:color w:val="000000"/>
          <w:sz w:val="24"/>
          <w:szCs w:val="24"/>
        </w:rPr>
        <w:t>o Prepare:</w:t>
      </w:r>
    </w:p>
    <w:p w:rsidR="009B2458" w:rsidRPr="009B2458" w:rsidRDefault="009B2458" w:rsidP="009B2458">
      <w:pPr>
        <w:numPr>
          <w:ilvl w:val="0"/>
          <w:numId w:val="2"/>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color w:val="000000"/>
          <w:sz w:val="24"/>
          <w:szCs w:val="24"/>
        </w:rPr>
        <w:t>Review the Resources and reflect on your thinking regarding the role of the nurse in the design and implementation of new healthcare programs.</w:t>
      </w:r>
    </w:p>
    <w:p w:rsidR="009B2458" w:rsidRPr="009B2458" w:rsidRDefault="009B2458" w:rsidP="009B2458">
      <w:pPr>
        <w:numPr>
          <w:ilvl w:val="0"/>
          <w:numId w:val="2"/>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color w:val="000000"/>
          <w:sz w:val="24"/>
          <w:szCs w:val="24"/>
        </w:rPr>
        <w:t>Select a healthcare program within your practice and consider the design and implementation of this program.</w:t>
      </w:r>
    </w:p>
    <w:p w:rsidR="009B2458" w:rsidRPr="009B2458" w:rsidRDefault="009B2458" w:rsidP="009B2458">
      <w:pPr>
        <w:shd w:val="clear" w:color="auto" w:fill="FFFFFF"/>
        <w:spacing w:after="0" w:line="240" w:lineRule="auto"/>
        <w:rPr>
          <w:rFonts w:ascii="Arial" w:eastAsia="Times New Roman" w:hAnsi="Arial" w:cs="Arial"/>
          <w:color w:val="000000"/>
          <w:sz w:val="24"/>
          <w:szCs w:val="24"/>
        </w:rPr>
      </w:pPr>
      <w:r w:rsidRPr="009B2458">
        <w:rPr>
          <w:rFonts w:ascii="Arial" w:eastAsia="Times New Roman" w:hAnsi="Arial" w:cs="Arial"/>
          <w:b/>
          <w:bCs/>
          <w:color w:val="000000"/>
          <w:sz w:val="24"/>
          <w:szCs w:val="24"/>
        </w:rPr>
        <w:t>The Assignment: (2–3 pages)</w:t>
      </w:r>
    </w:p>
    <w:p w:rsidR="009B2458" w:rsidRPr="009B2458" w:rsidRDefault="009B2458" w:rsidP="009B2458">
      <w:pPr>
        <w:shd w:val="clear" w:color="auto" w:fill="FFFFFF"/>
        <w:spacing w:after="0" w:line="240" w:lineRule="auto"/>
        <w:rPr>
          <w:rFonts w:ascii="Arial" w:eastAsia="Times New Roman" w:hAnsi="Arial" w:cs="Arial"/>
          <w:color w:val="000000"/>
          <w:sz w:val="24"/>
          <w:szCs w:val="24"/>
        </w:rPr>
      </w:pPr>
      <w:r w:rsidRPr="009B2458">
        <w:rPr>
          <w:rFonts w:ascii="Arial" w:eastAsia="Times New Roman" w:hAnsi="Arial" w:cs="Arial"/>
          <w:color w:val="000000"/>
          <w:sz w:val="24"/>
          <w:szCs w:val="24"/>
        </w:rPr>
        <w:t>In a 2- to 3-page paper, create an interview transcript of your responses to the following interview questions:</w:t>
      </w:r>
    </w:p>
    <w:p w:rsidR="009B2458" w:rsidRPr="009B2458" w:rsidRDefault="009B2458" w:rsidP="009B2458">
      <w:pPr>
        <w:numPr>
          <w:ilvl w:val="0"/>
          <w:numId w:val="1"/>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i/>
          <w:iCs/>
          <w:color w:val="000000"/>
          <w:sz w:val="24"/>
          <w:szCs w:val="24"/>
        </w:rPr>
        <w:t>Tell us about a healthcare program, within your practice. What are the costs and projected outcomes of this program?</w:t>
      </w:r>
    </w:p>
    <w:p w:rsidR="009B2458" w:rsidRPr="009B2458" w:rsidRDefault="009B2458" w:rsidP="009B2458">
      <w:pPr>
        <w:numPr>
          <w:ilvl w:val="0"/>
          <w:numId w:val="1"/>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i/>
          <w:iCs/>
          <w:color w:val="000000"/>
          <w:sz w:val="24"/>
          <w:szCs w:val="24"/>
        </w:rPr>
        <w:t>Who is your target population?</w:t>
      </w:r>
    </w:p>
    <w:p w:rsidR="009B2458" w:rsidRPr="009B2458" w:rsidRDefault="009B2458" w:rsidP="009B2458">
      <w:pPr>
        <w:numPr>
          <w:ilvl w:val="0"/>
          <w:numId w:val="1"/>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i/>
          <w:iCs/>
          <w:color w:val="000000"/>
          <w:sz w:val="24"/>
          <w:szCs w:val="24"/>
        </w:rPr>
        <w:t>What is the role of the nurse in providing input for the design of this healthcare program? Can you provide examples?</w:t>
      </w:r>
    </w:p>
    <w:p w:rsidR="009B2458" w:rsidRPr="009B2458" w:rsidRDefault="009B2458" w:rsidP="009B2458">
      <w:pPr>
        <w:numPr>
          <w:ilvl w:val="0"/>
          <w:numId w:val="1"/>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i/>
          <w:iCs/>
          <w:color w:val="000000"/>
          <w:sz w:val="24"/>
          <w:szCs w:val="24"/>
        </w:rPr>
        <w:t>What is your role as an advocate for your target population for this healthcare program? Do you have input into design decisions? How else do you impact design?</w:t>
      </w:r>
    </w:p>
    <w:p w:rsidR="009B2458" w:rsidRPr="009B2458" w:rsidRDefault="009B2458" w:rsidP="009B2458">
      <w:pPr>
        <w:numPr>
          <w:ilvl w:val="0"/>
          <w:numId w:val="1"/>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i/>
          <w:iCs/>
          <w:color w:val="000000"/>
          <w:sz w:val="24"/>
          <w:szCs w:val="24"/>
        </w:rPr>
        <w:t>What is the role of the nurse in healthcare program implementation? How does this role vary between design and implementation of healthcare programs? Can you provide examples?</w:t>
      </w:r>
    </w:p>
    <w:p w:rsidR="009B2458" w:rsidRPr="009B2458" w:rsidRDefault="009B2458" w:rsidP="009B2458">
      <w:pPr>
        <w:numPr>
          <w:ilvl w:val="0"/>
          <w:numId w:val="1"/>
        </w:numPr>
        <w:shd w:val="clear" w:color="auto" w:fill="FFFFFF"/>
        <w:spacing w:after="0" w:line="240" w:lineRule="auto"/>
        <w:ind w:left="0"/>
        <w:rPr>
          <w:rFonts w:ascii="Arial" w:eastAsia="Times New Roman" w:hAnsi="Arial" w:cs="Arial"/>
          <w:color w:val="000000"/>
          <w:sz w:val="24"/>
          <w:szCs w:val="24"/>
        </w:rPr>
      </w:pPr>
      <w:r w:rsidRPr="009B2458">
        <w:rPr>
          <w:rFonts w:ascii="Arial" w:eastAsia="Times New Roman" w:hAnsi="Arial" w:cs="Arial"/>
          <w:i/>
          <w:iCs/>
          <w:color w:val="000000"/>
          <w:sz w:val="24"/>
          <w:szCs w:val="24"/>
        </w:rPr>
        <w:t>Who are the members of a healthcare team that you believe are most needed to implement a program? Can you explain why?</w:t>
      </w:r>
    </w:p>
    <w:p w:rsidR="0006686A" w:rsidRDefault="00F213D5">
      <w:pPr>
        <w:rPr>
          <w:b/>
          <w:sz w:val="32"/>
          <w:szCs w:val="32"/>
        </w:rPr>
      </w:pPr>
      <w:r w:rsidRPr="009B2458">
        <w:rPr>
          <w:b/>
          <w:sz w:val="32"/>
          <w:szCs w:val="32"/>
        </w:rPr>
        <w:t>R</w:t>
      </w:r>
      <w:r w:rsidR="009B2458" w:rsidRPr="009B2458">
        <w:rPr>
          <w:b/>
          <w:sz w:val="32"/>
          <w:szCs w:val="32"/>
        </w:rPr>
        <w:t>esources</w:t>
      </w:r>
    </w:p>
    <w:p w:rsidR="00F213D5" w:rsidRPr="00F213D5" w:rsidRDefault="00F213D5" w:rsidP="00F213D5">
      <w:pPr>
        <w:spacing w:after="0" w:line="240" w:lineRule="auto"/>
        <w:rPr>
          <w:rFonts w:ascii="inherit" w:eastAsia="Times New Roman" w:hAnsi="inherit" w:cs="Arial"/>
          <w:color w:val="676767"/>
          <w:sz w:val="24"/>
          <w:szCs w:val="24"/>
        </w:rPr>
      </w:pPr>
      <w:r w:rsidRPr="00F213D5">
        <w:rPr>
          <w:rFonts w:ascii="inherit" w:eastAsia="Times New Roman" w:hAnsi="inherit" w:cs="Arial"/>
          <w:color w:val="676767"/>
          <w:sz w:val="24"/>
          <w:szCs w:val="24"/>
        </w:rPr>
        <w:t xml:space="preserve">Milstead, J. A., &amp; Short, N. M. (2019). </w:t>
      </w:r>
      <w:r w:rsidRPr="00F213D5">
        <w:rPr>
          <w:rFonts w:ascii="inherit" w:eastAsia="Times New Roman" w:hAnsi="inherit" w:cs="Arial"/>
          <w:i/>
          <w:iCs/>
          <w:color w:val="676767"/>
          <w:sz w:val="24"/>
          <w:szCs w:val="24"/>
        </w:rPr>
        <w:t>Health policy and politics: A nurse’s guide</w:t>
      </w:r>
      <w:r w:rsidRPr="00F213D5">
        <w:rPr>
          <w:rFonts w:ascii="inherit" w:eastAsia="Times New Roman" w:hAnsi="inherit" w:cs="Arial"/>
          <w:color w:val="676767"/>
          <w:sz w:val="24"/>
          <w:szCs w:val="24"/>
        </w:rPr>
        <w:t xml:space="preserve"> (6th ed.). Burlington, MA: Jones &amp; Bartlett Learning.</w:t>
      </w:r>
    </w:p>
    <w:p w:rsidR="00F213D5" w:rsidRPr="00F213D5" w:rsidRDefault="00F213D5" w:rsidP="00F213D5">
      <w:pPr>
        <w:numPr>
          <w:ilvl w:val="0"/>
          <w:numId w:val="3"/>
        </w:numPr>
        <w:spacing w:after="0" w:line="240" w:lineRule="auto"/>
        <w:rPr>
          <w:rFonts w:ascii="inherit" w:eastAsia="Times New Roman" w:hAnsi="inherit" w:cs="Arial"/>
          <w:color w:val="676767"/>
          <w:sz w:val="24"/>
          <w:szCs w:val="24"/>
        </w:rPr>
      </w:pPr>
      <w:r w:rsidRPr="00F213D5">
        <w:rPr>
          <w:rFonts w:ascii="inherit" w:eastAsia="Times New Roman" w:hAnsi="inherit" w:cs="Arial"/>
          <w:color w:val="676767"/>
          <w:sz w:val="24"/>
          <w:szCs w:val="24"/>
        </w:rPr>
        <w:t>Chapter 5, “Public Policy Design” (pp. 87–95 only)</w:t>
      </w:r>
    </w:p>
    <w:p w:rsidR="00F213D5" w:rsidRPr="00F213D5" w:rsidRDefault="00F213D5" w:rsidP="00F213D5">
      <w:pPr>
        <w:numPr>
          <w:ilvl w:val="0"/>
          <w:numId w:val="3"/>
        </w:numPr>
        <w:spacing w:after="0" w:line="240" w:lineRule="auto"/>
        <w:rPr>
          <w:rFonts w:ascii="inherit" w:eastAsia="Times New Roman" w:hAnsi="inherit" w:cs="Arial"/>
          <w:color w:val="676767"/>
          <w:sz w:val="24"/>
          <w:szCs w:val="24"/>
        </w:rPr>
      </w:pPr>
      <w:r w:rsidRPr="00F213D5">
        <w:rPr>
          <w:rFonts w:ascii="inherit" w:eastAsia="Times New Roman" w:hAnsi="inherit" w:cs="Arial"/>
          <w:color w:val="676767"/>
          <w:sz w:val="24"/>
          <w:szCs w:val="24"/>
        </w:rPr>
        <w:t>Chapter 8, “The Impact of EHRs, Big Data, and Evidence-Informed Practice” (pp. 137–146)</w:t>
      </w:r>
    </w:p>
    <w:p w:rsidR="00F213D5" w:rsidRPr="00F213D5" w:rsidRDefault="00F213D5" w:rsidP="00F213D5">
      <w:pPr>
        <w:numPr>
          <w:ilvl w:val="0"/>
          <w:numId w:val="3"/>
        </w:numPr>
        <w:spacing w:after="0" w:line="240" w:lineRule="auto"/>
        <w:rPr>
          <w:rFonts w:ascii="inherit" w:eastAsia="Times New Roman" w:hAnsi="inherit" w:cs="Arial"/>
          <w:color w:val="676767"/>
          <w:sz w:val="24"/>
          <w:szCs w:val="24"/>
        </w:rPr>
      </w:pPr>
      <w:r w:rsidRPr="00F213D5">
        <w:rPr>
          <w:rFonts w:ascii="inherit" w:eastAsia="Times New Roman" w:hAnsi="inherit" w:cs="Arial"/>
          <w:color w:val="676767"/>
          <w:sz w:val="24"/>
          <w:szCs w:val="24"/>
        </w:rPr>
        <w:t>Chapter 9, “Interprofessional Practice” (pp. 152–160 only)</w:t>
      </w:r>
    </w:p>
    <w:p w:rsidR="00F213D5" w:rsidRPr="00F213D5" w:rsidRDefault="00F213D5" w:rsidP="00F213D5">
      <w:pPr>
        <w:numPr>
          <w:ilvl w:val="0"/>
          <w:numId w:val="3"/>
        </w:numPr>
        <w:spacing w:after="100" w:line="240" w:lineRule="auto"/>
        <w:rPr>
          <w:rFonts w:ascii="inherit" w:eastAsia="Times New Roman" w:hAnsi="inherit" w:cs="Arial"/>
          <w:color w:val="676767"/>
          <w:sz w:val="24"/>
          <w:szCs w:val="24"/>
        </w:rPr>
      </w:pPr>
      <w:r w:rsidRPr="00F213D5">
        <w:rPr>
          <w:rFonts w:ascii="inherit" w:eastAsia="Times New Roman" w:hAnsi="inherit" w:cs="Arial"/>
          <w:color w:val="676767"/>
          <w:sz w:val="24"/>
          <w:szCs w:val="24"/>
        </w:rPr>
        <w:t>Chapter 10, “Overview: The Economics and Finance of Health Care” (pp. 183–191 only)</w:t>
      </w:r>
    </w:p>
    <w:p w:rsidR="00F213D5" w:rsidRPr="00F213D5" w:rsidRDefault="00F213D5" w:rsidP="00F213D5">
      <w:pPr>
        <w:spacing w:after="0" w:line="240" w:lineRule="auto"/>
        <w:rPr>
          <w:rFonts w:ascii="Arial" w:eastAsia="Times New Roman" w:hAnsi="Arial" w:cs="Times New Roman"/>
          <w:color w:val="0000FF"/>
          <w:sz w:val="24"/>
          <w:szCs w:val="24"/>
          <w:shd w:val="clear" w:color="auto" w:fill="FFFFFF"/>
        </w:rPr>
      </w:pPr>
      <w:r w:rsidRPr="00F213D5">
        <w:rPr>
          <w:rFonts w:ascii="Times New Roman" w:eastAsia="Times New Roman" w:hAnsi="Times New Roman" w:cs="Times New Roman"/>
          <w:sz w:val="24"/>
          <w:szCs w:val="24"/>
        </w:rPr>
        <w:fldChar w:fldCharType="begin"/>
      </w:r>
      <w:r w:rsidRPr="00F213D5">
        <w:rPr>
          <w:rFonts w:ascii="Times New Roman" w:eastAsia="Times New Roman" w:hAnsi="Times New Roman" w:cs="Times New Roman"/>
          <w:sz w:val="24"/>
          <w:szCs w:val="24"/>
        </w:rPr>
        <w:instrText xml:space="preserve"> HYPERLINK "https://www.nursingworld.org/practice-policy/advocacy/" \o "Advocacy" \t "_blank" </w:instrText>
      </w:r>
      <w:r w:rsidRPr="00F213D5">
        <w:rPr>
          <w:rFonts w:ascii="Times New Roman" w:eastAsia="Times New Roman" w:hAnsi="Times New Roman" w:cs="Times New Roman"/>
          <w:sz w:val="24"/>
          <w:szCs w:val="24"/>
        </w:rPr>
        <w:fldChar w:fldCharType="separate"/>
      </w:r>
    </w:p>
    <w:p w:rsidR="00F213D5" w:rsidRPr="00F213D5" w:rsidRDefault="00F213D5" w:rsidP="00F213D5">
      <w:pPr>
        <w:spacing w:after="100" w:line="240" w:lineRule="auto"/>
        <w:rPr>
          <w:rFonts w:ascii="inherit" w:eastAsia="Times New Roman" w:hAnsi="inherit" w:cs="Times New Roman"/>
          <w:color w:val="676767"/>
          <w:sz w:val="24"/>
          <w:szCs w:val="24"/>
        </w:rPr>
      </w:pPr>
      <w:r w:rsidRPr="00F213D5">
        <w:rPr>
          <w:rFonts w:ascii="inherit" w:eastAsia="Times New Roman" w:hAnsi="inherit" w:cs="Arial"/>
          <w:color w:val="676767"/>
          <w:sz w:val="24"/>
          <w:szCs w:val="24"/>
          <w:shd w:val="clear" w:color="auto" w:fill="FFFFFF"/>
        </w:rPr>
        <w:t xml:space="preserve">American Nurses Association (ANA). (n.d.). </w:t>
      </w:r>
      <w:r w:rsidRPr="00F213D5">
        <w:rPr>
          <w:rFonts w:ascii="inherit" w:eastAsia="Times New Roman" w:hAnsi="inherit" w:cs="Arial"/>
          <w:i/>
          <w:iCs/>
          <w:color w:val="676767"/>
          <w:sz w:val="24"/>
          <w:szCs w:val="24"/>
          <w:shd w:val="clear" w:color="auto" w:fill="FFFFFF"/>
        </w:rPr>
        <w:t>Advocacy</w:t>
      </w:r>
      <w:r w:rsidRPr="00F213D5">
        <w:rPr>
          <w:rFonts w:ascii="inherit" w:eastAsia="Times New Roman" w:hAnsi="inherit" w:cs="Arial"/>
          <w:color w:val="676767"/>
          <w:sz w:val="24"/>
          <w:szCs w:val="24"/>
          <w:shd w:val="clear" w:color="auto" w:fill="FFFFFF"/>
        </w:rPr>
        <w:t>. Retrieved September 20, 2018, from https://www.nursingworld.org/practice-policy/advocacy/</w:t>
      </w:r>
    </w:p>
    <w:p w:rsidR="00F213D5" w:rsidRPr="00F213D5" w:rsidRDefault="00F213D5" w:rsidP="00F213D5">
      <w:pPr>
        <w:spacing w:after="0" w:line="240" w:lineRule="auto"/>
        <w:rPr>
          <w:rFonts w:ascii="Arial" w:eastAsia="Times New Roman" w:hAnsi="Arial" w:cs="Times New Roman"/>
          <w:color w:val="0000FF"/>
          <w:sz w:val="24"/>
          <w:szCs w:val="24"/>
        </w:rPr>
      </w:pPr>
      <w:r w:rsidRPr="00F213D5">
        <w:rPr>
          <w:rFonts w:ascii="Times New Roman" w:eastAsia="Times New Roman" w:hAnsi="Times New Roman" w:cs="Times New Roman"/>
          <w:sz w:val="24"/>
          <w:szCs w:val="24"/>
        </w:rPr>
        <w:fldChar w:fldCharType="end"/>
      </w:r>
      <w:r w:rsidRPr="00F213D5">
        <w:rPr>
          <w:rFonts w:ascii="Times New Roman" w:eastAsia="Times New Roman" w:hAnsi="Times New Roman" w:cs="Times New Roman"/>
          <w:sz w:val="24"/>
          <w:szCs w:val="24"/>
        </w:rPr>
        <w:fldChar w:fldCharType="begin"/>
      </w:r>
      <w:r w:rsidRPr="00F213D5">
        <w:rPr>
          <w:rFonts w:ascii="Times New Roman" w:eastAsia="Times New Roman" w:hAnsi="Times New Roman" w:cs="Times New Roman"/>
          <w:sz w:val="24"/>
          <w:szCs w:val="24"/>
        </w:rPr>
        <w:instrText xml:space="preserve"> HYPERLINK "https://www.cdc.gov/injury/pdfs/policy/Brief%204-a.pdf" \o "Step by step: Evaluating violence and injury prevention policies: Brief 4: Evaluating policy implementation" \t "_blank" </w:instrText>
      </w:r>
      <w:r w:rsidRPr="00F213D5">
        <w:rPr>
          <w:rFonts w:ascii="Times New Roman" w:eastAsia="Times New Roman" w:hAnsi="Times New Roman" w:cs="Times New Roman"/>
          <w:sz w:val="24"/>
          <w:szCs w:val="24"/>
        </w:rPr>
        <w:fldChar w:fldCharType="separate"/>
      </w:r>
    </w:p>
    <w:p w:rsidR="00F213D5" w:rsidRPr="00F213D5" w:rsidRDefault="00F213D5" w:rsidP="00F213D5">
      <w:pPr>
        <w:spacing w:after="100" w:line="240" w:lineRule="auto"/>
        <w:rPr>
          <w:rFonts w:ascii="inherit" w:eastAsia="Times New Roman" w:hAnsi="inherit" w:cs="Times New Roman"/>
          <w:color w:val="676767"/>
          <w:sz w:val="24"/>
          <w:szCs w:val="24"/>
        </w:rPr>
      </w:pPr>
      <w:r w:rsidRPr="00F213D5">
        <w:rPr>
          <w:rFonts w:ascii="inherit" w:eastAsia="Times New Roman" w:hAnsi="inherit" w:cs="Arial"/>
          <w:color w:val="676767"/>
          <w:sz w:val="24"/>
          <w:szCs w:val="24"/>
          <w:shd w:val="clear" w:color="auto" w:fill="FFFFFF"/>
        </w:rPr>
        <w:t xml:space="preserve">Centers for Disease Control and Prevention (CDC). (n.d.). </w:t>
      </w:r>
      <w:r w:rsidRPr="00F213D5">
        <w:rPr>
          <w:rFonts w:ascii="inherit" w:eastAsia="Times New Roman" w:hAnsi="inherit" w:cs="Arial"/>
          <w:i/>
          <w:iCs/>
          <w:color w:val="676767"/>
          <w:sz w:val="24"/>
          <w:szCs w:val="24"/>
          <w:shd w:val="clear" w:color="auto" w:fill="FFFFFF"/>
        </w:rPr>
        <w:t>Step by step: Evaluating violence and injury prevention policies: Brief 4: Evaluating policy implementation</w:t>
      </w:r>
      <w:r w:rsidRPr="00F213D5">
        <w:rPr>
          <w:rFonts w:ascii="inherit" w:eastAsia="Times New Roman" w:hAnsi="inherit" w:cs="Arial"/>
          <w:color w:val="676767"/>
          <w:sz w:val="24"/>
          <w:szCs w:val="24"/>
          <w:shd w:val="clear" w:color="auto" w:fill="FFFFFF"/>
        </w:rPr>
        <w:t xml:space="preserve">. Retrieved from https://www.cdc.gov/injury/pdfs/policy/Brief%204-a.pdf </w:t>
      </w:r>
    </w:p>
    <w:p w:rsidR="00F213D5" w:rsidRPr="00F213D5" w:rsidRDefault="00F213D5" w:rsidP="00F213D5">
      <w:pPr>
        <w:spacing w:after="0" w:line="240" w:lineRule="auto"/>
        <w:rPr>
          <w:rFonts w:ascii="Arial" w:eastAsia="Times New Roman" w:hAnsi="Arial" w:cs="Times New Roman"/>
          <w:color w:val="0000FF"/>
          <w:sz w:val="24"/>
          <w:szCs w:val="24"/>
        </w:rPr>
      </w:pPr>
      <w:r w:rsidRPr="00F213D5">
        <w:rPr>
          <w:rFonts w:ascii="Times New Roman" w:eastAsia="Times New Roman" w:hAnsi="Times New Roman" w:cs="Times New Roman"/>
          <w:sz w:val="24"/>
          <w:szCs w:val="24"/>
        </w:rPr>
        <w:fldChar w:fldCharType="end"/>
      </w:r>
      <w:r w:rsidRPr="00F213D5">
        <w:rPr>
          <w:rFonts w:ascii="Times New Roman" w:eastAsia="Times New Roman" w:hAnsi="Times New Roman" w:cs="Times New Roman"/>
          <w:sz w:val="24"/>
          <w:szCs w:val="24"/>
        </w:rPr>
        <w:fldChar w:fldCharType="begin"/>
      </w:r>
      <w:r w:rsidRPr="00F213D5">
        <w:rPr>
          <w:rFonts w:ascii="Times New Roman" w:eastAsia="Times New Roman" w:hAnsi="Times New Roman" w:cs="Times New Roman"/>
          <w:sz w:val="24"/>
          <w:szCs w:val="24"/>
        </w:rPr>
        <w:instrText xml:space="preserve"> HYPERLINK "https://www.congress.gov/" \o "Congress.gov" \t "_blank" </w:instrText>
      </w:r>
      <w:r w:rsidRPr="00F213D5">
        <w:rPr>
          <w:rFonts w:ascii="Times New Roman" w:eastAsia="Times New Roman" w:hAnsi="Times New Roman" w:cs="Times New Roman"/>
          <w:sz w:val="24"/>
          <w:szCs w:val="24"/>
        </w:rPr>
        <w:fldChar w:fldCharType="separate"/>
      </w:r>
    </w:p>
    <w:p w:rsidR="00F213D5" w:rsidRPr="00F213D5" w:rsidRDefault="00F213D5" w:rsidP="00F213D5">
      <w:pPr>
        <w:spacing w:after="100" w:line="240" w:lineRule="auto"/>
        <w:rPr>
          <w:rFonts w:ascii="inherit" w:eastAsia="Times New Roman" w:hAnsi="inherit" w:cs="Times New Roman"/>
          <w:color w:val="676767"/>
          <w:sz w:val="24"/>
          <w:szCs w:val="24"/>
        </w:rPr>
      </w:pPr>
      <w:r w:rsidRPr="00F213D5">
        <w:rPr>
          <w:rFonts w:ascii="inherit" w:eastAsia="Times New Roman" w:hAnsi="inherit" w:cs="Arial"/>
          <w:color w:val="676767"/>
          <w:sz w:val="24"/>
          <w:szCs w:val="24"/>
          <w:shd w:val="clear" w:color="auto" w:fill="FFFFFF"/>
        </w:rPr>
        <w:t>Congress.gov. (n.d.). Retrieved September 20, 2018, from https://www.congress.gov/</w:t>
      </w:r>
    </w:p>
    <w:p w:rsidR="00F213D5" w:rsidRPr="00F213D5" w:rsidRDefault="00F213D5" w:rsidP="00F213D5">
      <w:pPr>
        <w:spacing w:after="0" w:line="240" w:lineRule="auto"/>
        <w:rPr>
          <w:rFonts w:ascii="Times New Roman" w:eastAsia="Times New Roman" w:hAnsi="Times New Roman" w:cs="Times New Roman"/>
          <w:sz w:val="24"/>
          <w:szCs w:val="24"/>
        </w:rPr>
      </w:pPr>
      <w:r w:rsidRPr="00F213D5">
        <w:rPr>
          <w:rFonts w:ascii="Times New Roman" w:eastAsia="Times New Roman" w:hAnsi="Times New Roman" w:cs="Times New Roman"/>
          <w:sz w:val="24"/>
          <w:szCs w:val="24"/>
        </w:rPr>
        <w:fldChar w:fldCharType="end"/>
      </w:r>
    </w:p>
    <w:p w:rsidR="00F213D5" w:rsidRPr="00F213D5" w:rsidRDefault="00F213D5" w:rsidP="00F213D5">
      <w:pPr>
        <w:spacing w:after="0" w:line="240" w:lineRule="auto"/>
        <w:rPr>
          <w:rFonts w:ascii="inherit" w:eastAsia="Times New Roman" w:hAnsi="inherit" w:cs="Arial"/>
          <w:color w:val="676767"/>
          <w:sz w:val="24"/>
          <w:szCs w:val="24"/>
        </w:rPr>
      </w:pPr>
      <w:r w:rsidRPr="00F213D5">
        <w:rPr>
          <w:rFonts w:ascii="inherit" w:eastAsia="Times New Roman" w:hAnsi="inherit" w:cs="Arial"/>
          <w:color w:val="676767"/>
          <w:sz w:val="24"/>
          <w:szCs w:val="24"/>
        </w:rPr>
        <w:t xml:space="preserve">Klein, K. J., &amp; </w:t>
      </w:r>
      <w:proofErr w:type="spellStart"/>
      <w:r w:rsidRPr="00F213D5">
        <w:rPr>
          <w:rFonts w:ascii="inherit" w:eastAsia="Times New Roman" w:hAnsi="inherit" w:cs="Arial"/>
          <w:color w:val="676767"/>
          <w:sz w:val="24"/>
          <w:szCs w:val="24"/>
        </w:rPr>
        <w:t>Sorra</w:t>
      </w:r>
      <w:proofErr w:type="spellEnd"/>
      <w:r w:rsidRPr="00F213D5">
        <w:rPr>
          <w:rFonts w:ascii="inherit" w:eastAsia="Times New Roman" w:hAnsi="inherit" w:cs="Arial"/>
          <w:color w:val="676767"/>
          <w:sz w:val="24"/>
          <w:szCs w:val="24"/>
        </w:rPr>
        <w:t xml:space="preserve">, J. S. (1996). The challenge of innovation implementation. </w:t>
      </w:r>
      <w:r w:rsidRPr="00F213D5">
        <w:rPr>
          <w:rFonts w:ascii="inherit" w:eastAsia="Times New Roman" w:hAnsi="inherit" w:cs="Arial"/>
          <w:i/>
          <w:iCs/>
          <w:color w:val="676767"/>
          <w:sz w:val="24"/>
          <w:szCs w:val="24"/>
        </w:rPr>
        <w:t>Academy of Management Review, 21</w:t>
      </w:r>
      <w:r w:rsidRPr="00F213D5">
        <w:rPr>
          <w:rFonts w:ascii="inherit" w:eastAsia="Times New Roman" w:hAnsi="inherit" w:cs="Arial"/>
          <w:color w:val="676767"/>
          <w:sz w:val="24"/>
          <w:szCs w:val="24"/>
        </w:rPr>
        <w:t>(4), 1055–1080. doi:10.5465/AMR.1996.9704071863</w:t>
      </w:r>
    </w:p>
    <w:p w:rsidR="00F213D5" w:rsidRPr="00F213D5" w:rsidRDefault="00F213D5" w:rsidP="00F213D5">
      <w:pPr>
        <w:spacing w:after="100" w:line="240" w:lineRule="auto"/>
        <w:rPr>
          <w:rFonts w:ascii="inherit" w:eastAsia="Times New Roman" w:hAnsi="inherit" w:cs="Arial"/>
          <w:color w:val="676767"/>
          <w:sz w:val="24"/>
          <w:szCs w:val="24"/>
        </w:rPr>
      </w:pPr>
      <w:r w:rsidRPr="00F213D5">
        <w:rPr>
          <w:rFonts w:ascii="inherit" w:eastAsia="Times New Roman" w:hAnsi="inherit" w:cs="Arial"/>
          <w:b/>
          <w:bCs/>
          <w:color w:val="676767"/>
          <w:sz w:val="24"/>
          <w:szCs w:val="24"/>
        </w:rPr>
        <w:t>Note:</w:t>
      </w:r>
      <w:r w:rsidRPr="00F213D5">
        <w:rPr>
          <w:rFonts w:ascii="inherit" w:eastAsia="Times New Roman" w:hAnsi="inherit" w:cs="Arial"/>
          <w:color w:val="676767"/>
          <w:sz w:val="24"/>
          <w:szCs w:val="24"/>
        </w:rPr>
        <w:t xml:space="preserve"> You will access this article from the Walden Library databases.</w:t>
      </w:r>
    </w:p>
    <w:p w:rsidR="00F213D5" w:rsidRPr="00F213D5" w:rsidRDefault="00F213D5" w:rsidP="00F213D5">
      <w:pPr>
        <w:spacing w:after="0" w:line="240" w:lineRule="auto"/>
        <w:rPr>
          <w:rFonts w:ascii="inherit" w:eastAsia="Times New Roman" w:hAnsi="inherit" w:cs="Arial"/>
          <w:color w:val="676767"/>
          <w:sz w:val="24"/>
          <w:szCs w:val="24"/>
        </w:rPr>
      </w:pPr>
      <w:proofErr w:type="spellStart"/>
      <w:r w:rsidRPr="00F213D5">
        <w:rPr>
          <w:rFonts w:ascii="inherit" w:eastAsia="Times New Roman" w:hAnsi="inherit" w:cs="Arial"/>
          <w:color w:val="676767"/>
          <w:sz w:val="24"/>
          <w:szCs w:val="24"/>
        </w:rPr>
        <w:lastRenderedPageBreak/>
        <w:t>Sacristán</w:t>
      </w:r>
      <w:proofErr w:type="spellEnd"/>
      <w:r w:rsidRPr="00F213D5">
        <w:rPr>
          <w:rFonts w:ascii="inherit" w:eastAsia="Times New Roman" w:hAnsi="inherit" w:cs="Arial"/>
          <w:color w:val="676767"/>
          <w:sz w:val="24"/>
          <w:szCs w:val="24"/>
        </w:rPr>
        <w:t xml:space="preserve">, J., &amp; </w:t>
      </w:r>
      <w:proofErr w:type="spellStart"/>
      <w:r w:rsidRPr="00F213D5">
        <w:rPr>
          <w:rFonts w:ascii="inherit" w:eastAsia="Times New Roman" w:hAnsi="inherit" w:cs="Arial"/>
          <w:color w:val="676767"/>
          <w:sz w:val="24"/>
          <w:szCs w:val="24"/>
        </w:rPr>
        <w:t>Dilla</w:t>
      </w:r>
      <w:proofErr w:type="spellEnd"/>
      <w:r w:rsidRPr="00F213D5">
        <w:rPr>
          <w:rFonts w:ascii="inherit" w:eastAsia="Times New Roman" w:hAnsi="inherit" w:cs="Arial"/>
          <w:color w:val="676767"/>
          <w:sz w:val="24"/>
          <w:szCs w:val="24"/>
        </w:rPr>
        <w:t xml:space="preserve">, T. D. (2015). No big data without small data: Learning health care systems begin and end with the individual patient. </w:t>
      </w:r>
      <w:r w:rsidRPr="00F213D5">
        <w:rPr>
          <w:rFonts w:ascii="inherit" w:eastAsia="Times New Roman" w:hAnsi="inherit" w:cs="Arial"/>
          <w:i/>
          <w:iCs/>
          <w:color w:val="676767"/>
          <w:sz w:val="24"/>
          <w:szCs w:val="24"/>
        </w:rPr>
        <w:t>Journal of Evaluation in Clinical Practice, 21</w:t>
      </w:r>
      <w:r w:rsidRPr="00F213D5">
        <w:rPr>
          <w:rFonts w:ascii="inherit" w:eastAsia="Times New Roman" w:hAnsi="inherit" w:cs="Arial"/>
          <w:color w:val="676767"/>
          <w:sz w:val="24"/>
          <w:szCs w:val="24"/>
        </w:rPr>
        <w:t>(6), 1014–1017. doi:10.1111/jep.12350</w:t>
      </w:r>
    </w:p>
    <w:p w:rsidR="00F213D5" w:rsidRPr="00F213D5" w:rsidRDefault="00F213D5" w:rsidP="00F213D5">
      <w:pPr>
        <w:spacing w:after="100" w:line="240" w:lineRule="auto"/>
        <w:rPr>
          <w:rFonts w:ascii="inherit" w:eastAsia="Times New Roman" w:hAnsi="inherit" w:cs="Arial"/>
          <w:color w:val="676767"/>
          <w:sz w:val="24"/>
          <w:szCs w:val="24"/>
        </w:rPr>
      </w:pPr>
      <w:r w:rsidRPr="00F213D5">
        <w:rPr>
          <w:rFonts w:ascii="inherit" w:eastAsia="Times New Roman" w:hAnsi="inherit" w:cs="Arial"/>
          <w:b/>
          <w:bCs/>
          <w:color w:val="676767"/>
          <w:sz w:val="24"/>
          <w:szCs w:val="24"/>
        </w:rPr>
        <w:t>Note:</w:t>
      </w:r>
      <w:r w:rsidRPr="00F213D5">
        <w:rPr>
          <w:rFonts w:ascii="inherit" w:eastAsia="Times New Roman" w:hAnsi="inherit" w:cs="Arial"/>
          <w:color w:val="676767"/>
          <w:sz w:val="24"/>
          <w:szCs w:val="24"/>
        </w:rPr>
        <w:t xml:space="preserve"> You will access this article from the Walden Library databases.</w:t>
      </w:r>
    </w:p>
    <w:p w:rsidR="00F213D5" w:rsidRPr="00F213D5" w:rsidRDefault="00F213D5" w:rsidP="00F213D5">
      <w:pPr>
        <w:spacing w:after="0" w:line="240" w:lineRule="auto"/>
        <w:rPr>
          <w:rFonts w:ascii="inherit" w:eastAsia="Times New Roman" w:hAnsi="inherit" w:cs="Arial"/>
          <w:color w:val="676767"/>
          <w:sz w:val="24"/>
          <w:szCs w:val="24"/>
        </w:rPr>
      </w:pPr>
      <w:proofErr w:type="spellStart"/>
      <w:r w:rsidRPr="00F213D5">
        <w:rPr>
          <w:rFonts w:ascii="inherit" w:eastAsia="Times New Roman" w:hAnsi="inherit" w:cs="Arial"/>
          <w:color w:val="676767"/>
          <w:sz w:val="24"/>
          <w:szCs w:val="24"/>
        </w:rPr>
        <w:t>Tummers</w:t>
      </w:r>
      <w:proofErr w:type="spellEnd"/>
      <w:r w:rsidRPr="00F213D5">
        <w:rPr>
          <w:rFonts w:ascii="inherit" w:eastAsia="Times New Roman" w:hAnsi="inherit" w:cs="Arial"/>
          <w:color w:val="676767"/>
          <w:sz w:val="24"/>
          <w:szCs w:val="24"/>
        </w:rPr>
        <w:t xml:space="preserve">, L., &amp; </w:t>
      </w:r>
      <w:proofErr w:type="spellStart"/>
      <w:r w:rsidRPr="00F213D5">
        <w:rPr>
          <w:rFonts w:ascii="inherit" w:eastAsia="Times New Roman" w:hAnsi="inherit" w:cs="Arial"/>
          <w:color w:val="676767"/>
          <w:sz w:val="24"/>
          <w:szCs w:val="24"/>
        </w:rPr>
        <w:t>Bekkers</w:t>
      </w:r>
      <w:proofErr w:type="spellEnd"/>
      <w:r w:rsidRPr="00F213D5">
        <w:rPr>
          <w:rFonts w:ascii="inherit" w:eastAsia="Times New Roman" w:hAnsi="inherit" w:cs="Arial"/>
          <w:color w:val="676767"/>
          <w:sz w:val="24"/>
          <w:szCs w:val="24"/>
        </w:rPr>
        <w:t xml:space="preserve">, V. (2014). Policy implementation, street level bureaucracy, and the importance of discretion. </w:t>
      </w:r>
      <w:r w:rsidRPr="00F213D5">
        <w:rPr>
          <w:rFonts w:ascii="inherit" w:eastAsia="Times New Roman" w:hAnsi="inherit" w:cs="Arial"/>
          <w:i/>
          <w:iCs/>
          <w:color w:val="676767"/>
          <w:sz w:val="24"/>
          <w:szCs w:val="24"/>
        </w:rPr>
        <w:t>Public Management Review, 16</w:t>
      </w:r>
      <w:r w:rsidRPr="00F213D5">
        <w:rPr>
          <w:rFonts w:ascii="inherit" w:eastAsia="Times New Roman" w:hAnsi="inherit" w:cs="Arial"/>
          <w:color w:val="676767"/>
          <w:sz w:val="24"/>
          <w:szCs w:val="24"/>
        </w:rPr>
        <w:t>(4), 527–547. doi:10.1080/14719037.2013.841978.</w:t>
      </w:r>
    </w:p>
    <w:p w:rsidR="00F213D5" w:rsidRDefault="00F213D5" w:rsidP="00F213D5">
      <w:pPr>
        <w:spacing w:after="100" w:line="240" w:lineRule="auto"/>
        <w:rPr>
          <w:rFonts w:ascii="inherit" w:eastAsia="Times New Roman" w:hAnsi="inherit" w:cs="Arial"/>
          <w:color w:val="676767"/>
          <w:sz w:val="24"/>
          <w:szCs w:val="24"/>
        </w:rPr>
      </w:pPr>
      <w:r w:rsidRPr="00F213D5">
        <w:rPr>
          <w:rFonts w:ascii="inherit" w:eastAsia="Times New Roman" w:hAnsi="inherit" w:cs="Arial"/>
          <w:b/>
          <w:bCs/>
          <w:color w:val="676767"/>
          <w:sz w:val="24"/>
          <w:szCs w:val="24"/>
        </w:rPr>
        <w:t>Note:</w:t>
      </w:r>
      <w:r w:rsidRPr="00F213D5">
        <w:rPr>
          <w:rFonts w:ascii="inherit" w:eastAsia="Times New Roman" w:hAnsi="inherit" w:cs="Arial"/>
          <w:color w:val="676767"/>
          <w:sz w:val="24"/>
          <w:szCs w:val="24"/>
        </w:rPr>
        <w:t xml:space="preserve"> You will access this article from the Walden Library databases</w:t>
      </w:r>
    </w:p>
    <w:p w:rsidR="00BC382E" w:rsidRPr="00F213D5" w:rsidRDefault="00BC382E" w:rsidP="00F213D5">
      <w:pPr>
        <w:spacing w:after="100" w:line="240" w:lineRule="auto"/>
        <w:rPr>
          <w:rFonts w:ascii="inherit" w:eastAsia="Times New Roman" w:hAnsi="inherit" w:cs="Arial"/>
          <w:color w:val="676767"/>
          <w:sz w:val="24"/>
          <w:szCs w:val="24"/>
        </w:rPr>
      </w:pPr>
    </w:p>
    <w:p w:rsidR="00BC382E" w:rsidRPr="00BC382E" w:rsidRDefault="00BC382E" w:rsidP="00BC382E">
      <w:pPr>
        <w:shd w:val="clear" w:color="auto" w:fill="FFFFFF"/>
        <w:spacing w:after="0" w:line="240" w:lineRule="auto"/>
        <w:jc w:val="center"/>
        <w:outlineLvl w:val="0"/>
        <w:rPr>
          <w:rFonts w:ascii="Arial" w:eastAsia="Times New Roman" w:hAnsi="Arial" w:cs="Arial"/>
          <w:color w:val="785432"/>
          <w:kern w:val="36"/>
          <w:sz w:val="48"/>
          <w:szCs w:val="48"/>
        </w:rPr>
      </w:pPr>
      <w:r w:rsidRPr="00BC382E">
        <w:rPr>
          <w:rFonts w:ascii="Arial" w:eastAsia="Times New Roman" w:hAnsi="Arial" w:cs="Arial"/>
          <w:color w:val="785432"/>
          <w:kern w:val="36"/>
          <w:sz w:val="48"/>
          <w:szCs w:val="48"/>
        </w:rPr>
        <w:t>Assignment: Advocating for the Nursing Role in Program Design and Implementation</w:t>
      </w:r>
    </w:p>
    <w:p w:rsidR="00BC382E" w:rsidRPr="00BC382E" w:rsidRDefault="00BC382E" w:rsidP="00BC382E">
      <w:pPr>
        <w:shd w:val="clear" w:color="auto" w:fill="FFFFFF"/>
        <w:spacing w:after="0" w:line="240" w:lineRule="auto"/>
        <w:rPr>
          <w:rFonts w:ascii="Arial" w:eastAsia="Times New Roman" w:hAnsi="Arial" w:cs="Arial"/>
          <w:color w:val="000000"/>
          <w:sz w:val="24"/>
          <w:szCs w:val="24"/>
        </w:rPr>
      </w:pPr>
      <w:r w:rsidRPr="00BC382E">
        <w:rPr>
          <w:rFonts w:ascii="Arial" w:eastAsia="Times New Roman" w:hAnsi="Arial" w:cs="Arial"/>
          <w:color w:val="000000"/>
          <w:sz w:val="24"/>
          <w:szCs w:val="24"/>
        </w:rPr>
        <w:t>As their names imply, the honeyguide bird and the honey badger both share an affinity for honey. Honeyguide birds specialize in finding beehives but struggle to access the honey within. Honey badgers are well-equipped to raid beehives but cannot always find them. However, these two honey-loving species have learned to collaborate on an effective means to meet their objectives. The honeyguide bird guides honey badgers to newly discovered hives. Once the honey badger has ransacked the hive, the honey guide bird safely enters to enjoy the leftover honey.</w:t>
      </w:r>
    </w:p>
    <w:p w:rsidR="00BC382E" w:rsidRPr="00BC382E" w:rsidRDefault="00BC382E" w:rsidP="00BC382E">
      <w:pPr>
        <w:shd w:val="clear" w:color="auto" w:fill="FFFFFF"/>
        <w:spacing w:after="0" w:line="240" w:lineRule="auto"/>
        <w:rPr>
          <w:rFonts w:ascii="Arial" w:eastAsia="Times New Roman" w:hAnsi="Arial" w:cs="Arial"/>
          <w:color w:val="000000"/>
          <w:sz w:val="24"/>
          <w:szCs w:val="24"/>
        </w:rPr>
      </w:pPr>
      <w:r w:rsidRPr="00BC382E">
        <w:rPr>
          <w:rFonts w:ascii="Arial" w:eastAsia="Times New Roman" w:hAnsi="Arial" w:cs="Arial"/>
          <w:color w:val="000000"/>
          <w:sz w:val="24"/>
          <w:szCs w:val="24"/>
        </w:rPr>
        <w:t>Much like honeyguide birds and honey badgers, nurses and health professionals from other specialty areas can—and should—collaborate to design effective programs. Nurses bring specialties to the table that make them natural partners to professionals with different specialties. When nurses take the requisite leadership in becoming involved throughout the healthcare system, these partnerships can better design and deliver highly effective programs that meet objectives.</w:t>
      </w:r>
    </w:p>
    <w:p w:rsidR="00BC382E" w:rsidRPr="00BC382E" w:rsidRDefault="00BC382E" w:rsidP="00BC382E">
      <w:pPr>
        <w:shd w:val="clear" w:color="auto" w:fill="FFFFFF"/>
        <w:spacing w:after="0" w:line="240" w:lineRule="auto"/>
        <w:rPr>
          <w:rFonts w:ascii="Arial" w:eastAsia="Times New Roman" w:hAnsi="Arial" w:cs="Arial"/>
          <w:color w:val="000000"/>
          <w:sz w:val="24"/>
          <w:szCs w:val="24"/>
        </w:rPr>
      </w:pPr>
      <w:r w:rsidRPr="00BC382E">
        <w:rPr>
          <w:rFonts w:ascii="Arial" w:eastAsia="Times New Roman" w:hAnsi="Arial" w:cs="Arial"/>
          <w:color w:val="000000"/>
          <w:sz w:val="24"/>
          <w:szCs w:val="24"/>
        </w:rPr>
        <w:t>In this Assignment, you will practice this type of leadership by advocating for a healthcare program. Equally as important, you will advocate for a collaborative role of the nurse in the design and implementation of this program. To do this, assume you are preparing to be interviewed by a professional organization/publication regarding your thoughts on the role of the nurse in the design and implementation of new healthcare programs.</w:t>
      </w:r>
    </w:p>
    <w:p w:rsidR="00BC382E" w:rsidRPr="00BC382E" w:rsidRDefault="00BC382E" w:rsidP="00BC382E">
      <w:pPr>
        <w:shd w:val="clear" w:color="auto" w:fill="FFFFFF"/>
        <w:spacing w:after="0" w:line="240" w:lineRule="auto"/>
        <w:rPr>
          <w:rFonts w:ascii="Arial" w:eastAsia="Times New Roman" w:hAnsi="Arial" w:cs="Arial"/>
          <w:color w:val="000000"/>
          <w:sz w:val="24"/>
          <w:szCs w:val="24"/>
        </w:rPr>
      </w:pPr>
      <w:r w:rsidRPr="00BC382E">
        <w:rPr>
          <w:rFonts w:ascii="Arial" w:eastAsia="Times New Roman" w:hAnsi="Arial" w:cs="Arial"/>
          <w:b/>
          <w:bCs/>
          <w:color w:val="000000"/>
          <w:sz w:val="24"/>
          <w:szCs w:val="24"/>
        </w:rPr>
        <w:t>To Prepare:</w:t>
      </w:r>
    </w:p>
    <w:p w:rsidR="00BC382E" w:rsidRPr="00BC382E" w:rsidRDefault="00BC382E" w:rsidP="00BC382E">
      <w:pPr>
        <w:numPr>
          <w:ilvl w:val="0"/>
          <w:numId w:val="4"/>
        </w:numPr>
        <w:shd w:val="clear" w:color="auto" w:fill="FFFFFF"/>
        <w:spacing w:after="0" w:line="240" w:lineRule="auto"/>
        <w:ind w:left="0"/>
        <w:rPr>
          <w:rFonts w:ascii="Arial" w:eastAsia="Times New Roman" w:hAnsi="Arial" w:cs="Arial"/>
          <w:color w:val="000000"/>
          <w:sz w:val="24"/>
          <w:szCs w:val="24"/>
        </w:rPr>
      </w:pPr>
      <w:r w:rsidRPr="00BC382E">
        <w:rPr>
          <w:rFonts w:ascii="Arial" w:eastAsia="Times New Roman" w:hAnsi="Arial" w:cs="Arial"/>
          <w:color w:val="000000"/>
          <w:sz w:val="24"/>
          <w:szCs w:val="24"/>
        </w:rPr>
        <w:t>Review the Resources and reflect on your thinking regarding the role of the nurse in the design and implementation of new healthcare programs.</w:t>
      </w:r>
    </w:p>
    <w:p w:rsidR="00BC382E" w:rsidRPr="00BC382E" w:rsidRDefault="00BC382E" w:rsidP="00BC382E">
      <w:pPr>
        <w:numPr>
          <w:ilvl w:val="0"/>
          <w:numId w:val="4"/>
        </w:numPr>
        <w:shd w:val="clear" w:color="auto" w:fill="FFFFFF"/>
        <w:spacing w:after="0" w:line="240" w:lineRule="auto"/>
        <w:ind w:left="0"/>
        <w:rPr>
          <w:rFonts w:ascii="Arial" w:eastAsia="Times New Roman" w:hAnsi="Arial" w:cs="Arial"/>
          <w:color w:val="000000"/>
          <w:sz w:val="24"/>
          <w:szCs w:val="24"/>
        </w:rPr>
      </w:pPr>
      <w:r w:rsidRPr="00BC382E">
        <w:rPr>
          <w:rFonts w:ascii="Arial" w:eastAsia="Times New Roman" w:hAnsi="Arial" w:cs="Arial"/>
          <w:color w:val="000000"/>
          <w:sz w:val="24"/>
          <w:szCs w:val="24"/>
        </w:rPr>
        <w:t>Select a healthcare program within your practice and consider the design and implementation of this program.</w:t>
      </w:r>
    </w:p>
    <w:p w:rsidR="00BC382E" w:rsidRPr="00BC382E" w:rsidRDefault="00BC382E" w:rsidP="00BC382E">
      <w:pPr>
        <w:numPr>
          <w:ilvl w:val="0"/>
          <w:numId w:val="4"/>
        </w:numPr>
        <w:shd w:val="clear" w:color="auto" w:fill="FFFFFF"/>
        <w:spacing w:after="0" w:line="240" w:lineRule="auto"/>
        <w:ind w:left="0"/>
        <w:rPr>
          <w:rFonts w:ascii="Arial" w:eastAsia="Times New Roman" w:hAnsi="Arial" w:cs="Arial"/>
          <w:color w:val="000000"/>
          <w:sz w:val="24"/>
          <w:szCs w:val="24"/>
        </w:rPr>
      </w:pPr>
      <w:r w:rsidRPr="00BC382E">
        <w:rPr>
          <w:rFonts w:ascii="Arial" w:eastAsia="Times New Roman" w:hAnsi="Arial" w:cs="Arial"/>
          <w:color w:val="000000"/>
          <w:sz w:val="24"/>
          <w:szCs w:val="24"/>
        </w:rPr>
        <w:t>Reflect on advocacy efforts and the role of the nurse in relation to healthcare program design and implementation.</w:t>
      </w:r>
    </w:p>
    <w:p w:rsidR="00BC382E" w:rsidRPr="00BC382E" w:rsidRDefault="00BC382E" w:rsidP="00BC382E">
      <w:pPr>
        <w:shd w:val="clear" w:color="auto" w:fill="FFFFFF"/>
        <w:spacing w:after="0" w:line="240" w:lineRule="auto"/>
        <w:rPr>
          <w:rFonts w:ascii="Arial" w:eastAsia="Times New Roman" w:hAnsi="Arial" w:cs="Arial"/>
          <w:color w:val="000000"/>
          <w:sz w:val="24"/>
          <w:szCs w:val="24"/>
        </w:rPr>
      </w:pPr>
      <w:r w:rsidRPr="00BC382E">
        <w:rPr>
          <w:rFonts w:ascii="Arial" w:eastAsia="Times New Roman" w:hAnsi="Arial" w:cs="Arial"/>
          <w:b/>
          <w:bCs/>
          <w:color w:val="000000"/>
          <w:sz w:val="24"/>
          <w:szCs w:val="24"/>
        </w:rPr>
        <w:t>The Assignment: (2–3 pages)</w:t>
      </w:r>
    </w:p>
    <w:p w:rsidR="00F213D5" w:rsidRPr="009B2458" w:rsidRDefault="00F213D5">
      <w:pPr>
        <w:rPr>
          <w:b/>
          <w:sz w:val="32"/>
          <w:szCs w:val="32"/>
        </w:rPr>
      </w:pPr>
      <w:bookmarkStart w:id="0" w:name="_GoBack"/>
      <w:bookmarkEnd w:id="0"/>
    </w:p>
    <w:sectPr w:rsidR="00F213D5" w:rsidRPr="009B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84BC4"/>
    <w:multiLevelType w:val="multilevel"/>
    <w:tmpl w:val="DD66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F6C1B"/>
    <w:multiLevelType w:val="multilevel"/>
    <w:tmpl w:val="42E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43B6F"/>
    <w:multiLevelType w:val="multilevel"/>
    <w:tmpl w:val="972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F73ED"/>
    <w:multiLevelType w:val="multilevel"/>
    <w:tmpl w:val="53E0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8"/>
    <w:rsid w:val="0006686A"/>
    <w:rsid w:val="009B2458"/>
    <w:rsid w:val="00BC382E"/>
    <w:rsid w:val="00F2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EFBE"/>
  <w15:chartTrackingRefBased/>
  <w15:docId w15:val="{C5E2291E-6E99-4D6A-B15B-63E36592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94712">
      <w:bodyDiv w:val="1"/>
      <w:marLeft w:val="0"/>
      <w:marRight w:val="0"/>
      <w:marTop w:val="0"/>
      <w:marBottom w:val="0"/>
      <w:divBdr>
        <w:top w:val="none" w:sz="0" w:space="0" w:color="auto"/>
        <w:left w:val="none" w:sz="0" w:space="0" w:color="auto"/>
        <w:bottom w:val="none" w:sz="0" w:space="0" w:color="auto"/>
        <w:right w:val="none" w:sz="0" w:space="0" w:color="auto"/>
      </w:divBdr>
      <w:divsChild>
        <w:div w:id="407269234">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77197130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041898292">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883323302">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214975055">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615405408">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813519533">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sChild>
    </w:div>
    <w:div w:id="629945253">
      <w:bodyDiv w:val="1"/>
      <w:marLeft w:val="0"/>
      <w:marRight w:val="0"/>
      <w:marTop w:val="0"/>
      <w:marBottom w:val="0"/>
      <w:divBdr>
        <w:top w:val="none" w:sz="0" w:space="0" w:color="auto"/>
        <w:left w:val="none" w:sz="0" w:space="0" w:color="auto"/>
        <w:bottom w:val="none" w:sz="0" w:space="0" w:color="auto"/>
        <w:right w:val="none" w:sz="0" w:space="0" w:color="auto"/>
      </w:divBdr>
    </w:div>
    <w:div w:id="1888683568">
      <w:bodyDiv w:val="1"/>
      <w:marLeft w:val="0"/>
      <w:marRight w:val="0"/>
      <w:marTop w:val="0"/>
      <w:marBottom w:val="0"/>
      <w:divBdr>
        <w:top w:val="none" w:sz="0" w:space="0" w:color="auto"/>
        <w:left w:val="none" w:sz="0" w:space="0" w:color="auto"/>
        <w:bottom w:val="none" w:sz="0" w:space="0" w:color="auto"/>
        <w:right w:val="none" w:sz="0" w:space="0" w:color="auto"/>
      </w:divBdr>
    </w:div>
    <w:div w:id="20910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Tijani, Adebisi T</dc:creator>
  <cp:keywords/>
  <dc:description/>
  <cp:lastModifiedBy>Tijani, Adebisi T</cp:lastModifiedBy>
  <cp:revision>2</cp:revision>
  <dcterms:created xsi:type="dcterms:W3CDTF">2019-07-08T16:43:00Z</dcterms:created>
  <dcterms:modified xsi:type="dcterms:W3CDTF">2019-07-08T16:43:00Z</dcterms:modified>
</cp:coreProperties>
</file>