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1563393" w:rsidP="71563393" w:rsidRDefault="71563393" w14:paraId="19CC393C" w14:textId="1D95474D">
      <w:pPr>
        <w:pStyle w:val="Heading1"/>
      </w:pPr>
      <w:r w:rsidRPr="71563393" w:rsidR="71563393">
        <w:rPr>
          <w:b w:val="0"/>
          <w:bCs w:val="0"/>
          <w:color w:val="785432"/>
        </w:rPr>
        <w:t>Learning Resources</w:t>
      </w:r>
      <w:r w:rsidRPr="71563393" w:rsidR="71563393">
        <w:rPr>
          <w:b w:val="0"/>
          <w:bCs w:val="0"/>
          <w:color w:val="785432"/>
        </w:rPr>
        <w:t xml:space="preserve"> for assignment</w:t>
      </w:r>
    </w:p>
    <w:p w:rsidR="71563393" w:rsidRDefault="71563393" w14:paraId="607D30FC" w14:textId="111E335F">
      <w:r w:rsidRPr="71563393" w:rsidR="71563393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676767"/>
          <w:sz w:val="24"/>
          <w:szCs w:val="24"/>
          <w:lang w:val="en-US"/>
        </w:rPr>
        <w:t>Note:</w:t>
      </w:r>
      <w:r w:rsidRPr="71563393" w:rsidR="71563393">
        <w:rPr>
          <w:rFonts w:ascii="Calibri" w:hAnsi="Calibri" w:eastAsia="Calibri" w:cs="Calibri"/>
          <w:i w:val="1"/>
          <w:iCs w:val="1"/>
          <w:noProof w:val="0"/>
          <w:color w:val="676767"/>
          <w:sz w:val="24"/>
          <w:szCs w:val="24"/>
          <w:lang w:val="en-US"/>
        </w:rPr>
        <w:t xml:space="preserve"> To access this week’s required library resources, please click on the link to the Course Readings List, found in the </w:t>
      </w:r>
      <w:r w:rsidRPr="71563393" w:rsidR="71563393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676767"/>
          <w:sz w:val="24"/>
          <w:szCs w:val="24"/>
          <w:lang w:val="en-US"/>
        </w:rPr>
        <w:t>Course Materials</w:t>
      </w:r>
      <w:r w:rsidRPr="71563393" w:rsidR="71563393">
        <w:rPr>
          <w:rFonts w:ascii="Calibri" w:hAnsi="Calibri" w:eastAsia="Calibri" w:cs="Calibri"/>
          <w:i w:val="1"/>
          <w:iCs w:val="1"/>
          <w:noProof w:val="0"/>
          <w:color w:val="676767"/>
          <w:sz w:val="24"/>
          <w:szCs w:val="24"/>
          <w:lang w:val="en-US"/>
        </w:rPr>
        <w:t xml:space="preserve"> section of your Syllabus.</w:t>
      </w:r>
    </w:p>
    <w:p w:rsidR="71563393" w:rsidP="71563393" w:rsidRDefault="71563393" w14:paraId="53E1CFD5" w14:textId="6399D80C">
      <w:pPr>
        <w:pStyle w:val="Heading4"/>
      </w:pPr>
      <w:r w:rsidRPr="71563393" w:rsidR="71563393">
        <w:rPr>
          <w:b w:val="0"/>
          <w:bCs w:val="0"/>
          <w:color w:val="785432"/>
        </w:rPr>
        <w:t>Required Readings</w:t>
      </w:r>
    </w:p>
    <w:p w:rsidR="71563393" w:rsidRDefault="71563393" w14:paraId="09918330" w14:textId="4AC2DE70">
      <w:r w:rsidRPr="71563393" w:rsidR="71563393"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  <w:t>Milstead, J. A., &amp; Short, N. M. (2019). Health policy and politics: A nurse’s guide (6th ed.). Burlington, MA: Jones &amp; Bartlett Learning.</w:t>
      </w:r>
    </w:p>
    <w:p w:rsidR="71563393" w:rsidP="71563393" w:rsidRDefault="71563393" w14:paraId="6DF584E8" w14:textId="191B9D61">
      <w:pPr>
        <w:pStyle w:val="ListParagraph"/>
        <w:numPr>
          <w:ilvl w:val="0"/>
          <w:numId w:val="1"/>
        </w:numPr>
        <w:rPr>
          <w:color w:val="676767"/>
          <w:sz w:val="24"/>
          <w:szCs w:val="24"/>
        </w:rPr>
      </w:pPr>
      <w:r w:rsidRPr="71563393" w:rsidR="71563393"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  <w:t>Chapter 7, “Health Policy and Social Program Evaluation” (pp. 116–124 only)</w:t>
      </w:r>
    </w:p>
    <w:p w:rsidR="71563393" w:rsidRDefault="71563393" w14:paraId="7625968A" w14:textId="4A8D6433">
      <w:r w:rsidRPr="71563393" w:rsidR="71563393"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  <w:t xml:space="preserve">Glasgow, R. E., Lichtenstein, E., &amp; Marcus, A. C. (2003). Why don’t we see more translation of health promotion research to practice? Rethinking the efficacy-to-effectiveness transition. </w:t>
      </w:r>
      <w:r w:rsidRPr="71563393" w:rsidR="71563393">
        <w:rPr>
          <w:rFonts w:ascii="Calibri" w:hAnsi="Calibri" w:eastAsia="Calibri" w:cs="Calibri"/>
          <w:i w:val="1"/>
          <w:iCs w:val="1"/>
          <w:noProof w:val="0"/>
          <w:color w:val="676767"/>
          <w:sz w:val="24"/>
          <w:szCs w:val="24"/>
          <w:lang w:val="en-US"/>
        </w:rPr>
        <w:t>American Journal of Public Health, 93</w:t>
      </w:r>
      <w:r w:rsidRPr="71563393" w:rsidR="71563393"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  <w:t xml:space="preserve">(8), 1261–1267. </w:t>
      </w:r>
    </w:p>
    <w:p w:rsidR="71563393" w:rsidRDefault="71563393" w14:paraId="6E624E1C" w14:textId="1CAE5F9F">
      <w:r w:rsidRPr="71563393" w:rsidR="71563393">
        <w:rPr>
          <w:rFonts w:ascii="Calibri" w:hAnsi="Calibri" w:eastAsia="Calibri" w:cs="Calibri"/>
          <w:b w:val="1"/>
          <w:bCs w:val="1"/>
          <w:noProof w:val="0"/>
          <w:color w:val="676767"/>
          <w:sz w:val="24"/>
          <w:szCs w:val="24"/>
          <w:lang w:val="en-US"/>
        </w:rPr>
        <w:t>Note:</w:t>
      </w:r>
      <w:r w:rsidRPr="71563393" w:rsidR="71563393"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  <w:t xml:space="preserve"> You will access this article from the Walden Library databases.</w:t>
      </w:r>
    </w:p>
    <w:p w:rsidR="71563393" w:rsidRDefault="71563393" w14:paraId="2A624279" w14:textId="5341940B">
      <w:hyperlink r:id="R328f42a853994ec9">
        <w:r w:rsidRPr="71563393" w:rsidR="71563393">
          <w:rPr>
            <w:rStyle w:val="Hyperlink"/>
            <w:rFonts w:ascii="Calibri" w:hAnsi="Calibri" w:eastAsia="Calibri" w:cs="Calibri"/>
            <w:noProof w:val="0"/>
            <w:color w:val="676767"/>
            <w:sz w:val="24"/>
            <w:szCs w:val="24"/>
            <w:lang w:val="en-US"/>
          </w:rPr>
          <w:t>Shiramizu, B., Shambaugh, V., Petrovich, H., Seto, T. B., Ho, T., Mokuau, N., &amp; Hedges, J. R. (2016). Leading by success: Impact of a clinical and translational research infrastructure program to address health inequities. Journal of Racial and Ethnic Health Disparities, 4(5), 983–991. doi:10.1007/s40615-016-0302-4</w:t>
        </w:r>
      </w:hyperlink>
    </w:p>
    <w:p w:rsidR="71563393" w:rsidRDefault="71563393" w14:paraId="06BDFD17" w14:textId="1455C8B8">
      <w:r w:rsidRPr="71563393" w:rsidR="71563393"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  <w:t xml:space="preserve">Williams, J. K., &amp; Anderson, C. M. (2018). Omics research ethics considerations. </w:t>
      </w:r>
      <w:r w:rsidRPr="71563393" w:rsidR="71563393">
        <w:rPr>
          <w:rFonts w:ascii="Calibri" w:hAnsi="Calibri" w:eastAsia="Calibri" w:cs="Calibri"/>
          <w:i w:val="1"/>
          <w:iCs w:val="1"/>
          <w:noProof w:val="0"/>
          <w:color w:val="676767"/>
          <w:sz w:val="24"/>
          <w:szCs w:val="24"/>
          <w:lang w:val="en-US"/>
        </w:rPr>
        <w:t>Nursing Outlook, 66</w:t>
      </w:r>
      <w:r w:rsidRPr="71563393" w:rsidR="71563393"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  <w:t>(4), 386–393. doi:10.1016/j.outlook.2018.05.003</w:t>
      </w:r>
    </w:p>
    <w:p w:rsidR="71563393" w:rsidRDefault="71563393" w14:paraId="45A76409" w14:textId="3E776AF3">
      <w:r w:rsidRPr="71563393" w:rsidR="71563393">
        <w:rPr>
          <w:rFonts w:ascii="Calibri" w:hAnsi="Calibri" w:eastAsia="Calibri" w:cs="Calibri"/>
          <w:b w:val="1"/>
          <w:bCs w:val="1"/>
          <w:noProof w:val="0"/>
          <w:color w:val="676767"/>
          <w:sz w:val="24"/>
          <w:szCs w:val="24"/>
          <w:lang w:val="en-US"/>
        </w:rPr>
        <w:t>Note:</w:t>
      </w:r>
      <w:r w:rsidRPr="71563393" w:rsidR="71563393"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  <w:t xml:space="preserve"> You will access this article from the Walden Library databases.</w:t>
      </w:r>
    </w:p>
    <w:p w:rsidR="71563393" w:rsidRDefault="71563393" w14:paraId="773B277B" w14:textId="466BBDD9">
      <w:hyperlink r:id="R8680aef0f2f74e69">
        <w:r w:rsidRPr="71563393" w:rsidR="71563393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676767"/>
            <w:sz w:val="24"/>
            <w:szCs w:val="24"/>
            <w:lang w:val="en-US"/>
          </w:rPr>
          <w:t xml:space="preserve">Document: </w:t>
        </w:r>
        <w:r w:rsidRPr="71563393" w:rsidR="71563393">
          <w:rPr>
            <w:rStyle w:val="Hyperlink"/>
            <w:rFonts w:ascii="Calibri" w:hAnsi="Calibri" w:eastAsia="Calibri" w:cs="Calibri"/>
            <w:noProof w:val="0"/>
            <w:color w:val="676767"/>
            <w:sz w:val="24"/>
            <w:szCs w:val="24"/>
            <w:lang w:val="en-US"/>
          </w:rPr>
          <w:t>Healthcare Program/Policy Evaluation Template (Word document)</w:t>
        </w:r>
      </w:hyperlink>
    </w:p>
    <w:p w:rsidR="71563393" w:rsidP="71563393" w:rsidRDefault="71563393" w14:paraId="5D7426A5" w14:textId="29FCCEA4">
      <w:pPr>
        <w:pStyle w:val="Heading4"/>
      </w:pPr>
      <w:r w:rsidRPr="71563393" w:rsidR="71563393">
        <w:rPr>
          <w:b w:val="0"/>
          <w:bCs w:val="0"/>
          <w:color w:val="785432"/>
        </w:rPr>
        <w:t>Required Media</w:t>
      </w:r>
    </w:p>
    <w:p w:rsidR="71563393" w:rsidRDefault="71563393" w14:paraId="409FD4D2" w14:textId="03C45CD9">
      <w:r w:rsidRPr="71563393" w:rsidR="71563393"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  <w:t xml:space="preserve">Laureate Education (Producer). (2018). </w:t>
      </w:r>
      <w:r w:rsidRPr="71563393" w:rsidR="71563393">
        <w:rPr>
          <w:rFonts w:ascii="Calibri" w:hAnsi="Calibri" w:eastAsia="Calibri" w:cs="Calibri"/>
          <w:i w:val="1"/>
          <w:iCs w:val="1"/>
          <w:noProof w:val="0"/>
          <w:color w:val="676767"/>
          <w:sz w:val="24"/>
          <w:szCs w:val="24"/>
          <w:lang w:val="en-US"/>
        </w:rPr>
        <w:t>The Importance of Program Evaluation</w:t>
      </w:r>
      <w:r w:rsidRPr="71563393" w:rsidR="71563393"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  <w:t xml:space="preserve"> [Video file]. Baltimore, MD: Author.</w:t>
      </w:r>
    </w:p>
    <w:p w:rsidR="71563393" w:rsidP="71563393" w:rsidRDefault="71563393" w14:paraId="4F436977" w14:textId="54EA68FD">
      <w:pPr>
        <w:rPr>
          <w:rFonts w:ascii="Calibri" w:hAnsi="Calibri" w:eastAsia="Calibri" w:cs="Calibri"/>
          <w:noProof w:val="0"/>
          <w:color w:val="676767"/>
          <w:sz w:val="24"/>
          <w:szCs w:val="24"/>
          <w:lang w:val="en-US"/>
        </w:rPr>
      </w:pPr>
    </w:p>
    <w:p w:rsidR="71563393" w:rsidP="71563393" w:rsidRDefault="71563393" w14:paraId="4EEEA8EB" w14:textId="1197CC8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0D32B04"/>
  <w15:docId w15:val="{4fc14136-75e8-46f2-90fd-6170f105d7a0}"/>
  <w:rsids>
    <w:rsidRoot w:val="2EC07DBC"/>
    <w:rsid w:val="2EC07DBC"/>
    <w:rsid w:val="7156339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class.waldenu.edu/bbcswebdav/institution/USW1/201970_27/MS_NURS/NURS_6050/artifacts/USW1_NURS_6050_Shiramizu_et_al._2016.pdf" TargetMode="External" Id="R328f42a853994ec9" /><Relationship Type="http://schemas.openxmlformats.org/officeDocument/2006/relationships/hyperlink" Target="https://class.waldenu.edu/bbcswebdav/institution/USW1/201970_27/MS_NURS/NURS_6050/artifacts/USW1_NURS_6050_Healthcare%20Program-Policy%20Evaluation%20Analysis%20Template.doc" TargetMode="External" Id="R8680aef0f2f74e69" /><Relationship Type="http://schemas.openxmlformats.org/officeDocument/2006/relationships/numbering" Target="/word/numbering.xml" Id="R66e28fab38bc46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2019-07-21T00:23:39.3156094Z</dcterms:created>
  <dcterms:modified xsi:type="dcterms:W3CDTF">2019-07-21T00:24:11.0936895Z</dcterms:modified>
  <dc:creator>bisi tijani</dc:creator>
  <lastModifiedBy>bisi tijani</lastModifiedBy>
</coreProperties>
</file>