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06B4" w:rsidRDefault="00FF06B4" w:rsidP="00FF06B4">
      <w:p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>
        <w:rPr>
          <w:rFonts w:ascii="inherit" w:eastAsia="Times New Roman" w:hAnsi="inherit" w:cs="Helvetica"/>
          <w:color w:val="000000"/>
          <w:sz w:val="24"/>
          <w:szCs w:val="24"/>
        </w:rPr>
        <w:t>Assignment</w:t>
      </w:r>
    </w:p>
    <w:p w:rsidR="00FF06B4" w:rsidRDefault="00FF06B4" w:rsidP="00FF06B4">
      <w:p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</w:p>
    <w:p w:rsidR="00FF06B4" w:rsidRPr="00FF06B4" w:rsidRDefault="00FF06B4" w:rsidP="00FF06B4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FF06B4">
        <w:rPr>
          <w:rFonts w:ascii="inherit" w:eastAsia="Times New Roman" w:hAnsi="inherit" w:cs="Helvetica"/>
          <w:color w:val="000000"/>
          <w:sz w:val="24"/>
          <w:szCs w:val="24"/>
        </w:rPr>
        <w:t xml:space="preserve">Assume that you are leading a staff development meeting on regulation for nursing practice at your healthcare organization or agency. </w:t>
      </w:r>
    </w:p>
    <w:p w:rsidR="00FF06B4" w:rsidRPr="00FF06B4" w:rsidRDefault="00FF06B4" w:rsidP="00FF06B4">
      <w:pPr>
        <w:numPr>
          <w:ilvl w:val="0"/>
          <w:numId w:val="1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FF06B4">
        <w:rPr>
          <w:rFonts w:ascii="inherit" w:eastAsia="Times New Roman" w:hAnsi="inherit" w:cs="Helvetica"/>
          <w:color w:val="000000"/>
          <w:sz w:val="24"/>
          <w:szCs w:val="24"/>
        </w:rPr>
        <w:t>Review the NCSBN and ANA websites to prepare for your presentation.</w:t>
      </w:r>
    </w:p>
    <w:p w:rsidR="00FF06B4" w:rsidRPr="00FF06B4" w:rsidRDefault="00FF06B4" w:rsidP="00FF06B4">
      <w:p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FF06B4">
        <w:rPr>
          <w:rFonts w:ascii="inherit" w:eastAsia="Times New Roman" w:hAnsi="inherit" w:cs="Helvetica"/>
          <w:b/>
          <w:bCs/>
          <w:color w:val="000000"/>
          <w:sz w:val="24"/>
          <w:szCs w:val="24"/>
        </w:rPr>
        <w:t xml:space="preserve">The Assignment: (9- to 10-slide PowerPoint presentation) </w:t>
      </w:r>
    </w:p>
    <w:p w:rsidR="00FF06B4" w:rsidRPr="00FF06B4" w:rsidRDefault="00FF06B4" w:rsidP="00FF06B4">
      <w:p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FF06B4">
        <w:rPr>
          <w:rFonts w:ascii="inherit" w:eastAsia="Times New Roman" w:hAnsi="inherit" w:cs="Helvetica"/>
          <w:color w:val="000000"/>
          <w:sz w:val="24"/>
          <w:szCs w:val="24"/>
        </w:rPr>
        <w:t>Develop a 9- to 10-slide PowerPoint Presentation that addresses the following:</w:t>
      </w:r>
    </w:p>
    <w:p w:rsidR="00FF06B4" w:rsidRPr="00FF06B4" w:rsidRDefault="00FF06B4" w:rsidP="00FF06B4">
      <w:pPr>
        <w:numPr>
          <w:ilvl w:val="0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FF06B4">
        <w:rPr>
          <w:rFonts w:ascii="inherit" w:eastAsia="Times New Roman" w:hAnsi="inherit" w:cs="Helvetica"/>
          <w:color w:val="000000"/>
          <w:sz w:val="24"/>
          <w:szCs w:val="24"/>
        </w:rPr>
        <w:t>Describe the differences between a board of nursing and a professional nurse association.</w:t>
      </w:r>
    </w:p>
    <w:p w:rsidR="00FF06B4" w:rsidRPr="00FF06B4" w:rsidRDefault="00FF06B4" w:rsidP="00FF06B4">
      <w:pPr>
        <w:numPr>
          <w:ilvl w:val="0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FF06B4">
        <w:rPr>
          <w:rFonts w:ascii="inherit" w:eastAsia="Times New Roman" w:hAnsi="inherit" w:cs="Helvetica"/>
          <w:color w:val="000000"/>
          <w:sz w:val="24"/>
          <w:szCs w:val="24"/>
        </w:rPr>
        <w:t xml:space="preserve">Describe the geographic distribution, academic credentials, practice positions, and licensure status of members of the board for your specific region/area. </w:t>
      </w:r>
    </w:p>
    <w:p w:rsidR="00FF06B4" w:rsidRPr="00FF06B4" w:rsidRDefault="00FF06B4" w:rsidP="00FF06B4">
      <w:pPr>
        <w:numPr>
          <w:ilvl w:val="1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FF06B4">
        <w:rPr>
          <w:rFonts w:ascii="inherit" w:eastAsia="Times New Roman" w:hAnsi="inherit" w:cs="Helvetica"/>
          <w:color w:val="000000"/>
          <w:sz w:val="24"/>
          <w:szCs w:val="24"/>
        </w:rPr>
        <w:t>Who is on the board?</w:t>
      </w:r>
    </w:p>
    <w:p w:rsidR="00FF06B4" w:rsidRPr="00FF06B4" w:rsidRDefault="00FF06B4" w:rsidP="00FF06B4">
      <w:pPr>
        <w:numPr>
          <w:ilvl w:val="1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FF06B4">
        <w:rPr>
          <w:rFonts w:ascii="inherit" w:eastAsia="Times New Roman" w:hAnsi="inherit" w:cs="Helvetica"/>
          <w:color w:val="000000"/>
          <w:sz w:val="24"/>
          <w:szCs w:val="24"/>
        </w:rPr>
        <w:t>How does one become a member of the board?</w:t>
      </w:r>
    </w:p>
    <w:p w:rsidR="00FF06B4" w:rsidRPr="00FF06B4" w:rsidRDefault="00FF06B4" w:rsidP="00FF06B4">
      <w:pPr>
        <w:numPr>
          <w:ilvl w:val="0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FF06B4">
        <w:rPr>
          <w:rFonts w:ascii="inherit" w:eastAsia="Times New Roman" w:hAnsi="inherit" w:cs="Helvetica"/>
          <w:color w:val="000000"/>
          <w:sz w:val="24"/>
          <w:szCs w:val="24"/>
        </w:rPr>
        <w:t xml:space="preserve">Describe at least one federal regulation for healthcare. </w:t>
      </w:r>
    </w:p>
    <w:p w:rsidR="00FF06B4" w:rsidRPr="00FF06B4" w:rsidRDefault="00FF06B4" w:rsidP="00FF06B4">
      <w:pPr>
        <w:numPr>
          <w:ilvl w:val="1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FF06B4">
        <w:rPr>
          <w:rFonts w:ascii="inherit" w:eastAsia="Times New Roman" w:hAnsi="inherit" w:cs="Helvetica"/>
          <w:color w:val="000000"/>
          <w:sz w:val="24"/>
          <w:szCs w:val="24"/>
        </w:rPr>
        <w:t>How does this regulation influence delivery, cost, and access to healthcare (e.g., CMS, OSHA, and EPA)?</w:t>
      </w:r>
    </w:p>
    <w:p w:rsidR="00FF06B4" w:rsidRPr="00FF06B4" w:rsidRDefault="00FF06B4" w:rsidP="00FF06B4">
      <w:pPr>
        <w:numPr>
          <w:ilvl w:val="1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FF06B4">
        <w:rPr>
          <w:rFonts w:ascii="inherit" w:eastAsia="Times New Roman" w:hAnsi="inherit" w:cs="Helvetica"/>
          <w:color w:val="000000"/>
          <w:sz w:val="24"/>
          <w:szCs w:val="24"/>
        </w:rPr>
        <w:t>Has there been any change to the regulation within the past 5 years? Explain.</w:t>
      </w:r>
    </w:p>
    <w:p w:rsidR="00FF06B4" w:rsidRPr="00FF06B4" w:rsidRDefault="00FF06B4" w:rsidP="00FF06B4">
      <w:pPr>
        <w:numPr>
          <w:ilvl w:val="0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FF06B4">
        <w:rPr>
          <w:rFonts w:ascii="inherit" w:eastAsia="Times New Roman" w:hAnsi="inherit" w:cs="Helvetica"/>
          <w:color w:val="000000"/>
          <w:sz w:val="24"/>
          <w:szCs w:val="24"/>
        </w:rPr>
        <w:t xml:space="preserve">Describe at least one state regulation related to general nurse scope of practice. </w:t>
      </w:r>
    </w:p>
    <w:p w:rsidR="00FF06B4" w:rsidRPr="00FF06B4" w:rsidRDefault="00FF06B4" w:rsidP="00FF06B4">
      <w:pPr>
        <w:numPr>
          <w:ilvl w:val="1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FF06B4">
        <w:rPr>
          <w:rFonts w:ascii="inherit" w:eastAsia="Times New Roman" w:hAnsi="inherit" w:cs="Helvetica"/>
          <w:color w:val="000000"/>
          <w:sz w:val="24"/>
          <w:szCs w:val="24"/>
        </w:rPr>
        <w:t>How does this regulation influence the nurse’s role?</w:t>
      </w:r>
    </w:p>
    <w:p w:rsidR="00FF06B4" w:rsidRPr="00FF06B4" w:rsidRDefault="00FF06B4" w:rsidP="00FF06B4">
      <w:pPr>
        <w:numPr>
          <w:ilvl w:val="1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FF06B4">
        <w:rPr>
          <w:rFonts w:ascii="inherit" w:eastAsia="Times New Roman" w:hAnsi="inherit" w:cs="Helvetica"/>
          <w:color w:val="000000"/>
          <w:sz w:val="24"/>
          <w:szCs w:val="24"/>
        </w:rPr>
        <w:t>How does this regulation influence delivery, cost, and access to healthcare?</w:t>
      </w:r>
    </w:p>
    <w:p w:rsidR="00FF06B4" w:rsidRPr="00FF06B4" w:rsidRDefault="00FF06B4" w:rsidP="00FF06B4">
      <w:pPr>
        <w:numPr>
          <w:ilvl w:val="0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FF06B4">
        <w:rPr>
          <w:rFonts w:ascii="inherit" w:eastAsia="Times New Roman" w:hAnsi="inherit" w:cs="Helvetica"/>
          <w:color w:val="000000"/>
          <w:sz w:val="24"/>
          <w:szCs w:val="24"/>
        </w:rPr>
        <w:t xml:space="preserve">Describe at least one state regulation related to Advanced Practice Registered Nurses (APRNs). </w:t>
      </w:r>
    </w:p>
    <w:p w:rsidR="00FF06B4" w:rsidRPr="00FF06B4" w:rsidRDefault="00FF06B4" w:rsidP="00FF06B4">
      <w:pPr>
        <w:numPr>
          <w:ilvl w:val="1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FF06B4">
        <w:rPr>
          <w:rFonts w:ascii="inherit" w:eastAsia="Times New Roman" w:hAnsi="inherit" w:cs="Helvetica"/>
          <w:color w:val="000000"/>
          <w:sz w:val="24"/>
          <w:szCs w:val="24"/>
        </w:rPr>
        <w:t>How does this regulation influence the nurse’s role?</w:t>
      </w:r>
    </w:p>
    <w:p w:rsidR="00FF06B4" w:rsidRDefault="00FF06B4" w:rsidP="00FF06B4">
      <w:pPr>
        <w:numPr>
          <w:ilvl w:val="1"/>
          <w:numId w:val="2"/>
        </w:numPr>
        <w:spacing w:after="0" w:line="240" w:lineRule="auto"/>
        <w:ind w:left="0"/>
        <w:rPr>
          <w:rFonts w:ascii="inherit" w:eastAsia="Times New Roman" w:hAnsi="inherit" w:cs="Helvetica"/>
          <w:color w:val="000000"/>
          <w:sz w:val="24"/>
          <w:szCs w:val="24"/>
        </w:rPr>
      </w:pPr>
      <w:r w:rsidRPr="00FF06B4">
        <w:rPr>
          <w:rFonts w:ascii="inherit" w:eastAsia="Times New Roman" w:hAnsi="inherit" w:cs="Helvetica"/>
          <w:color w:val="000000"/>
          <w:sz w:val="24"/>
          <w:szCs w:val="24"/>
        </w:rPr>
        <w:t>How does this regulation influence delivery, cost, and access to healthcare?</w:t>
      </w:r>
    </w:p>
    <w:p w:rsidR="00FF06B4" w:rsidRDefault="00FF06B4" w:rsidP="00FF06B4">
      <w:p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</w:p>
    <w:p w:rsidR="00FF06B4" w:rsidRPr="00FF06B4" w:rsidRDefault="00FF06B4" w:rsidP="00FF06B4">
      <w:pPr>
        <w:spacing w:after="0" w:line="240" w:lineRule="auto"/>
        <w:rPr>
          <w:rFonts w:ascii="inherit" w:eastAsia="Times New Roman" w:hAnsi="inherit" w:cs="Helvetica"/>
          <w:color w:val="000000"/>
          <w:sz w:val="24"/>
          <w:szCs w:val="24"/>
        </w:rPr>
      </w:pPr>
      <w:r w:rsidRPr="00FF06B4">
        <w:rPr>
          <w:rFonts w:ascii="inherit" w:eastAsia="Times New Roman" w:hAnsi="inherit" w:cs="Helvetica"/>
          <w:color w:val="000000"/>
          <w:sz w:val="24"/>
          <w:szCs w:val="24"/>
        </w:rPr>
        <w:t>Learning resources</w:t>
      </w:r>
    </w:p>
    <w:p w:rsidR="00E57FAD" w:rsidRDefault="00E57FAD"/>
    <w:p w:rsidR="00FF06B4" w:rsidRPr="00FF06B4" w:rsidRDefault="00FF06B4" w:rsidP="00FF06B4">
      <w:pPr>
        <w:spacing w:after="0" w:line="240" w:lineRule="auto"/>
        <w:rPr>
          <w:rFonts w:ascii="inherit" w:eastAsia="Times New Roman" w:hAnsi="inherit" w:cs="Helvetica"/>
          <w:color w:val="6F6F6F"/>
          <w:sz w:val="24"/>
          <w:szCs w:val="24"/>
        </w:rPr>
      </w:pPr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>Milstead, J. A., &amp; Short, N. M. (2019). Health policy and politics: A nurse’s guide (6th ed.). Burlington, MA: Jones &amp; Bartlett Learning.</w:t>
      </w:r>
    </w:p>
    <w:p w:rsidR="00FF06B4" w:rsidRPr="00FF06B4" w:rsidRDefault="00FF06B4" w:rsidP="00FF06B4">
      <w:pPr>
        <w:numPr>
          <w:ilvl w:val="0"/>
          <w:numId w:val="3"/>
        </w:numPr>
        <w:spacing w:after="0" w:line="240" w:lineRule="auto"/>
        <w:ind w:left="0"/>
        <w:rPr>
          <w:rFonts w:ascii="inherit" w:eastAsia="Times New Roman" w:hAnsi="inherit" w:cs="Helvetica"/>
          <w:color w:val="6F6F6F"/>
          <w:sz w:val="24"/>
          <w:szCs w:val="24"/>
        </w:rPr>
      </w:pPr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>Chapter 4, “Government Response: Regulation” (pp. 57–84)</w:t>
      </w:r>
    </w:p>
    <w:p w:rsidR="00FF06B4" w:rsidRPr="00FF06B4" w:rsidRDefault="00FF06B4" w:rsidP="00FF06B4">
      <w:pPr>
        <w:spacing w:after="0" w:line="240" w:lineRule="auto"/>
        <w:rPr>
          <w:rFonts w:ascii="Helvetica" w:eastAsia="Times New Roman" w:hAnsi="Helvetica" w:cs="Times New Roman"/>
          <w:color w:val="008CBA"/>
          <w:sz w:val="24"/>
          <w:szCs w:val="24"/>
        </w:rPr>
      </w:pPr>
      <w:r w:rsidRPr="00FF06B4">
        <w:rPr>
          <w:rFonts w:ascii="Helvetica" w:eastAsia="Times New Roman" w:hAnsi="Helvetica" w:cs="Helvetica"/>
          <w:color w:val="000000"/>
          <w:sz w:val="24"/>
          <w:szCs w:val="24"/>
        </w:rPr>
        <w:fldChar w:fldCharType="begin"/>
      </w:r>
      <w:r w:rsidRPr="00FF06B4">
        <w:rPr>
          <w:rFonts w:ascii="Helvetica" w:eastAsia="Times New Roman" w:hAnsi="Helvetica" w:cs="Helvetica"/>
          <w:color w:val="000000"/>
          <w:sz w:val="24"/>
          <w:szCs w:val="24"/>
        </w:rPr>
        <w:instrText xml:space="preserve"> HYPERLINK "http://www.nursingworld.org/" \o "ANA enterprise" \t "_blank" </w:instrText>
      </w:r>
      <w:r w:rsidRPr="00FF06B4">
        <w:rPr>
          <w:rFonts w:ascii="Helvetica" w:eastAsia="Times New Roman" w:hAnsi="Helvetica" w:cs="Helvetica"/>
          <w:color w:val="000000"/>
          <w:sz w:val="24"/>
          <w:szCs w:val="24"/>
        </w:rPr>
        <w:fldChar w:fldCharType="separate"/>
      </w:r>
    </w:p>
    <w:p w:rsidR="00FF06B4" w:rsidRPr="00FF06B4" w:rsidRDefault="00FF06B4" w:rsidP="00FF06B4">
      <w:pPr>
        <w:spacing w:after="0" w:line="240" w:lineRule="auto"/>
        <w:rPr>
          <w:rFonts w:ascii="inherit" w:eastAsia="Times New Roman" w:hAnsi="inherit" w:cs="Times New Roman"/>
          <w:color w:val="6F6F6F"/>
          <w:sz w:val="24"/>
          <w:szCs w:val="24"/>
        </w:rPr>
      </w:pPr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 xml:space="preserve">American Nurses Association. (n.d.). </w:t>
      </w:r>
      <w:r w:rsidRPr="00FF06B4">
        <w:rPr>
          <w:rFonts w:ascii="inherit" w:eastAsia="Times New Roman" w:hAnsi="inherit" w:cs="Helvetica"/>
          <w:i/>
          <w:iCs/>
          <w:color w:val="6F6F6F"/>
          <w:sz w:val="24"/>
          <w:szCs w:val="24"/>
        </w:rPr>
        <w:t>ANA enterprise</w:t>
      </w:r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 xml:space="preserve">. Retrieved September 20, 2018, from http://www.nursingworld.org </w:t>
      </w:r>
    </w:p>
    <w:p w:rsidR="00FF06B4" w:rsidRPr="00FF06B4" w:rsidRDefault="00FF06B4" w:rsidP="00FF06B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F06B4">
        <w:rPr>
          <w:rFonts w:ascii="Helvetica" w:eastAsia="Times New Roman" w:hAnsi="Helvetica" w:cs="Helvetica"/>
          <w:color w:val="000000"/>
          <w:sz w:val="24"/>
          <w:szCs w:val="24"/>
        </w:rPr>
        <w:fldChar w:fldCharType="end"/>
      </w:r>
    </w:p>
    <w:p w:rsidR="00FF06B4" w:rsidRPr="00FF06B4" w:rsidRDefault="00FF06B4" w:rsidP="00FF06B4">
      <w:pPr>
        <w:spacing w:after="0" w:line="240" w:lineRule="auto"/>
        <w:rPr>
          <w:rFonts w:ascii="inherit" w:eastAsia="Times New Roman" w:hAnsi="inherit" w:cs="Helvetica"/>
          <w:color w:val="6F6F6F"/>
          <w:sz w:val="24"/>
          <w:szCs w:val="24"/>
        </w:rPr>
      </w:pPr>
      <w:proofErr w:type="spellStart"/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>Bosse</w:t>
      </w:r>
      <w:proofErr w:type="spellEnd"/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 xml:space="preserve">, J., Simmonds, K., Hanson, C., </w:t>
      </w:r>
      <w:proofErr w:type="spellStart"/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>Pulcini</w:t>
      </w:r>
      <w:proofErr w:type="spellEnd"/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 xml:space="preserve">, J., Dunphy, L., </w:t>
      </w:r>
      <w:proofErr w:type="spellStart"/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>Vanhook</w:t>
      </w:r>
      <w:proofErr w:type="spellEnd"/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 xml:space="preserve">, P., &amp; </w:t>
      </w:r>
      <w:proofErr w:type="spellStart"/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>Poghosyan</w:t>
      </w:r>
      <w:proofErr w:type="spellEnd"/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 xml:space="preserve">, L. (2017). Position statement: Full practice authority for advanced practice registered nurses is necessary to transform primary care. </w:t>
      </w:r>
      <w:r w:rsidRPr="00FF06B4">
        <w:rPr>
          <w:rFonts w:ascii="inherit" w:eastAsia="Times New Roman" w:hAnsi="inherit" w:cs="Helvetica"/>
          <w:i/>
          <w:iCs/>
          <w:color w:val="6F6F6F"/>
          <w:sz w:val="24"/>
          <w:szCs w:val="24"/>
        </w:rPr>
        <w:t>Nursing Outlook, 65</w:t>
      </w:r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 xml:space="preserve">(6), 761–765. </w:t>
      </w:r>
      <w:proofErr w:type="gramStart"/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>doi:10.1016/j.outlook</w:t>
      </w:r>
      <w:proofErr w:type="gramEnd"/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>.2017.10.002</w:t>
      </w:r>
    </w:p>
    <w:p w:rsidR="00FF06B4" w:rsidRPr="00FF06B4" w:rsidRDefault="00FF06B4" w:rsidP="00FF06B4">
      <w:pPr>
        <w:spacing w:after="0" w:line="240" w:lineRule="auto"/>
        <w:rPr>
          <w:rFonts w:ascii="inherit" w:eastAsia="Times New Roman" w:hAnsi="inherit" w:cs="Helvetica"/>
          <w:color w:val="6F6F6F"/>
          <w:sz w:val="24"/>
          <w:szCs w:val="24"/>
        </w:rPr>
      </w:pPr>
      <w:r w:rsidRPr="00FF06B4">
        <w:rPr>
          <w:rFonts w:ascii="inherit" w:eastAsia="Times New Roman" w:hAnsi="inherit" w:cs="Helvetica"/>
          <w:b/>
          <w:bCs/>
          <w:color w:val="6F6F6F"/>
          <w:sz w:val="24"/>
          <w:szCs w:val="24"/>
        </w:rPr>
        <w:t>Note:</w:t>
      </w:r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 xml:space="preserve"> You will access this article from the Walden Library databases.</w:t>
      </w:r>
    </w:p>
    <w:p w:rsidR="00FF06B4" w:rsidRPr="00FF06B4" w:rsidRDefault="00FF06B4" w:rsidP="00FF06B4">
      <w:pPr>
        <w:spacing w:after="0" w:line="240" w:lineRule="auto"/>
        <w:rPr>
          <w:rFonts w:ascii="Helvetica" w:eastAsia="Times New Roman" w:hAnsi="Helvetica" w:cs="Times New Roman"/>
          <w:color w:val="008CBA"/>
          <w:sz w:val="24"/>
          <w:szCs w:val="24"/>
        </w:rPr>
      </w:pPr>
      <w:r w:rsidRPr="00FF06B4">
        <w:rPr>
          <w:rFonts w:ascii="Helvetica" w:eastAsia="Times New Roman" w:hAnsi="Helvetica" w:cs="Helvetica"/>
          <w:color w:val="000000"/>
          <w:sz w:val="24"/>
          <w:szCs w:val="24"/>
        </w:rPr>
        <w:fldChar w:fldCharType="begin"/>
      </w:r>
      <w:r w:rsidRPr="00FF06B4">
        <w:rPr>
          <w:rFonts w:ascii="Helvetica" w:eastAsia="Times New Roman" w:hAnsi="Helvetica" w:cs="Helvetica"/>
          <w:color w:val="000000"/>
          <w:sz w:val="24"/>
          <w:szCs w:val="24"/>
        </w:rPr>
        <w:instrText xml:space="preserve"> HYPERLINK "https://class.waldenu.edu/bbcswebdav/institution/USW1/201970_27/MS_NURS/NURS_6050/artifacts/USW1_NURS_6050_Halm_2018.pdf" \o "Evaluating the impact of EBP education: Development of a modified Fresno test for acute care nursing" \t "_blank" </w:instrText>
      </w:r>
      <w:r w:rsidRPr="00FF06B4">
        <w:rPr>
          <w:rFonts w:ascii="Helvetica" w:eastAsia="Times New Roman" w:hAnsi="Helvetica" w:cs="Helvetica"/>
          <w:color w:val="000000"/>
          <w:sz w:val="24"/>
          <w:szCs w:val="24"/>
        </w:rPr>
        <w:fldChar w:fldCharType="separate"/>
      </w:r>
    </w:p>
    <w:p w:rsidR="00FF06B4" w:rsidRPr="00FF06B4" w:rsidRDefault="00FF06B4" w:rsidP="00FF06B4">
      <w:pPr>
        <w:spacing w:after="0" w:line="240" w:lineRule="auto"/>
        <w:rPr>
          <w:rFonts w:ascii="inherit" w:eastAsia="Times New Roman" w:hAnsi="inherit" w:cs="Times New Roman"/>
          <w:color w:val="6F6F6F"/>
          <w:sz w:val="24"/>
          <w:szCs w:val="24"/>
        </w:rPr>
      </w:pPr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 xml:space="preserve">Halm, M. A. (2018). Evaluating the impact of EBP education: Development of a modified Fresno test for acute care nursing. </w:t>
      </w:r>
      <w:r w:rsidRPr="00FF06B4">
        <w:rPr>
          <w:rFonts w:ascii="inherit" w:eastAsia="Times New Roman" w:hAnsi="inherit" w:cs="Helvetica"/>
          <w:i/>
          <w:iCs/>
          <w:color w:val="6F6F6F"/>
          <w:sz w:val="24"/>
          <w:szCs w:val="24"/>
        </w:rPr>
        <w:t>Worldviews on Evidence-Based Nursing, 15</w:t>
      </w:r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>(4), 272–280. doi:10.1111/wvn.12291</w:t>
      </w:r>
    </w:p>
    <w:p w:rsidR="00FF06B4" w:rsidRPr="00FF06B4" w:rsidRDefault="00FF06B4" w:rsidP="00FF06B4">
      <w:pPr>
        <w:spacing w:after="0" w:line="240" w:lineRule="auto"/>
        <w:rPr>
          <w:rFonts w:ascii="Helvetica" w:eastAsia="Times New Roman" w:hAnsi="Helvetica" w:cs="Times New Roman"/>
          <w:color w:val="008CBA"/>
          <w:sz w:val="24"/>
          <w:szCs w:val="24"/>
        </w:rPr>
      </w:pPr>
      <w:r w:rsidRPr="00FF06B4">
        <w:rPr>
          <w:rFonts w:ascii="Helvetica" w:eastAsia="Times New Roman" w:hAnsi="Helvetica" w:cs="Helvetica"/>
          <w:color w:val="000000"/>
          <w:sz w:val="24"/>
          <w:szCs w:val="24"/>
        </w:rPr>
        <w:fldChar w:fldCharType="end"/>
      </w:r>
      <w:r w:rsidRPr="00FF06B4">
        <w:rPr>
          <w:rFonts w:ascii="Helvetica" w:eastAsia="Times New Roman" w:hAnsi="Helvetica" w:cs="Helvetica"/>
          <w:color w:val="000000"/>
          <w:sz w:val="24"/>
          <w:szCs w:val="24"/>
        </w:rPr>
        <w:fldChar w:fldCharType="begin"/>
      </w:r>
      <w:r w:rsidRPr="00FF06B4">
        <w:rPr>
          <w:rFonts w:ascii="Helvetica" w:eastAsia="Times New Roman" w:hAnsi="Helvetica" w:cs="Helvetica"/>
          <w:color w:val="000000"/>
          <w:sz w:val="24"/>
          <w:szCs w:val="24"/>
        </w:rPr>
        <w:instrText xml:space="preserve"> HYPERLINK "https://www.ncsbn.org/index.htm" \o "National Council of State Boards of Nursing (NCSBN)" \t "_blank" </w:instrText>
      </w:r>
      <w:r w:rsidRPr="00FF06B4">
        <w:rPr>
          <w:rFonts w:ascii="Helvetica" w:eastAsia="Times New Roman" w:hAnsi="Helvetica" w:cs="Helvetica"/>
          <w:color w:val="000000"/>
          <w:sz w:val="24"/>
          <w:szCs w:val="24"/>
        </w:rPr>
        <w:fldChar w:fldCharType="separate"/>
      </w:r>
    </w:p>
    <w:p w:rsidR="00FF06B4" w:rsidRPr="00FF06B4" w:rsidRDefault="00FF06B4" w:rsidP="00FF06B4">
      <w:pPr>
        <w:spacing w:after="0" w:line="240" w:lineRule="auto"/>
        <w:rPr>
          <w:rFonts w:ascii="inherit" w:eastAsia="Times New Roman" w:hAnsi="inherit" w:cs="Times New Roman"/>
          <w:color w:val="6F6F6F"/>
          <w:sz w:val="24"/>
          <w:szCs w:val="24"/>
        </w:rPr>
      </w:pPr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>National Council of State Boards of Nursing (NCSBN). (n.d.). Retrieved September 20, 2018, from https://www.ncsbn.org/index.htm</w:t>
      </w:r>
    </w:p>
    <w:p w:rsidR="00FF06B4" w:rsidRPr="00FF06B4" w:rsidRDefault="00FF06B4" w:rsidP="00FF06B4">
      <w:pPr>
        <w:spacing w:after="0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FF06B4">
        <w:rPr>
          <w:rFonts w:ascii="Helvetica" w:eastAsia="Times New Roman" w:hAnsi="Helvetica" w:cs="Helvetica"/>
          <w:color w:val="000000"/>
          <w:sz w:val="24"/>
          <w:szCs w:val="24"/>
        </w:rPr>
        <w:fldChar w:fldCharType="end"/>
      </w:r>
    </w:p>
    <w:p w:rsidR="00FF06B4" w:rsidRPr="00FF06B4" w:rsidRDefault="00FF06B4" w:rsidP="00FF06B4">
      <w:pPr>
        <w:spacing w:after="0" w:line="240" w:lineRule="auto"/>
        <w:rPr>
          <w:rFonts w:ascii="inherit" w:eastAsia="Times New Roman" w:hAnsi="inherit" w:cs="Helvetica"/>
          <w:color w:val="6F6F6F"/>
          <w:sz w:val="24"/>
          <w:szCs w:val="24"/>
        </w:rPr>
      </w:pPr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 xml:space="preserve">Neff, D. F., Yoon, S. H., Steiner, R. L., </w:t>
      </w:r>
      <w:proofErr w:type="spellStart"/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>Bumbach</w:t>
      </w:r>
      <w:proofErr w:type="spellEnd"/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 xml:space="preserve">, M. D., Everhart, D., &amp; Harman J. S. (2018). The impact of nurse practitioner regulations on population access to care. </w:t>
      </w:r>
      <w:r w:rsidRPr="00FF06B4">
        <w:rPr>
          <w:rFonts w:ascii="inherit" w:eastAsia="Times New Roman" w:hAnsi="inherit" w:cs="Helvetica"/>
          <w:i/>
          <w:iCs/>
          <w:color w:val="6F6F6F"/>
          <w:sz w:val="24"/>
          <w:szCs w:val="24"/>
        </w:rPr>
        <w:t>Nursing Outlook, 66</w:t>
      </w:r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 xml:space="preserve">(4), 379–385. </w:t>
      </w:r>
      <w:proofErr w:type="gramStart"/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>doi:10.1016/j.outlook</w:t>
      </w:r>
      <w:proofErr w:type="gramEnd"/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 xml:space="preserve">.2018.03.001 </w:t>
      </w:r>
    </w:p>
    <w:p w:rsidR="00FF06B4" w:rsidRPr="00FF06B4" w:rsidRDefault="00FF06B4" w:rsidP="00FF06B4">
      <w:pPr>
        <w:spacing w:after="0" w:line="240" w:lineRule="auto"/>
        <w:rPr>
          <w:rFonts w:ascii="inherit" w:eastAsia="Times New Roman" w:hAnsi="inherit" w:cs="Helvetica"/>
          <w:color w:val="6F6F6F"/>
          <w:sz w:val="24"/>
          <w:szCs w:val="24"/>
        </w:rPr>
      </w:pPr>
      <w:r w:rsidRPr="00FF06B4">
        <w:rPr>
          <w:rFonts w:ascii="inherit" w:eastAsia="Times New Roman" w:hAnsi="inherit" w:cs="Helvetica"/>
          <w:b/>
          <w:bCs/>
          <w:color w:val="6F6F6F"/>
          <w:sz w:val="24"/>
          <w:szCs w:val="24"/>
        </w:rPr>
        <w:t>Note:</w:t>
      </w:r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 xml:space="preserve"> You will access this article from the Walden Library databases.</w:t>
      </w:r>
    </w:p>
    <w:p w:rsidR="00FF06B4" w:rsidRPr="00FF06B4" w:rsidRDefault="00FF06B4" w:rsidP="00FF06B4">
      <w:pPr>
        <w:spacing w:after="0" w:line="240" w:lineRule="auto"/>
        <w:rPr>
          <w:rFonts w:ascii="inherit" w:eastAsia="Times New Roman" w:hAnsi="inherit" w:cs="Helvetica"/>
          <w:color w:val="6F6F6F"/>
          <w:sz w:val="24"/>
          <w:szCs w:val="24"/>
        </w:rPr>
      </w:pPr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 xml:space="preserve">Peterson, C., Adams, S. A., &amp; </w:t>
      </w:r>
      <w:proofErr w:type="spellStart"/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>DeMuro</w:t>
      </w:r>
      <w:proofErr w:type="spellEnd"/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 xml:space="preserve">, P. R. (2015). mHealth: Don’t forget all the stakeholders in the business case. </w:t>
      </w:r>
      <w:r w:rsidRPr="00FF06B4">
        <w:rPr>
          <w:rFonts w:ascii="inherit" w:eastAsia="Times New Roman" w:hAnsi="inherit" w:cs="Helvetica"/>
          <w:i/>
          <w:iCs/>
          <w:color w:val="6F6F6F"/>
          <w:sz w:val="24"/>
          <w:szCs w:val="24"/>
        </w:rPr>
        <w:t>Medicine 2.0, 4</w:t>
      </w:r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 xml:space="preserve">(2), e4. doi:10.2196/med20.4349 </w:t>
      </w:r>
    </w:p>
    <w:p w:rsidR="00FF06B4" w:rsidRPr="00FF06B4" w:rsidRDefault="00FF06B4" w:rsidP="00FF06B4">
      <w:pPr>
        <w:spacing w:after="0" w:line="240" w:lineRule="auto"/>
        <w:rPr>
          <w:rFonts w:ascii="inherit" w:eastAsia="Times New Roman" w:hAnsi="inherit" w:cs="Helvetica"/>
          <w:color w:val="6F6F6F"/>
          <w:sz w:val="24"/>
          <w:szCs w:val="24"/>
        </w:rPr>
      </w:pPr>
      <w:r w:rsidRPr="00FF06B4">
        <w:rPr>
          <w:rFonts w:ascii="inherit" w:eastAsia="Times New Roman" w:hAnsi="inherit" w:cs="Helvetica"/>
          <w:b/>
          <w:bCs/>
          <w:color w:val="6F6F6F"/>
          <w:sz w:val="24"/>
          <w:szCs w:val="24"/>
        </w:rPr>
        <w:t>Note:</w:t>
      </w:r>
      <w:r w:rsidRPr="00FF06B4">
        <w:rPr>
          <w:rFonts w:ascii="inherit" w:eastAsia="Times New Roman" w:hAnsi="inherit" w:cs="Helvetica"/>
          <w:color w:val="6F6F6F"/>
          <w:sz w:val="24"/>
          <w:szCs w:val="24"/>
        </w:rPr>
        <w:t xml:space="preserve"> You will access this article from the Walden Library databases.</w:t>
      </w:r>
    </w:p>
    <w:p w:rsidR="00FF06B4" w:rsidRDefault="00FF06B4">
      <w:bookmarkStart w:id="0" w:name="_GoBack"/>
      <w:bookmarkEnd w:id="0"/>
    </w:p>
    <w:sectPr w:rsidR="00FF0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196CC2"/>
    <w:multiLevelType w:val="multilevel"/>
    <w:tmpl w:val="59D23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C46796"/>
    <w:multiLevelType w:val="multilevel"/>
    <w:tmpl w:val="885A8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AB7B1C"/>
    <w:multiLevelType w:val="multilevel"/>
    <w:tmpl w:val="7BA85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6B4"/>
    <w:rsid w:val="00E57FAD"/>
    <w:rsid w:val="00FF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43748"/>
  <w15:chartTrackingRefBased/>
  <w15:docId w15:val="{8543B3A1-1D87-4A3E-A056-D2B17C77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5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65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2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8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6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408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870931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151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380388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32465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60951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976714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153467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DDDDDD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Tijani, Adebisi T</dc:creator>
  <cp:keywords/>
  <dc:description/>
  <cp:lastModifiedBy>Tijani, Adebisi T</cp:lastModifiedBy>
  <cp:revision>1</cp:revision>
  <dcterms:created xsi:type="dcterms:W3CDTF">2019-06-20T15:36:00Z</dcterms:created>
  <dcterms:modified xsi:type="dcterms:W3CDTF">2019-06-20T15:38:00Z</dcterms:modified>
</cp:coreProperties>
</file>