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Default="00DD0EC7">
      <w:r>
        <w:t xml:space="preserve">6675 final </w:t>
      </w:r>
      <w:proofErr w:type="gramStart"/>
      <w:r>
        <w:t>exam</w:t>
      </w:r>
      <w:proofErr w:type="gramEnd"/>
    </w:p>
    <w:p w:rsidR="00DF2D81" w:rsidRDefault="00F02888" w:rsidP="00F02888">
      <w:pPr>
        <w:rPr>
          <w:rFonts w:ascii="Arial" w:hAnsi="Arial" w:cs="Arial"/>
          <w:color w:val="263238"/>
          <w:sz w:val="20"/>
          <w:szCs w:val="20"/>
        </w:rPr>
      </w:pPr>
      <w:r>
        <w:t xml:space="preserve">1: </w:t>
      </w:r>
      <w:r w:rsidR="002917D6">
        <w:rPr>
          <w:rFonts w:ascii="Arial" w:hAnsi="Arial" w:cs="Arial"/>
          <w:color w:val="263238"/>
          <w:sz w:val="20"/>
          <w:szCs w:val="20"/>
        </w:rPr>
        <w:t>D.</w:t>
      </w:r>
      <w:r w:rsidR="002917D6">
        <w:rPr>
          <w:rFonts w:ascii="Arial" w:hAnsi="Arial" w:cs="Arial"/>
          <w:color w:val="263238"/>
          <w:sz w:val="20"/>
          <w:szCs w:val="20"/>
        </w:rPr>
        <w:t xml:space="preserve"> </w:t>
      </w:r>
      <w:proofErr w:type="gramStart"/>
      <w:r w:rsidR="002917D6">
        <w:rPr>
          <w:rFonts w:ascii="Arial" w:hAnsi="Arial" w:cs="Arial"/>
          <w:color w:val="263238"/>
          <w:sz w:val="20"/>
          <w:szCs w:val="20"/>
        </w:rPr>
        <w:t>All of</w:t>
      </w:r>
      <w:proofErr w:type="gramEnd"/>
      <w:r w:rsidR="002917D6">
        <w:rPr>
          <w:rFonts w:ascii="Arial" w:hAnsi="Arial" w:cs="Arial"/>
          <w:color w:val="263238"/>
          <w:sz w:val="20"/>
          <w:szCs w:val="20"/>
        </w:rPr>
        <w:t xml:space="preserve"> the above</w:t>
      </w:r>
    </w:p>
    <w:p w:rsidR="002917D6" w:rsidRDefault="002917D6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2: </w:t>
      </w:r>
      <w:r w:rsidR="00C371D5">
        <w:rPr>
          <w:rFonts w:ascii="Arial" w:hAnsi="Arial" w:cs="Arial"/>
          <w:color w:val="263238"/>
          <w:sz w:val="20"/>
          <w:szCs w:val="20"/>
        </w:rPr>
        <w:t>D.</w:t>
      </w:r>
      <w:r w:rsidR="00C371D5">
        <w:rPr>
          <w:rFonts w:ascii="Arial" w:hAnsi="Arial" w:cs="Arial"/>
          <w:color w:val="263238"/>
          <w:sz w:val="20"/>
          <w:szCs w:val="20"/>
        </w:rPr>
        <w:t xml:space="preserve"> </w:t>
      </w:r>
      <w:r w:rsidR="00C371D5">
        <w:rPr>
          <w:rFonts w:ascii="Arial" w:hAnsi="Arial" w:cs="Arial"/>
          <w:color w:val="263238"/>
          <w:sz w:val="20"/>
          <w:szCs w:val="20"/>
        </w:rPr>
        <w:t>States that provision of care needs to be harmonious with the provider’s cultural beliefs, practices, and ideals.</w:t>
      </w:r>
    </w:p>
    <w:p w:rsidR="00C371D5" w:rsidRDefault="00C371D5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3: </w:t>
      </w:r>
      <w:r w:rsidR="001C4843">
        <w:rPr>
          <w:rFonts w:ascii="Arial" w:hAnsi="Arial" w:cs="Arial"/>
          <w:color w:val="263238"/>
          <w:sz w:val="20"/>
          <w:szCs w:val="20"/>
        </w:rPr>
        <w:t>D.</w:t>
      </w:r>
      <w:r w:rsidR="001C4843">
        <w:rPr>
          <w:rFonts w:ascii="Arial" w:hAnsi="Arial" w:cs="Arial"/>
          <w:color w:val="263238"/>
          <w:sz w:val="20"/>
          <w:szCs w:val="20"/>
        </w:rPr>
        <w:t xml:space="preserve"> </w:t>
      </w:r>
      <w:r w:rsidR="001C4843">
        <w:rPr>
          <w:rFonts w:ascii="Arial" w:hAnsi="Arial" w:cs="Arial"/>
          <w:color w:val="263238"/>
          <w:sz w:val="20"/>
          <w:szCs w:val="20"/>
        </w:rPr>
        <w:t>The professional organization for the practitioner</w:t>
      </w:r>
    </w:p>
    <w:p w:rsidR="001C4843" w:rsidRDefault="001E61E3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4: </w:t>
      </w:r>
      <w:r>
        <w:rPr>
          <w:rFonts w:ascii="Arial" w:hAnsi="Arial" w:cs="Arial"/>
          <w:color w:val="263238"/>
          <w:sz w:val="20"/>
          <w:szCs w:val="20"/>
        </w:rPr>
        <w:t>C.</w:t>
      </w:r>
      <w:r w:rsidR="00010F2A">
        <w:rPr>
          <w:rFonts w:ascii="Arial" w:hAnsi="Arial" w:cs="Arial"/>
          <w:color w:val="263238"/>
          <w:sz w:val="20"/>
          <w:szCs w:val="20"/>
        </w:rPr>
        <w:t xml:space="preserve"> </w:t>
      </w:r>
      <w:r>
        <w:rPr>
          <w:rFonts w:ascii="Arial" w:hAnsi="Arial" w:cs="Arial"/>
          <w:color w:val="263238"/>
          <w:sz w:val="20"/>
          <w:szCs w:val="20"/>
        </w:rPr>
        <w:t>Financial abuse/exploitation</w:t>
      </w:r>
    </w:p>
    <w:p w:rsidR="00010F2A" w:rsidRDefault="00010F2A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5: </w:t>
      </w:r>
      <w:r w:rsidR="00D438FF">
        <w:rPr>
          <w:rFonts w:ascii="Arial" w:hAnsi="Arial" w:cs="Arial"/>
          <w:color w:val="263238"/>
          <w:sz w:val="20"/>
          <w:szCs w:val="20"/>
        </w:rPr>
        <w:t>C.</w:t>
      </w:r>
      <w:r w:rsidR="00D438FF">
        <w:rPr>
          <w:rFonts w:ascii="Arial" w:hAnsi="Arial" w:cs="Arial"/>
          <w:color w:val="263238"/>
          <w:sz w:val="20"/>
          <w:szCs w:val="20"/>
        </w:rPr>
        <w:t xml:space="preserve"> </w:t>
      </w:r>
      <w:r w:rsidR="00D438FF">
        <w:rPr>
          <w:rFonts w:ascii="Arial" w:hAnsi="Arial" w:cs="Arial"/>
          <w:color w:val="263238"/>
          <w:sz w:val="20"/>
          <w:szCs w:val="20"/>
        </w:rPr>
        <w:t>A minimum of 1 year of experience as a licensed NP in the specialty</w:t>
      </w:r>
    </w:p>
    <w:p w:rsidR="00D438FF" w:rsidRDefault="00D438FF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16: </w:t>
      </w:r>
      <w:r>
        <w:rPr>
          <w:rFonts w:ascii="Arial" w:hAnsi="Arial" w:cs="Arial"/>
          <w:color w:val="263238"/>
          <w:sz w:val="20"/>
          <w:szCs w:val="20"/>
        </w:rPr>
        <w:t>D.</w:t>
      </w:r>
      <w:r>
        <w:rPr>
          <w:rFonts w:ascii="Arial" w:hAnsi="Arial" w:cs="Arial"/>
          <w:color w:val="263238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263238"/>
          <w:sz w:val="20"/>
          <w:szCs w:val="20"/>
        </w:rPr>
        <w:t>All of</w:t>
      </w:r>
      <w:proofErr w:type="gramEnd"/>
      <w:r>
        <w:rPr>
          <w:rFonts w:ascii="Arial" w:hAnsi="Arial" w:cs="Arial"/>
          <w:color w:val="263238"/>
          <w:sz w:val="20"/>
          <w:szCs w:val="20"/>
        </w:rPr>
        <w:t xml:space="preserve"> the above</w:t>
      </w:r>
    </w:p>
    <w:p w:rsidR="00FF4167" w:rsidRDefault="00FF4167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17: </w:t>
      </w:r>
      <w:r>
        <w:rPr>
          <w:rFonts w:ascii="Arial" w:hAnsi="Arial" w:cs="Arial"/>
          <w:color w:val="263238"/>
          <w:sz w:val="20"/>
          <w:szCs w:val="20"/>
        </w:rPr>
        <w:t>A.</w:t>
      </w:r>
      <w:r w:rsidR="007E4860">
        <w:rPr>
          <w:rFonts w:ascii="Arial" w:hAnsi="Arial" w:cs="Arial"/>
          <w:color w:val="263238"/>
          <w:sz w:val="20"/>
          <w:szCs w:val="20"/>
        </w:rPr>
        <w:t xml:space="preserve"> </w:t>
      </w:r>
      <w:r>
        <w:rPr>
          <w:rFonts w:ascii="Arial" w:hAnsi="Arial" w:cs="Arial"/>
          <w:color w:val="263238"/>
          <w:sz w:val="20"/>
          <w:szCs w:val="20"/>
        </w:rPr>
        <w:t>Psychoanalytic oriented individual psychotherapy</w:t>
      </w:r>
    </w:p>
    <w:p w:rsidR="007E4860" w:rsidRDefault="007E4860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18: </w:t>
      </w:r>
      <w:r w:rsidR="00F706E7">
        <w:rPr>
          <w:rFonts w:ascii="Arial" w:hAnsi="Arial" w:cs="Arial"/>
          <w:color w:val="263238"/>
          <w:sz w:val="20"/>
          <w:szCs w:val="20"/>
        </w:rPr>
        <w:t>B.</w:t>
      </w:r>
      <w:r w:rsidR="00F706E7">
        <w:rPr>
          <w:rFonts w:ascii="Arial" w:hAnsi="Arial" w:cs="Arial"/>
          <w:color w:val="263238"/>
          <w:sz w:val="20"/>
          <w:szCs w:val="20"/>
        </w:rPr>
        <w:t xml:space="preserve"> </w:t>
      </w:r>
      <w:r w:rsidR="00F706E7">
        <w:rPr>
          <w:rFonts w:ascii="Arial" w:hAnsi="Arial" w:cs="Arial"/>
          <w:color w:val="263238"/>
          <w:sz w:val="20"/>
          <w:szCs w:val="20"/>
        </w:rPr>
        <w:t>Histrionic personality disorder</w:t>
      </w:r>
    </w:p>
    <w:p w:rsidR="00F706E7" w:rsidRDefault="00F706E7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19: </w:t>
      </w:r>
      <w:r w:rsidR="001F512D">
        <w:rPr>
          <w:rFonts w:ascii="Arial" w:hAnsi="Arial" w:cs="Arial"/>
          <w:color w:val="263238"/>
          <w:sz w:val="20"/>
          <w:szCs w:val="20"/>
        </w:rPr>
        <w:t xml:space="preserve">A. </w:t>
      </w:r>
      <w:r w:rsidR="001F512D">
        <w:rPr>
          <w:rFonts w:ascii="Arial" w:hAnsi="Arial" w:cs="Arial"/>
          <w:color w:val="263238"/>
          <w:sz w:val="20"/>
          <w:szCs w:val="20"/>
        </w:rPr>
        <w:t>Strong genetic history of suicide in one or more family members.</w:t>
      </w:r>
    </w:p>
    <w:p w:rsidR="001F512D" w:rsidRDefault="001F512D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20: </w:t>
      </w:r>
      <w:r w:rsidR="005D0B56">
        <w:rPr>
          <w:rFonts w:ascii="Arial" w:hAnsi="Arial" w:cs="Arial"/>
          <w:color w:val="263238"/>
          <w:sz w:val="20"/>
          <w:szCs w:val="20"/>
        </w:rPr>
        <w:t>D.</w:t>
      </w:r>
      <w:r w:rsidR="005D0B56">
        <w:rPr>
          <w:rFonts w:ascii="Arial" w:hAnsi="Arial" w:cs="Arial"/>
          <w:color w:val="263238"/>
          <w:sz w:val="20"/>
          <w:szCs w:val="20"/>
        </w:rPr>
        <w:t xml:space="preserve"> </w:t>
      </w:r>
      <w:r w:rsidR="005D0B56">
        <w:rPr>
          <w:rFonts w:ascii="Arial" w:hAnsi="Arial" w:cs="Arial"/>
          <w:color w:val="263238"/>
          <w:sz w:val="20"/>
          <w:szCs w:val="20"/>
        </w:rPr>
        <w:t>Family history of sexual abuse</w:t>
      </w:r>
    </w:p>
    <w:p w:rsidR="005D0B56" w:rsidRDefault="005D0B56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21: </w:t>
      </w:r>
      <w:r w:rsidR="00C90743">
        <w:rPr>
          <w:rFonts w:ascii="Arial" w:hAnsi="Arial" w:cs="Arial"/>
          <w:color w:val="263238"/>
          <w:sz w:val="20"/>
          <w:szCs w:val="20"/>
        </w:rPr>
        <w:t>D.</w:t>
      </w:r>
      <w:r w:rsidR="00640409">
        <w:rPr>
          <w:rFonts w:ascii="Arial" w:hAnsi="Arial" w:cs="Arial"/>
          <w:color w:val="263238"/>
          <w:sz w:val="20"/>
          <w:szCs w:val="20"/>
        </w:rPr>
        <w:t xml:space="preserve"> </w:t>
      </w:r>
      <w:r w:rsidR="00C90743">
        <w:rPr>
          <w:rFonts w:ascii="Arial" w:hAnsi="Arial" w:cs="Arial"/>
          <w:color w:val="263238"/>
          <w:sz w:val="20"/>
          <w:szCs w:val="20"/>
        </w:rPr>
        <w:t>A and C only</w:t>
      </w:r>
    </w:p>
    <w:p w:rsidR="00640409" w:rsidRDefault="00640409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22: </w:t>
      </w:r>
      <w:r>
        <w:rPr>
          <w:rFonts w:ascii="Arial" w:hAnsi="Arial" w:cs="Arial"/>
          <w:color w:val="263238"/>
          <w:sz w:val="20"/>
          <w:szCs w:val="20"/>
        </w:rPr>
        <w:t>C.</w:t>
      </w:r>
      <w:r>
        <w:rPr>
          <w:rFonts w:ascii="Arial" w:hAnsi="Arial" w:cs="Arial"/>
          <w:color w:val="263238"/>
          <w:sz w:val="20"/>
          <w:szCs w:val="20"/>
        </w:rPr>
        <w:t xml:space="preserve"> </w:t>
      </w:r>
      <w:r>
        <w:rPr>
          <w:rFonts w:ascii="Arial" w:hAnsi="Arial" w:cs="Arial"/>
          <w:color w:val="263238"/>
          <w:sz w:val="20"/>
          <w:szCs w:val="20"/>
        </w:rPr>
        <w:t>Narcissistic personality disorder</w:t>
      </w:r>
    </w:p>
    <w:p w:rsidR="00640409" w:rsidRDefault="00640409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23: </w:t>
      </w:r>
      <w:r>
        <w:rPr>
          <w:rFonts w:ascii="Arial" w:hAnsi="Arial" w:cs="Arial"/>
          <w:color w:val="263238"/>
          <w:sz w:val="20"/>
          <w:szCs w:val="20"/>
        </w:rPr>
        <w:t>B.</w:t>
      </w:r>
      <w:r>
        <w:rPr>
          <w:rFonts w:ascii="Arial" w:hAnsi="Arial" w:cs="Arial"/>
          <w:color w:val="263238"/>
          <w:sz w:val="20"/>
          <w:szCs w:val="20"/>
        </w:rPr>
        <w:t xml:space="preserve"> </w:t>
      </w:r>
      <w:r>
        <w:rPr>
          <w:rFonts w:ascii="Arial" w:hAnsi="Arial" w:cs="Arial"/>
          <w:color w:val="263238"/>
          <w:sz w:val="20"/>
          <w:szCs w:val="20"/>
        </w:rPr>
        <w:t>Avoidant personality disorder</w:t>
      </w:r>
    </w:p>
    <w:p w:rsidR="00640409" w:rsidRDefault="00640409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24: </w:t>
      </w:r>
      <w:r w:rsidR="00142881">
        <w:rPr>
          <w:rFonts w:ascii="Arial" w:hAnsi="Arial" w:cs="Arial"/>
          <w:color w:val="263238"/>
          <w:sz w:val="20"/>
          <w:szCs w:val="20"/>
        </w:rPr>
        <w:t>A.</w:t>
      </w:r>
      <w:r w:rsidR="00142881">
        <w:rPr>
          <w:rFonts w:ascii="Arial" w:hAnsi="Arial" w:cs="Arial"/>
          <w:color w:val="263238"/>
          <w:sz w:val="20"/>
          <w:szCs w:val="20"/>
        </w:rPr>
        <w:t xml:space="preserve"> </w:t>
      </w:r>
      <w:r w:rsidR="00142881">
        <w:rPr>
          <w:rFonts w:ascii="Arial" w:hAnsi="Arial" w:cs="Arial"/>
          <w:color w:val="263238"/>
          <w:sz w:val="20"/>
          <w:szCs w:val="20"/>
        </w:rPr>
        <w:t>The study revealed a causal relationship between child traumatic events and high-risk adult behaviors.</w:t>
      </w:r>
    </w:p>
    <w:p w:rsidR="00142881" w:rsidRDefault="00142881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25: </w:t>
      </w:r>
      <w:r w:rsidR="00A17314">
        <w:rPr>
          <w:rFonts w:ascii="Arial" w:hAnsi="Arial" w:cs="Arial"/>
          <w:color w:val="263238"/>
          <w:sz w:val="20"/>
          <w:szCs w:val="20"/>
        </w:rPr>
        <w:t>A.</w:t>
      </w:r>
      <w:r w:rsidR="00A17314">
        <w:rPr>
          <w:rFonts w:ascii="Arial" w:hAnsi="Arial" w:cs="Arial"/>
          <w:color w:val="263238"/>
          <w:sz w:val="20"/>
          <w:szCs w:val="20"/>
        </w:rPr>
        <w:t xml:space="preserve"> </w:t>
      </w:r>
      <w:r w:rsidR="00A17314">
        <w:rPr>
          <w:rFonts w:ascii="Arial" w:hAnsi="Arial" w:cs="Arial"/>
          <w:color w:val="263238"/>
          <w:sz w:val="20"/>
          <w:szCs w:val="20"/>
        </w:rPr>
        <w:t>Denial</w:t>
      </w:r>
    </w:p>
    <w:p w:rsidR="00A17314" w:rsidRDefault="002E2B9B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>41</w:t>
      </w:r>
      <w:r w:rsidR="00A17314">
        <w:rPr>
          <w:rFonts w:ascii="Arial" w:hAnsi="Arial" w:cs="Arial"/>
          <w:color w:val="263238"/>
          <w:sz w:val="20"/>
          <w:szCs w:val="20"/>
        </w:rPr>
        <w:t xml:space="preserve">: </w:t>
      </w:r>
      <w:r>
        <w:rPr>
          <w:rFonts w:ascii="Arial" w:hAnsi="Arial" w:cs="Arial"/>
          <w:color w:val="263238"/>
          <w:sz w:val="20"/>
          <w:szCs w:val="20"/>
        </w:rPr>
        <w:t>B.</w:t>
      </w:r>
      <w:r>
        <w:rPr>
          <w:rFonts w:ascii="Arial" w:hAnsi="Arial" w:cs="Arial"/>
          <w:color w:val="263238"/>
          <w:sz w:val="20"/>
          <w:szCs w:val="20"/>
        </w:rPr>
        <w:t xml:space="preserve"> </w:t>
      </w:r>
      <w:r>
        <w:rPr>
          <w:rFonts w:ascii="Arial" w:hAnsi="Arial" w:cs="Arial"/>
          <w:color w:val="263238"/>
          <w:sz w:val="20"/>
          <w:szCs w:val="20"/>
        </w:rPr>
        <w:t>Citalopram (Celexa)</w:t>
      </w:r>
    </w:p>
    <w:p w:rsidR="002E2B9B" w:rsidRDefault="002E2B9B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42: </w:t>
      </w:r>
      <w:r w:rsidR="00892C10">
        <w:rPr>
          <w:rFonts w:ascii="Arial" w:hAnsi="Arial" w:cs="Arial"/>
          <w:color w:val="263238"/>
          <w:sz w:val="20"/>
          <w:szCs w:val="20"/>
        </w:rPr>
        <w:t>B.</w:t>
      </w:r>
      <w:r w:rsidR="00892C10">
        <w:rPr>
          <w:rFonts w:ascii="Arial" w:hAnsi="Arial" w:cs="Arial"/>
          <w:color w:val="263238"/>
          <w:sz w:val="20"/>
          <w:szCs w:val="20"/>
        </w:rPr>
        <w:t xml:space="preserve"> </w:t>
      </w:r>
      <w:r w:rsidR="00892C10">
        <w:rPr>
          <w:rFonts w:ascii="Arial" w:hAnsi="Arial" w:cs="Arial"/>
          <w:color w:val="263238"/>
          <w:sz w:val="20"/>
          <w:szCs w:val="20"/>
        </w:rPr>
        <w:t>Antisocial personality disorder</w:t>
      </w:r>
    </w:p>
    <w:p w:rsidR="00892C10" w:rsidRDefault="00892C10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43: </w:t>
      </w:r>
      <w:r w:rsidR="0045050B">
        <w:rPr>
          <w:rFonts w:ascii="Arial" w:hAnsi="Arial" w:cs="Arial"/>
          <w:color w:val="263238"/>
          <w:sz w:val="20"/>
          <w:szCs w:val="20"/>
        </w:rPr>
        <w:t>D.</w:t>
      </w:r>
      <w:r w:rsidR="0045050B">
        <w:rPr>
          <w:rFonts w:ascii="Arial" w:hAnsi="Arial" w:cs="Arial"/>
          <w:color w:val="263238"/>
          <w:sz w:val="20"/>
          <w:szCs w:val="20"/>
        </w:rPr>
        <w:t xml:space="preserve"> </w:t>
      </w:r>
      <w:r w:rsidR="0045050B">
        <w:rPr>
          <w:rFonts w:ascii="Arial" w:hAnsi="Arial" w:cs="Arial"/>
          <w:color w:val="263238"/>
          <w:sz w:val="20"/>
          <w:szCs w:val="20"/>
        </w:rPr>
        <w:t>Head trauma</w:t>
      </w:r>
    </w:p>
    <w:p w:rsidR="0045050B" w:rsidRDefault="0045050B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44: </w:t>
      </w:r>
      <w:r w:rsidR="00326213">
        <w:rPr>
          <w:rFonts w:ascii="Arial" w:hAnsi="Arial" w:cs="Arial"/>
          <w:color w:val="263238"/>
          <w:sz w:val="20"/>
          <w:szCs w:val="20"/>
        </w:rPr>
        <w:t>D.</w:t>
      </w:r>
      <w:r w:rsidR="00326213">
        <w:rPr>
          <w:rFonts w:ascii="Arial" w:hAnsi="Arial" w:cs="Arial"/>
          <w:color w:val="263238"/>
          <w:sz w:val="20"/>
          <w:szCs w:val="20"/>
        </w:rPr>
        <w:t xml:space="preserve"> </w:t>
      </w:r>
      <w:r w:rsidR="00326213">
        <w:rPr>
          <w:rFonts w:ascii="Arial" w:hAnsi="Arial" w:cs="Arial"/>
          <w:color w:val="263238"/>
          <w:sz w:val="20"/>
          <w:szCs w:val="20"/>
        </w:rPr>
        <w:t>Follow-up and evaluation of the patient status</w:t>
      </w:r>
    </w:p>
    <w:p w:rsidR="00326213" w:rsidRDefault="00326213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45: </w:t>
      </w:r>
      <w:r w:rsidR="00811DB1">
        <w:rPr>
          <w:rFonts w:ascii="Arial" w:hAnsi="Arial" w:cs="Arial"/>
          <w:color w:val="263238"/>
          <w:sz w:val="20"/>
          <w:szCs w:val="20"/>
        </w:rPr>
        <w:t>C.</w:t>
      </w:r>
      <w:r w:rsidR="004E1D0A">
        <w:rPr>
          <w:rFonts w:ascii="Arial" w:hAnsi="Arial" w:cs="Arial"/>
          <w:color w:val="263238"/>
          <w:sz w:val="20"/>
          <w:szCs w:val="20"/>
        </w:rPr>
        <w:t xml:space="preserve"> </w:t>
      </w:r>
      <w:r w:rsidR="00811DB1">
        <w:rPr>
          <w:rFonts w:ascii="Arial" w:hAnsi="Arial" w:cs="Arial"/>
          <w:color w:val="263238"/>
          <w:sz w:val="20"/>
          <w:szCs w:val="20"/>
        </w:rPr>
        <w:t>Non-maleficence</w:t>
      </w:r>
    </w:p>
    <w:p w:rsidR="004E1D0A" w:rsidRDefault="004E1D0A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46: </w:t>
      </w:r>
      <w:r w:rsidR="00D768F0">
        <w:rPr>
          <w:rFonts w:ascii="Arial" w:hAnsi="Arial" w:cs="Arial"/>
          <w:color w:val="263238"/>
          <w:sz w:val="20"/>
          <w:szCs w:val="20"/>
        </w:rPr>
        <w:t>D.</w:t>
      </w:r>
      <w:r w:rsidR="00D768F0">
        <w:rPr>
          <w:rFonts w:ascii="Arial" w:hAnsi="Arial" w:cs="Arial"/>
          <w:color w:val="263238"/>
          <w:sz w:val="20"/>
          <w:szCs w:val="20"/>
        </w:rPr>
        <w:t xml:space="preserve"> </w:t>
      </w:r>
      <w:r w:rsidR="00D768F0">
        <w:rPr>
          <w:rFonts w:ascii="Arial" w:hAnsi="Arial" w:cs="Arial"/>
          <w:color w:val="263238"/>
          <w:sz w:val="20"/>
          <w:szCs w:val="20"/>
        </w:rPr>
        <w:t>Neuroleptic-induced tardive dyskinesia</w:t>
      </w:r>
    </w:p>
    <w:p w:rsidR="00CF4C98" w:rsidRDefault="00CF4C98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47: </w:t>
      </w:r>
      <w:r>
        <w:rPr>
          <w:rFonts w:ascii="Arial" w:hAnsi="Arial" w:cs="Arial"/>
          <w:color w:val="263238"/>
          <w:sz w:val="20"/>
          <w:szCs w:val="20"/>
        </w:rPr>
        <w:t>A.</w:t>
      </w:r>
      <w:r>
        <w:rPr>
          <w:rFonts w:ascii="Arial" w:hAnsi="Arial" w:cs="Arial"/>
          <w:color w:val="263238"/>
          <w:sz w:val="20"/>
          <w:szCs w:val="20"/>
        </w:rPr>
        <w:t xml:space="preserve"> </w:t>
      </w:r>
      <w:r>
        <w:rPr>
          <w:rFonts w:ascii="Arial" w:hAnsi="Arial" w:cs="Arial"/>
          <w:color w:val="263238"/>
          <w:sz w:val="20"/>
          <w:szCs w:val="20"/>
        </w:rPr>
        <w:t>Maintains a collaboration agreement with a physician</w:t>
      </w:r>
    </w:p>
    <w:p w:rsidR="00CF4C98" w:rsidRDefault="00CF4C98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48: </w:t>
      </w:r>
      <w:r w:rsidR="00570651">
        <w:rPr>
          <w:rFonts w:ascii="Arial" w:hAnsi="Arial" w:cs="Arial"/>
          <w:color w:val="263238"/>
          <w:sz w:val="20"/>
          <w:szCs w:val="20"/>
        </w:rPr>
        <w:t>D.</w:t>
      </w:r>
      <w:r w:rsidR="00570651">
        <w:rPr>
          <w:rFonts w:ascii="Arial" w:hAnsi="Arial" w:cs="Arial"/>
          <w:color w:val="263238"/>
          <w:sz w:val="20"/>
          <w:szCs w:val="20"/>
        </w:rPr>
        <w:t xml:space="preserve"> </w:t>
      </w:r>
      <w:r w:rsidR="00570651">
        <w:rPr>
          <w:rFonts w:ascii="Arial" w:hAnsi="Arial" w:cs="Arial"/>
          <w:color w:val="263238"/>
          <w:sz w:val="20"/>
          <w:szCs w:val="20"/>
        </w:rPr>
        <w:t>A and B only</w:t>
      </w:r>
    </w:p>
    <w:p w:rsidR="00570651" w:rsidRDefault="00570651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49: </w:t>
      </w:r>
      <w:r w:rsidR="00B23938">
        <w:rPr>
          <w:rFonts w:ascii="Arial" w:hAnsi="Arial" w:cs="Arial"/>
          <w:color w:val="263238"/>
          <w:sz w:val="20"/>
          <w:szCs w:val="20"/>
        </w:rPr>
        <w:t>B.</w:t>
      </w:r>
      <w:r w:rsidR="00B23938">
        <w:rPr>
          <w:rFonts w:ascii="Arial" w:hAnsi="Arial" w:cs="Arial"/>
          <w:color w:val="263238"/>
          <w:sz w:val="20"/>
          <w:szCs w:val="20"/>
        </w:rPr>
        <w:t xml:space="preserve"> </w:t>
      </w:r>
      <w:r w:rsidR="00B23938">
        <w:rPr>
          <w:rFonts w:ascii="Arial" w:hAnsi="Arial" w:cs="Arial"/>
          <w:color w:val="263238"/>
          <w:sz w:val="20"/>
          <w:szCs w:val="20"/>
        </w:rPr>
        <w:t>Cultural Competence</w:t>
      </w:r>
    </w:p>
    <w:p w:rsidR="00B23938" w:rsidRDefault="00B23938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50: </w:t>
      </w:r>
      <w:r w:rsidR="009137A1">
        <w:rPr>
          <w:rFonts w:ascii="Arial" w:hAnsi="Arial" w:cs="Arial"/>
          <w:color w:val="263238"/>
          <w:sz w:val="20"/>
          <w:szCs w:val="20"/>
        </w:rPr>
        <w:t>A.</w:t>
      </w:r>
      <w:r w:rsidR="009137A1">
        <w:rPr>
          <w:rFonts w:ascii="Arial" w:hAnsi="Arial" w:cs="Arial"/>
          <w:color w:val="263238"/>
          <w:sz w:val="20"/>
          <w:szCs w:val="20"/>
        </w:rPr>
        <w:t xml:space="preserve"> </w:t>
      </w:r>
      <w:r w:rsidR="009137A1">
        <w:rPr>
          <w:rFonts w:ascii="Arial" w:hAnsi="Arial" w:cs="Arial"/>
          <w:color w:val="263238"/>
          <w:sz w:val="20"/>
          <w:szCs w:val="20"/>
        </w:rPr>
        <w:t>Acute onset</w:t>
      </w:r>
    </w:p>
    <w:p w:rsidR="009137A1" w:rsidRDefault="00A670DC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61: </w:t>
      </w:r>
      <w:r>
        <w:rPr>
          <w:rFonts w:ascii="Arial" w:hAnsi="Arial" w:cs="Arial"/>
          <w:color w:val="263238"/>
          <w:sz w:val="20"/>
          <w:szCs w:val="20"/>
        </w:rPr>
        <w:t>C.</w:t>
      </w:r>
      <w:r>
        <w:rPr>
          <w:rFonts w:ascii="Arial" w:hAnsi="Arial" w:cs="Arial"/>
          <w:color w:val="263238"/>
          <w:sz w:val="20"/>
          <w:szCs w:val="20"/>
        </w:rPr>
        <w:t xml:space="preserve"> </w:t>
      </w:r>
      <w:r>
        <w:rPr>
          <w:rFonts w:ascii="Arial" w:hAnsi="Arial" w:cs="Arial"/>
          <w:color w:val="263238"/>
          <w:sz w:val="20"/>
          <w:szCs w:val="20"/>
        </w:rPr>
        <w:t>Transference-focused Psychotherapy</w:t>
      </w:r>
    </w:p>
    <w:p w:rsidR="00A670DC" w:rsidRDefault="00A670DC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lastRenderedPageBreak/>
        <w:t xml:space="preserve">62: </w:t>
      </w:r>
      <w:r w:rsidR="00D55F8C">
        <w:rPr>
          <w:rFonts w:ascii="Arial" w:hAnsi="Arial" w:cs="Arial"/>
          <w:color w:val="263238"/>
          <w:sz w:val="20"/>
          <w:szCs w:val="20"/>
        </w:rPr>
        <w:t>B.</w:t>
      </w:r>
      <w:r w:rsidR="00D55F8C">
        <w:rPr>
          <w:rFonts w:ascii="Arial" w:hAnsi="Arial" w:cs="Arial"/>
          <w:color w:val="263238"/>
          <w:sz w:val="20"/>
          <w:szCs w:val="20"/>
        </w:rPr>
        <w:t xml:space="preserve"> </w:t>
      </w:r>
      <w:r w:rsidR="00D55F8C">
        <w:rPr>
          <w:rFonts w:ascii="Arial" w:hAnsi="Arial" w:cs="Arial"/>
          <w:color w:val="263238"/>
          <w:sz w:val="20"/>
          <w:szCs w:val="20"/>
        </w:rPr>
        <w:t>Passive-aggressive patients are more openly aggressive than patients with histrionic or borderline personality disorder.</w:t>
      </w:r>
    </w:p>
    <w:p w:rsidR="00D55F8C" w:rsidRDefault="00B86584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63: </w:t>
      </w:r>
      <w:r w:rsidR="00160A7E">
        <w:rPr>
          <w:rFonts w:ascii="Arial" w:hAnsi="Arial" w:cs="Arial"/>
          <w:color w:val="263238"/>
          <w:sz w:val="20"/>
          <w:szCs w:val="20"/>
        </w:rPr>
        <w:t>D.</w:t>
      </w:r>
      <w:r w:rsidR="00160A7E">
        <w:rPr>
          <w:rFonts w:ascii="Arial" w:hAnsi="Arial" w:cs="Arial"/>
          <w:color w:val="263238"/>
          <w:sz w:val="20"/>
          <w:szCs w:val="20"/>
        </w:rPr>
        <w:t xml:space="preserve"> </w:t>
      </w:r>
      <w:r w:rsidR="00160A7E">
        <w:rPr>
          <w:rFonts w:ascii="Arial" w:hAnsi="Arial" w:cs="Arial"/>
          <w:color w:val="263238"/>
          <w:sz w:val="20"/>
          <w:szCs w:val="20"/>
        </w:rPr>
        <w:t>Give activated charcoal to remove unabsorbed Lithium.</w:t>
      </w:r>
    </w:p>
    <w:p w:rsidR="00160A7E" w:rsidRDefault="00160A7E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64: </w:t>
      </w:r>
      <w:r w:rsidR="00896165">
        <w:rPr>
          <w:rFonts w:ascii="Arial" w:hAnsi="Arial" w:cs="Arial"/>
          <w:color w:val="263238"/>
          <w:sz w:val="20"/>
          <w:szCs w:val="20"/>
        </w:rPr>
        <w:t>C.</w:t>
      </w:r>
      <w:r w:rsidR="00896165">
        <w:rPr>
          <w:rFonts w:ascii="Arial" w:hAnsi="Arial" w:cs="Arial"/>
          <w:color w:val="263238"/>
          <w:sz w:val="20"/>
          <w:szCs w:val="20"/>
        </w:rPr>
        <w:t xml:space="preserve"> </w:t>
      </w:r>
      <w:r w:rsidR="00896165">
        <w:rPr>
          <w:rFonts w:ascii="Arial" w:hAnsi="Arial" w:cs="Arial"/>
          <w:color w:val="263238"/>
          <w:sz w:val="20"/>
          <w:szCs w:val="20"/>
        </w:rPr>
        <w:t>Leadership competencies</w:t>
      </w:r>
    </w:p>
    <w:p w:rsidR="00896165" w:rsidRDefault="00896165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65: </w:t>
      </w:r>
      <w:r w:rsidR="00716E25">
        <w:rPr>
          <w:rFonts w:ascii="Arial" w:hAnsi="Arial" w:cs="Arial"/>
          <w:color w:val="263238"/>
          <w:sz w:val="20"/>
          <w:szCs w:val="20"/>
        </w:rPr>
        <w:t>A.</w:t>
      </w:r>
      <w:r w:rsidR="00716E25">
        <w:rPr>
          <w:rFonts w:ascii="Arial" w:hAnsi="Arial" w:cs="Arial"/>
          <w:color w:val="263238"/>
          <w:sz w:val="20"/>
          <w:szCs w:val="20"/>
        </w:rPr>
        <w:t xml:space="preserve"> </w:t>
      </w:r>
      <w:r w:rsidR="00716E25">
        <w:rPr>
          <w:rFonts w:ascii="Arial" w:hAnsi="Arial" w:cs="Arial"/>
          <w:color w:val="263238"/>
          <w:sz w:val="20"/>
          <w:szCs w:val="20"/>
        </w:rPr>
        <w:t>They represent the minimum acceptable level of care.</w:t>
      </w:r>
    </w:p>
    <w:p w:rsidR="00716E25" w:rsidRDefault="00716E25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66: </w:t>
      </w:r>
      <w:r w:rsidR="00A55424">
        <w:rPr>
          <w:rFonts w:ascii="Arial" w:hAnsi="Arial" w:cs="Arial"/>
          <w:color w:val="263238"/>
          <w:sz w:val="20"/>
          <w:szCs w:val="20"/>
        </w:rPr>
        <w:t>A.</w:t>
      </w:r>
      <w:r w:rsidR="00A55424">
        <w:rPr>
          <w:rFonts w:ascii="Arial" w:hAnsi="Arial" w:cs="Arial"/>
          <w:color w:val="263238"/>
          <w:sz w:val="20"/>
          <w:szCs w:val="20"/>
        </w:rPr>
        <w:t xml:space="preserve"> </w:t>
      </w:r>
      <w:r w:rsidR="00A55424">
        <w:rPr>
          <w:rFonts w:ascii="Arial" w:hAnsi="Arial" w:cs="Arial"/>
          <w:color w:val="263238"/>
          <w:sz w:val="20"/>
          <w:szCs w:val="20"/>
        </w:rPr>
        <w:t>Compassion fatigue</w:t>
      </w:r>
    </w:p>
    <w:p w:rsidR="00A55424" w:rsidRDefault="00A55424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67: </w:t>
      </w:r>
      <w:r w:rsidR="00EB57E3">
        <w:rPr>
          <w:rFonts w:ascii="Arial" w:hAnsi="Arial" w:cs="Arial"/>
          <w:color w:val="263238"/>
          <w:sz w:val="20"/>
          <w:szCs w:val="20"/>
        </w:rPr>
        <w:t>C.</w:t>
      </w:r>
      <w:r w:rsidR="00EB57E3">
        <w:rPr>
          <w:rFonts w:ascii="Arial" w:hAnsi="Arial" w:cs="Arial"/>
          <w:color w:val="263238"/>
          <w:sz w:val="20"/>
          <w:szCs w:val="20"/>
        </w:rPr>
        <w:t xml:space="preserve"> </w:t>
      </w:r>
      <w:r w:rsidR="00EB57E3">
        <w:rPr>
          <w:rFonts w:ascii="Arial" w:hAnsi="Arial" w:cs="Arial"/>
          <w:color w:val="263238"/>
          <w:sz w:val="20"/>
          <w:szCs w:val="20"/>
        </w:rPr>
        <w:t>Wernicke’s encephalopathy</w:t>
      </w:r>
    </w:p>
    <w:p w:rsidR="00EB57E3" w:rsidRDefault="00EB57E3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68: </w:t>
      </w:r>
      <w:r w:rsidR="00873942">
        <w:rPr>
          <w:rFonts w:ascii="Arial" w:hAnsi="Arial" w:cs="Arial"/>
          <w:color w:val="263238"/>
          <w:sz w:val="20"/>
          <w:szCs w:val="20"/>
        </w:rPr>
        <w:t>B.</w:t>
      </w:r>
      <w:r w:rsidR="00873942">
        <w:rPr>
          <w:rFonts w:ascii="Arial" w:hAnsi="Arial" w:cs="Arial"/>
          <w:color w:val="263238"/>
          <w:sz w:val="20"/>
          <w:szCs w:val="20"/>
        </w:rPr>
        <w:t xml:space="preserve"> </w:t>
      </w:r>
      <w:r w:rsidR="00873942">
        <w:rPr>
          <w:rFonts w:ascii="Arial" w:hAnsi="Arial" w:cs="Arial"/>
          <w:color w:val="263238"/>
          <w:sz w:val="20"/>
          <w:szCs w:val="20"/>
        </w:rPr>
        <w:t>Remission</w:t>
      </w:r>
    </w:p>
    <w:p w:rsidR="00873942" w:rsidRDefault="00873942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69: </w:t>
      </w:r>
      <w:r w:rsidR="00A06CCA">
        <w:rPr>
          <w:rFonts w:ascii="Arial" w:hAnsi="Arial" w:cs="Arial"/>
          <w:color w:val="263238"/>
          <w:sz w:val="20"/>
          <w:szCs w:val="20"/>
        </w:rPr>
        <w:t>C.</w:t>
      </w:r>
      <w:r w:rsidR="00A06CCA">
        <w:rPr>
          <w:rFonts w:ascii="Arial" w:hAnsi="Arial" w:cs="Arial"/>
          <w:color w:val="263238"/>
          <w:sz w:val="20"/>
          <w:szCs w:val="20"/>
        </w:rPr>
        <w:t xml:space="preserve"> </w:t>
      </w:r>
      <w:r w:rsidR="00A06CCA">
        <w:rPr>
          <w:rFonts w:ascii="Arial" w:hAnsi="Arial" w:cs="Arial"/>
          <w:color w:val="263238"/>
          <w:sz w:val="20"/>
          <w:szCs w:val="20"/>
        </w:rPr>
        <w:t>Psychotherapy</w:t>
      </w:r>
    </w:p>
    <w:p w:rsidR="00A06CCA" w:rsidRDefault="00A06CCA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70: </w:t>
      </w:r>
      <w:r w:rsidR="00E96AFB">
        <w:rPr>
          <w:rFonts w:ascii="Arial" w:hAnsi="Arial" w:cs="Arial"/>
          <w:color w:val="263238"/>
          <w:sz w:val="20"/>
          <w:szCs w:val="20"/>
        </w:rPr>
        <w:t>C.</w:t>
      </w:r>
      <w:r w:rsidR="00E96AFB">
        <w:rPr>
          <w:rFonts w:ascii="Arial" w:hAnsi="Arial" w:cs="Arial"/>
          <w:color w:val="263238"/>
          <w:sz w:val="20"/>
          <w:szCs w:val="20"/>
        </w:rPr>
        <w:t xml:space="preserve"> </w:t>
      </w:r>
      <w:r w:rsidR="00E96AFB">
        <w:rPr>
          <w:rFonts w:ascii="Arial" w:hAnsi="Arial" w:cs="Arial"/>
          <w:color w:val="263238"/>
          <w:sz w:val="20"/>
          <w:szCs w:val="20"/>
        </w:rPr>
        <w:t>Adopt an already published set of guidelines.</w:t>
      </w:r>
    </w:p>
    <w:p w:rsidR="00E96AFB" w:rsidRDefault="00240CD9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81: </w:t>
      </w:r>
      <w:r w:rsidR="00ED2D56">
        <w:rPr>
          <w:rFonts w:ascii="Arial" w:hAnsi="Arial" w:cs="Arial"/>
          <w:color w:val="263238"/>
          <w:sz w:val="20"/>
          <w:szCs w:val="20"/>
        </w:rPr>
        <w:t>B.</w:t>
      </w:r>
      <w:r w:rsidR="00ED2D56">
        <w:rPr>
          <w:rFonts w:ascii="Arial" w:hAnsi="Arial" w:cs="Arial"/>
          <w:color w:val="263238"/>
          <w:sz w:val="20"/>
          <w:szCs w:val="20"/>
        </w:rPr>
        <w:t xml:space="preserve"> </w:t>
      </w:r>
      <w:r w:rsidR="00ED2D56">
        <w:rPr>
          <w:rFonts w:ascii="Arial" w:hAnsi="Arial" w:cs="Arial"/>
          <w:color w:val="263238"/>
          <w:sz w:val="20"/>
          <w:szCs w:val="20"/>
        </w:rPr>
        <w:t>Paranoid personality disorder</w:t>
      </w:r>
    </w:p>
    <w:p w:rsidR="00ED2D56" w:rsidRDefault="00ED2D56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82: </w:t>
      </w:r>
      <w:r w:rsidR="004F66DA">
        <w:rPr>
          <w:rFonts w:ascii="Arial" w:hAnsi="Arial" w:cs="Arial"/>
          <w:color w:val="263238"/>
          <w:sz w:val="20"/>
          <w:szCs w:val="20"/>
        </w:rPr>
        <w:t>D.</w:t>
      </w:r>
      <w:r w:rsidR="004F66DA">
        <w:rPr>
          <w:rFonts w:ascii="Arial" w:hAnsi="Arial" w:cs="Arial"/>
          <w:color w:val="263238"/>
          <w:sz w:val="20"/>
          <w:szCs w:val="20"/>
        </w:rPr>
        <w:t xml:space="preserve"> </w:t>
      </w:r>
      <w:proofErr w:type="gramStart"/>
      <w:r w:rsidR="004F66DA">
        <w:rPr>
          <w:rFonts w:ascii="Arial" w:hAnsi="Arial" w:cs="Arial"/>
          <w:color w:val="263238"/>
          <w:sz w:val="20"/>
          <w:szCs w:val="20"/>
        </w:rPr>
        <w:t>All of</w:t>
      </w:r>
      <w:proofErr w:type="gramEnd"/>
      <w:r w:rsidR="004F66DA">
        <w:rPr>
          <w:rFonts w:ascii="Arial" w:hAnsi="Arial" w:cs="Arial"/>
          <w:color w:val="263238"/>
          <w:sz w:val="20"/>
          <w:szCs w:val="20"/>
        </w:rPr>
        <w:t xml:space="preserve"> the above</w:t>
      </w:r>
    </w:p>
    <w:p w:rsidR="004F66DA" w:rsidRDefault="004F66DA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83: </w:t>
      </w:r>
      <w:r w:rsidR="00E02DFB">
        <w:rPr>
          <w:rFonts w:ascii="Arial" w:hAnsi="Arial" w:cs="Arial"/>
          <w:color w:val="263238"/>
          <w:sz w:val="20"/>
          <w:szCs w:val="20"/>
        </w:rPr>
        <w:t>B.</w:t>
      </w:r>
      <w:r w:rsidR="00E02DFB">
        <w:rPr>
          <w:rFonts w:ascii="Arial" w:hAnsi="Arial" w:cs="Arial"/>
          <w:color w:val="263238"/>
          <w:sz w:val="20"/>
          <w:szCs w:val="20"/>
        </w:rPr>
        <w:t xml:space="preserve"> </w:t>
      </w:r>
      <w:r w:rsidR="00E02DFB">
        <w:rPr>
          <w:rFonts w:ascii="Arial" w:hAnsi="Arial" w:cs="Arial"/>
          <w:color w:val="263238"/>
          <w:sz w:val="20"/>
          <w:szCs w:val="20"/>
        </w:rPr>
        <w:t>Malpractice</w:t>
      </w:r>
    </w:p>
    <w:p w:rsidR="00E02DFB" w:rsidRDefault="00E02DFB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84: </w:t>
      </w:r>
      <w:r w:rsidR="00101CA3">
        <w:rPr>
          <w:rFonts w:ascii="Arial" w:hAnsi="Arial" w:cs="Arial"/>
          <w:color w:val="263238"/>
          <w:sz w:val="20"/>
          <w:szCs w:val="20"/>
        </w:rPr>
        <w:t>B.</w:t>
      </w:r>
      <w:r w:rsidR="00101CA3">
        <w:rPr>
          <w:rFonts w:ascii="Arial" w:hAnsi="Arial" w:cs="Arial"/>
          <w:color w:val="263238"/>
          <w:sz w:val="20"/>
          <w:szCs w:val="20"/>
        </w:rPr>
        <w:t xml:space="preserve"> </w:t>
      </w:r>
      <w:r w:rsidR="00101CA3">
        <w:rPr>
          <w:rFonts w:ascii="Arial" w:hAnsi="Arial" w:cs="Arial"/>
          <w:color w:val="263238"/>
          <w:sz w:val="20"/>
          <w:szCs w:val="20"/>
        </w:rPr>
        <w:t>500 supervised clinical hours</w:t>
      </w:r>
    </w:p>
    <w:p w:rsidR="00101CA3" w:rsidRDefault="00101CA3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85: </w:t>
      </w:r>
      <w:r w:rsidR="008C2890">
        <w:rPr>
          <w:rFonts w:ascii="Arial" w:hAnsi="Arial" w:cs="Arial"/>
          <w:color w:val="263238"/>
          <w:sz w:val="20"/>
          <w:szCs w:val="20"/>
        </w:rPr>
        <w:t>D.</w:t>
      </w:r>
      <w:r w:rsidR="008C2890">
        <w:rPr>
          <w:rFonts w:ascii="Arial" w:hAnsi="Arial" w:cs="Arial"/>
          <w:color w:val="263238"/>
          <w:sz w:val="20"/>
          <w:szCs w:val="20"/>
        </w:rPr>
        <w:t xml:space="preserve"> </w:t>
      </w:r>
      <w:r w:rsidR="008C2890">
        <w:rPr>
          <w:rFonts w:ascii="Arial" w:hAnsi="Arial" w:cs="Arial"/>
          <w:color w:val="263238"/>
          <w:sz w:val="20"/>
          <w:szCs w:val="20"/>
        </w:rPr>
        <w:t>A and C only</w:t>
      </w:r>
    </w:p>
    <w:p w:rsidR="008C2890" w:rsidRDefault="008C2890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86: </w:t>
      </w:r>
      <w:r w:rsidR="00A9264D">
        <w:rPr>
          <w:rFonts w:ascii="Arial" w:hAnsi="Arial" w:cs="Arial"/>
          <w:color w:val="263238"/>
          <w:sz w:val="20"/>
          <w:szCs w:val="20"/>
        </w:rPr>
        <w:t>D.</w:t>
      </w:r>
      <w:r w:rsidR="00A9264D">
        <w:rPr>
          <w:rFonts w:ascii="Arial" w:hAnsi="Arial" w:cs="Arial"/>
          <w:color w:val="263238"/>
          <w:sz w:val="20"/>
          <w:szCs w:val="20"/>
        </w:rPr>
        <w:t xml:space="preserve"> </w:t>
      </w:r>
      <w:r w:rsidR="00A9264D">
        <w:rPr>
          <w:rFonts w:ascii="Arial" w:hAnsi="Arial" w:cs="Arial"/>
          <w:color w:val="263238"/>
          <w:sz w:val="20"/>
          <w:szCs w:val="20"/>
        </w:rPr>
        <w:t>Neuroleptic malignant syndrome</w:t>
      </w:r>
    </w:p>
    <w:p w:rsidR="00393511" w:rsidRDefault="00393511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87: </w:t>
      </w:r>
      <w:r w:rsidR="0080044C">
        <w:rPr>
          <w:rFonts w:ascii="Arial" w:hAnsi="Arial" w:cs="Arial"/>
          <w:color w:val="263238"/>
          <w:sz w:val="20"/>
          <w:szCs w:val="20"/>
        </w:rPr>
        <w:t>A.</w:t>
      </w:r>
      <w:r w:rsidR="0080044C">
        <w:rPr>
          <w:rFonts w:ascii="Arial" w:hAnsi="Arial" w:cs="Arial"/>
          <w:color w:val="263238"/>
          <w:sz w:val="20"/>
          <w:szCs w:val="20"/>
        </w:rPr>
        <w:t xml:space="preserve"> </w:t>
      </w:r>
      <w:r w:rsidR="0080044C">
        <w:rPr>
          <w:rFonts w:ascii="Arial" w:hAnsi="Arial" w:cs="Arial"/>
          <w:color w:val="263238"/>
          <w:sz w:val="20"/>
          <w:szCs w:val="20"/>
        </w:rPr>
        <w:t>Schizotypal, schizoid, and paranoid subtypes</w:t>
      </w:r>
    </w:p>
    <w:p w:rsidR="0080044C" w:rsidRDefault="0080044C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88: </w:t>
      </w:r>
      <w:r w:rsidR="00400C77">
        <w:rPr>
          <w:rFonts w:ascii="Arial" w:hAnsi="Arial" w:cs="Arial"/>
          <w:color w:val="263238"/>
          <w:sz w:val="20"/>
          <w:szCs w:val="20"/>
        </w:rPr>
        <w:t>A.</w:t>
      </w:r>
      <w:r w:rsidR="00400C77">
        <w:rPr>
          <w:rFonts w:ascii="Arial" w:hAnsi="Arial" w:cs="Arial"/>
          <w:color w:val="263238"/>
          <w:sz w:val="20"/>
          <w:szCs w:val="20"/>
        </w:rPr>
        <w:t xml:space="preserve"> </w:t>
      </w:r>
      <w:r w:rsidR="00400C77">
        <w:rPr>
          <w:rFonts w:ascii="Arial" w:hAnsi="Arial" w:cs="Arial"/>
          <w:color w:val="263238"/>
          <w:sz w:val="20"/>
          <w:szCs w:val="20"/>
        </w:rPr>
        <w:t>Assessment of health status</w:t>
      </w:r>
    </w:p>
    <w:p w:rsidR="00400C77" w:rsidRDefault="00400C77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89: </w:t>
      </w:r>
      <w:r w:rsidR="003B326C">
        <w:rPr>
          <w:rFonts w:ascii="Arial" w:hAnsi="Arial" w:cs="Arial"/>
          <w:color w:val="263238"/>
          <w:sz w:val="20"/>
          <w:szCs w:val="20"/>
        </w:rPr>
        <w:t>B.</w:t>
      </w:r>
      <w:r w:rsidR="003B326C">
        <w:rPr>
          <w:rFonts w:ascii="Arial" w:hAnsi="Arial" w:cs="Arial"/>
          <w:color w:val="263238"/>
          <w:sz w:val="20"/>
          <w:szCs w:val="20"/>
        </w:rPr>
        <w:t xml:space="preserve"> </w:t>
      </w:r>
      <w:r w:rsidR="003B326C">
        <w:rPr>
          <w:rFonts w:ascii="Arial" w:hAnsi="Arial" w:cs="Arial"/>
          <w:color w:val="263238"/>
          <w:sz w:val="20"/>
          <w:szCs w:val="20"/>
        </w:rPr>
        <w:t>Failure to refer when necessary.</w:t>
      </w:r>
      <w:bookmarkStart w:id="0" w:name="_GoBack"/>
      <w:bookmarkEnd w:id="0"/>
    </w:p>
    <w:p w:rsidR="003B326C" w:rsidRDefault="003B326C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90: </w:t>
      </w:r>
      <w:r w:rsidR="00017A0A">
        <w:rPr>
          <w:rFonts w:ascii="Arial" w:hAnsi="Arial" w:cs="Arial"/>
          <w:color w:val="263238"/>
          <w:sz w:val="20"/>
          <w:szCs w:val="20"/>
        </w:rPr>
        <w:t>A.</w:t>
      </w:r>
      <w:r w:rsidR="00017A0A">
        <w:rPr>
          <w:rFonts w:ascii="Arial" w:hAnsi="Arial" w:cs="Arial"/>
          <w:color w:val="263238"/>
          <w:sz w:val="20"/>
          <w:szCs w:val="20"/>
        </w:rPr>
        <w:t xml:space="preserve"> </w:t>
      </w:r>
      <w:r w:rsidR="00017A0A">
        <w:rPr>
          <w:rFonts w:ascii="Arial" w:hAnsi="Arial" w:cs="Arial"/>
          <w:color w:val="263238"/>
          <w:sz w:val="20"/>
          <w:szCs w:val="20"/>
        </w:rPr>
        <w:t>Expect the mentor to help you focus on generic skills.</w:t>
      </w:r>
    </w:p>
    <w:p w:rsidR="007257B4" w:rsidRDefault="007257B4" w:rsidP="00F02888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color w:val="263238"/>
          <w:sz w:val="20"/>
          <w:szCs w:val="20"/>
        </w:rPr>
        <w:t xml:space="preserve">91: </w:t>
      </w:r>
      <w:r>
        <w:rPr>
          <w:rFonts w:ascii="Arial" w:hAnsi="Arial" w:cs="Arial"/>
          <w:color w:val="263238"/>
          <w:sz w:val="20"/>
          <w:szCs w:val="20"/>
        </w:rPr>
        <w:t>B.</w:t>
      </w:r>
      <w:r>
        <w:rPr>
          <w:rFonts w:ascii="Arial" w:hAnsi="Arial" w:cs="Arial"/>
          <w:color w:val="263238"/>
          <w:sz w:val="20"/>
          <w:szCs w:val="20"/>
        </w:rPr>
        <w:t xml:space="preserve"> </w:t>
      </w:r>
      <w:r>
        <w:rPr>
          <w:rFonts w:ascii="Arial" w:hAnsi="Arial" w:cs="Arial"/>
          <w:color w:val="263238"/>
          <w:sz w:val="20"/>
          <w:szCs w:val="20"/>
        </w:rPr>
        <w:t>At will employment</w:t>
      </w:r>
    </w:p>
    <w:p w:rsidR="001B7AF5" w:rsidRDefault="001B7AF5" w:rsidP="00F02888">
      <w:r>
        <w:rPr>
          <w:rFonts w:ascii="Arial" w:hAnsi="Arial" w:cs="Arial"/>
          <w:color w:val="263238"/>
          <w:sz w:val="20"/>
          <w:szCs w:val="20"/>
        </w:rPr>
        <w:t xml:space="preserve">92: </w:t>
      </w:r>
      <w:r w:rsidR="007257B4">
        <w:rPr>
          <w:rFonts w:ascii="Arial" w:hAnsi="Arial" w:cs="Arial"/>
          <w:color w:val="263238"/>
          <w:sz w:val="20"/>
          <w:szCs w:val="20"/>
        </w:rPr>
        <w:t>B.</w:t>
      </w:r>
      <w:r w:rsidR="007257B4">
        <w:rPr>
          <w:rFonts w:ascii="Arial" w:hAnsi="Arial" w:cs="Arial"/>
          <w:color w:val="263238"/>
          <w:sz w:val="20"/>
          <w:szCs w:val="20"/>
        </w:rPr>
        <w:t xml:space="preserve"> </w:t>
      </w:r>
      <w:r w:rsidR="007257B4">
        <w:rPr>
          <w:rFonts w:ascii="Arial" w:hAnsi="Arial" w:cs="Arial"/>
          <w:color w:val="263238"/>
          <w:sz w:val="20"/>
          <w:szCs w:val="20"/>
        </w:rPr>
        <w:t>Contingency management</w:t>
      </w:r>
    </w:p>
    <w:sectPr w:rsidR="001B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959C5"/>
    <w:multiLevelType w:val="hybridMultilevel"/>
    <w:tmpl w:val="A55C6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D0EC7"/>
    <w:rsid w:val="00010F2A"/>
    <w:rsid w:val="00017A0A"/>
    <w:rsid w:val="000B6F56"/>
    <w:rsid w:val="00101CA3"/>
    <w:rsid w:val="00142881"/>
    <w:rsid w:val="00142E15"/>
    <w:rsid w:val="00160A7E"/>
    <w:rsid w:val="001B7AF5"/>
    <w:rsid w:val="001C4843"/>
    <w:rsid w:val="001E61E3"/>
    <w:rsid w:val="001F512D"/>
    <w:rsid w:val="00240CD9"/>
    <w:rsid w:val="002917D6"/>
    <w:rsid w:val="002E2B9B"/>
    <w:rsid w:val="00326213"/>
    <w:rsid w:val="00393511"/>
    <w:rsid w:val="003B326C"/>
    <w:rsid w:val="00400C77"/>
    <w:rsid w:val="0045050B"/>
    <w:rsid w:val="004E1D0A"/>
    <w:rsid w:val="004F66DA"/>
    <w:rsid w:val="00570651"/>
    <w:rsid w:val="005D0B56"/>
    <w:rsid w:val="00640409"/>
    <w:rsid w:val="00716E25"/>
    <w:rsid w:val="007257B4"/>
    <w:rsid w:val="007B5F17"/>
    <w:rsid w:val="007E4860"/>
    <w:rsid w:val="0080044C"/>
    <w:rsid w:val="00811DB1"/>
    <w:rsid w:val="00832600"/>
    <w:rsid w:val="00873942"/>
    <w:rsid w:val="00892C10"/>
    <w:rsid w:val="00896165"/>
    <w:rsid w:val="008C2890"/>
    <w:rsid w:val="009137A1"/>
    <w:rsid w:val="00A06CCA"/>
    <w:rsid w:val="00A17314"/>
    <w:rsid w:val="00A55424"/>
    <w:rsid w:val="00A670DC"/>
    <w:rsid w:val="00A9264D"/>
    <w:rsid w:val="00B23938"/>
    <w:rsid w:val="00B64AC4"/>
    <w:rsid w:val="00B86584"/>
    <w:rsid w:val="00BA4CB2"/>
    <w:rsid w:val="00C371D5"/>
    <w:rsid w:val="00C90743"/>
    <w:rsid w:val="00CF4C98"/>
    <w:rsid w:val="00D438FF"/>
    <w:rsid w:val="00D55F8C"/>
    <w:rsid w:val="00D768F0"/>
    <w:rsid w:val="00DD0EC7"/>
    <w:rsid w:val="00DE369B"/>
    <w:rsid w:val="00DF2D81"/>
    <w:rsid w:val="00E02DFB"/>
    <w:rsid w:val="00E96AFB"/>
    <w:rsid w:val="00EB57E3"/>
    <w:rsid w:val="00ED2D56"/>
    <w:rsid w:val="00F02888"/>
    <w:rsid w:val="00F706E7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CB4C"/>
  <w15:chartTrackingRefBased/>
  <w15:docId w15:val="{783B9345-B333-4EE7-9E00-2FB2BD17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32</cp:revision>
  <dcterms:created xsi:type="dcterms:W3CDTF">2022-08-14T21:01:00Z</dcterms:created>
  <dcterms:modified xsi:type="dcterms:W3CDTF">2022-08-14T23:13:00Z</dcterms:modified>
</cp:coreProperties>
</file>