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1200"/>
      </w:tblGrid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Latest Reference Range &amp; Units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03:41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pH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7.35 - 7.45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pH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7.401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P-Carbon Dioxide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35.0 - 48.0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mm(Hg)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51.2 (H)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PO2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83.0 - 108.0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mm(Hg)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71.4 (L)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Arterial TCO2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22 - 29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32.0 (H)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VENOUS HCO3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21 - 28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31.8 (H)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ISTAT Draw Site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 Radial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Base excess of Blood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-2 - 3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5.4 (H)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Ventilation  Mode, POCTT ISTAT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</w:tr>
    </w:tbl>
    <w:p w:rsidR="00886BF5" w:rsidRDefault="00886BF5" w:rsidP="00886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x-none"/>
        </w:rPr>
        <w:t>(H)</w:t>
      </w:r>
      <w:r>
        <w:rPr>
          <w:rFonts w:ascii="Arial" w:hAnsi="Arial" w:cs="Arial"/>
          <w:sz w:val="20"/>
          <w:szCs w:val="20"/>
          <w:lang w:val="x-none"/>
        </w:rPr>
        <w:t>: Data is abnormally high</w:t>
      </w:r>
    </w:p>
    <w:p w:rsidR="00723477" w:rsidRDefault="00886BF5" w:rsidP="00886BF5">
      <w:pPr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x-none"/>
        </w:rPr>
        <w:t>(L)</w:t>
      </w:r>
      <w:r>
        <w:rPr>
          <w:rFonts w:ascii="Arial" w:hAnsi="Arial" w:cs="Arial"/>
          <w:sz w:val="20"/>
          <w:szCs w:val="20"/>
          <w:lang w:val="x-none"/>
        </w:rPr>
        <w:t>: Data is abnormally low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1500"/>
        <w:gridCol w:w="1200"/>
      </w:tblGrid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Latest Reference Range &amp; Units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02:35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Troponin T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&lt;0.01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ng/mL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  <w:t>3.47 (HH)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Pro-Brain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Natr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 Peptide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20 - 125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/mL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6,185 (H)</w:t>
            </w:r>
          </w:p>
        </w:tc>
      </w:tr>
    </w:tbl>
    <w:p w:rsidR="00886BF5" w:rsidRDefault="00886BF5" w:rsidP="00886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FFFF"/>
          <w:sz w:val="20"/>
          <w:szCs w:val="20"/>
          <w:shd w:val="clear" w:color="auto" w:fill="FF0000"/>
          <w:lang w:val="x-none"/>
        </w:rPr>
        <w:t>(HH)</w:t>
      </w:r>
      <w:r>
        <w:rPr>
          <w:rFonts w:ascii="Arial" w:hAnsi="Arial" w:cs="Arial"/>
          <w:sz w:val="20"/>
          <w:szCs w:val="20"/>
          <w:lang w:val="x-none"/>
        </w:rPr>
        <w:t>: Data is critically high</w:t>
      </w:r>
    </w:p>
    <w:p w:rsidR="00886BF5" w:rsidRDefault="00886BF5" w:rsidP="00886BF5">
      <w:pPr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x-none"/>
        </w:rPr>
        <w:t>(H)</w:t>
      </w:r>
      <w:r>
        <w:rPr>
          <w:rFonts w:ascii="Arial" w:hAnsi="Arial" w:cs="Arial"/>
          <w:sz w:val="20"/>
          <w:szCs w:val="20"/>
          <w:lang w:val="x-none"/>
        </w:rPr>
        <w:t>: Data is abnormally high</w:t>
      </w:r>
    </w:p>
    <w:p w:rsidR="00886BF5" w:rsidRDefault="00886BF5" w:rsidP="00886BF5">
      <w:pPr>
        <w:rPr>
          <w:rFonts w:ascii="Arial" w:hAnsi="Arial" w:cs="Arial"/>
          <w:sz w:val="20"/>
          <w:szCs w:val="20"/>
          <w:lang w:val="x-non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10/2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INDICATION: Shortness of breath</w:t>
      </w:r>
    </w:p>
    <w:p w:rsidR="00886BF5" w:rsidRDefault="00886BF5" w:rsidP="00886BF5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IMPRESSION: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Diffuse prominence of the interstitial markings as well as hazy appearance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of the right base. Findings may represent sequela of volume overload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br/>
        <w:t>however developing infection is not excluded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500"/>
        <w:gridCol w:w="1200"/>
      </w:tblGrid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Latest Reference Range &amp; Units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10:17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lastRenderedPageBreak/>
              <w:t>Diagnosis Line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Normal sinus rhythm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  <w:t>ST &amp; T wave abnormality, consider anterolateral ischemia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  <w:t>Prolonged QT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  <w:t>Abnormal ECG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  <w:t>No previous ECGs available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  <w:t>Confirmed by DEYCHAK, M.D., YURI (1022) on 10/2/2022 11:55:02 AM</w:t>
            </w:r>
          </w:p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br/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Diagnosis Class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Abnormal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Ventricular Rate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BPM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64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Atrial Rate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BPM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64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QRS Duration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ms</w:t>
            </w:r>
            <w:proofErr w:type="spellEnd"/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108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Q-T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Interva</w:t>
            </w:r>
            <w:proofErr w:type="spellEnd"/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ms</w:t>
            </w:r>
            <w:proofErr w:type="spellEnd"/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502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QTC Calculation(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Bezet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ms</w:t>
            </w:r>
            <w:proofErr w:type="spellEnd"/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517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 Axis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degrees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52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lastRenderedPageBreak/>
              <w:t>R Axis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degrees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69</w:t>
            </w:r>
          </w:p>
        </w:tc>
      </w:tr>
      <w:tr w:rsidR="0088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T Axis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degrees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6BF5" w:rsidRDefault="0088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151</w:t>
            </w:r>
          </w:p>
        </w:tc>
      </w:tr>
    </w:tbl>
    <w:p w:rsidR="00886BF5" w:rsidRDefault="00886BF5" w:rsidP="00886BF5"/>
    <w:p w:rsidR="00522944" w:rsidRDefault="00522944" w:rsidP="00886BF5"/>
    <w:p w:rsidR="00522944" w:rsidRDefault="00522944" w:rsidP="00886BF5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vanish/>
          <w:color w:val="000000"/>
        </w:rPr>
        <w:t>_</w:t>
      </w:r>
      <w:r>
        <w:rPr>
          <w:rFonts w:eastAsia="Times New Roman"/>
          <w:color w:val="000000"/>
          <w:sz w:val="20"/>
          <w:szCs w:val="20"/>
        </w:rPr>
        <w:t xml:space="preserve">Temp: 37.1 °C (98.8 °F), Heart Rate: 82, </w:t>
      </w:r>
      <w:proofErr w:type="spellStart"/>
      <w:r>
        <w:rPr>
          <w:rFonts w:eastAsia="Times New Roman"/>
          <w:color w:val="000000"/>
          <w:sz w:val="20"/>
          <w:szCs w:val="20"/>
        </w:rPr>
        <w:t>Resp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: </w:t>
      </w:r>
      <w:r>
        <w:rPr>
          <w:rFonts w:eastAsia="Times New Roman"/>
          <w:b/>
          <w:bCs/>
          <w:color w:val="BA0000"/>
        </w:rPr>
        <w:t>(!) 26</w:t>
      </w:r>
      <w:r>
        <w:rPr>
          <w:rFonts w:eastAsia="Times New Roman"/>
          <w:color w:val="000000"/>
          <w:sz w:val="20"/>
          <w:szCs w:val="20"/>
        </w:rPr>
        <w:t>, BP: 162/84, SpO2: 95 %, O2 Device: Nasal cannula, O2 Flow Rate (L/min): 4 L/min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  <w:b/>
          <w:bCs/>
          <w:color w:val="000000"/>
        </w:rPr>
        <w:t>MEDS:</w:t>
      </w:r>
    </w:p>
    <w:tbl>
      <w:tblPr>
        <w:tblW w:w="8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2098"/>
        <w:gridCol w:w="780"/>
        <w:gridCol w:w="1273"/>
        <w:gridCol w:w="1143"/>
        <w:gridCol w:w="1472"/>
        <w:gridCol w:w="869"/>
        <w:gridCol w:w="869"/>
      </w:tblGrid>
      <w:tr w:rsidR="00522944" w:rsidRPr="00522944">
        <w:trPr>
          <w:hidden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</w:tr>
      <w:tr w:rsidR="00522944" w:rsidRPr="00522944">
        <w:trPr>
          <w:hidden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vanish/>
                <w:color w:val="000000"/>
              </w:rPr>
              <w:t>_</w:t>
            </w:r>
            <w:r w:rsidRPr="0052294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Current Facility-Administered Medications Ordered in Epic</w:t>
            </w:r>
          </w:p>
        </w:tc>
      </w:tr>
      <w:tr w:rsidR="00522944" w:rsidRPr="00522944"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Medication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Dose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Route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Frequency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Provider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Last Rate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Last Admin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acetaminophen (TYLENOL) tablet 650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650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Q6H PRN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aspirin EC tablet 81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81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mg at 10/03/22 0915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atorvastatin (LIPITOR) tablet 40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40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Nightly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mg at 10/02/22 2023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cefTRIAXone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(ROCEPHIN) injection 1 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 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Q24H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Reza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Moghaddasnia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PA-C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g at 10/02/22 1752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doxycycline (VIBRAMYCIN) 100 mg in dextrose 5 % in water 250 mL IVPB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100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Q12H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 mL/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10/03/22 0629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mg at 10/03/22 0629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heparin 25,000 units in dextrose 5 % in water 500 mL Premix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1,300 Units/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Continuous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mL/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10/03/22 0717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1,300 Units/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10/03/22 0717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hydrALAZINE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(APRESOLINE) 20 mg/mL injection 5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5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Q6H PRN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ipratropium-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albuteroL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(DUO-NEB) nebulizer solution 3 mL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 mL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Nebulization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Q4H WA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mL at 10/03/22 1252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methylPREDNISolone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sodium succinate (PF) (SOLU-MEDROL) 125 mg/2 mL injection 60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60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Q8H SCH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mg at 10/03/22 1038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nicotine (NICODERM CQ) 21 mg/24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patch 1 patch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 patch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patch at 10/03/22 0915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nitroGLYCERIN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(NITRO-BID) 2 % ointment 1 inch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 inch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Q6H SCH WA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inch at 10/03/22 1248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ondansetron (ZOFRAN) tablet 4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Q6H PRN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22944" w:rsidRPr="00522944"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Or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ondansetron (ZOFRAN) 4 mg/2 mL injection 4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Q6H PRN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pantoprazole (PROTONIX) EC tablet 40 mg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40 mg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Farzad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Malekanian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mg at 10/03/22 0915</w:t>
            </w:r>
          </w:p>
        </w:tc>
      </w:tr>
      <w:tr w:rsidR="00522944" w:rsidRPr="00522944">
        <w:tc>
          <w:tcPr>
            <w:tcW w:w="2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sennosides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(SENOKOT) tablet 2 tablet</w:t>
            </w:r>
          </w:p>
        </w:tc>
        <w:tc>
          <w:tcPr>
            <w:tcW w:w="7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2 tablet</w:t>
            </w:r>
          </w:p>
        </w:tc>
        <w:tc>
          <w:tcPr>
            <w:tcW w:w="13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Nightly PRN</w:t>
            </w: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proofErr w:type="spellStart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Chuanbo</w:t>
            </w:r>
            <w:proofErr w:type="spellEnd"/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Zhang, MD</w:t>
            </w:r>
          </w:p>
        </w:tc>
        <w:tc>
          <w:tcPr>
            <w:tcW w:w="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522944">
        <w:rPr>
          <w:rFonts w:ascii="Arial" w:eastAsia="Times New Roman" w:hAnsi="Arial" w:cs="Arial"/>
          <w:vanish/>
          <w:color w:val="000000"/>
        </w:rPr>
        <w:t>_</w:t>
      </w:r>
      <w:r w:rsidRPr="00522944">
        <w:rPr>
          <w:rFonts w:ascii="Arial" w:eastAsia="Times New Roman" w:hAnsi="Arial" w:cs="Arial"/>
          <w:b/>
          <w:bCs/>
          <w:color w:val="000000"/>
        </w:rPr>
        <w:t> </w:t>
      </w:r>
    </w:p>
    <w:tbl>
      <w:tblPr>
        <w:tblW w:w="8640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6134"/>
      </w:tblGrid>
      <w:tr w:rsidR="00522944" w:rsidRPr="00522944">
        <w:trPr>
          <w:trHeight w:val="255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General Appearance: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Alert, cooperative, no distress, appears stated age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Head: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</w:t>
            </w:r>
            <w:proofErr w:type="spellStart"/>
            <w:r w:rsidRPr="00522944">
              <w:rPr>
                <w:rFonts w:ascii="Arial" w:eastAsia="Times New Roman" w:hAnsi="Arial" w:cs="Arial"/>
              </w:rPr>
              <w:t>Normocephalic</w:t>
            </w:r>
            <w:proofErr w:type="spellEnd"/>
            <w:r w:rsidRPr="00522944">
              <w:rPr>
                <w:rFonts w:ascii="Arial" w:eastAsia="Times New Roman" w:hAnsi="Arial" w:cs="Arial"/>
              </w:rPr>
              <w:t>, without obvious abnormality, atraumatic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Eyes: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 xml:space="preserve">  PERRL, conjunctiva/corneas clear, EOM's intact, fundi </w:t>
            </w:r>
          </w:p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benign, both eyes     </w:t>
            </w:r>
          </w:p>
        </w:tc>
      </w:tr>
      <w:tr w:rsidR="00522944" w:rsidRPr="00522944">
        <w:trPr>
          <w:trHeight w:val="300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Ears: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Normal TM's and external ear canals, both ears</w:t>
            </w:r>
          </w:p>
        </w:tc>
      </w:tr>
      <w:tr w:rsidR="00522944" w:rsidRPr="00522944">
        <w:trPr>
          <w:trHeight w:val="540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Nose: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Nares normal, septum midline, mucosa normal, no drainage    or sinus tenderness</w:t>
            </w:r>
          </w:p>
        </w:tc>
      </w:tr>
      <w:tr w:rsidR="00522944" w:rsidRPr="00522944">
        <w:trPr>
          <w:trHeight w:val="270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Throat: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Lips, mucosa, and tongue normal; teeth and gums normal</w:t>
            </w:r>
          </w:p>
        </w:tc>
      </w:tr>
      <w:tr w:rsidR="00522944" w:rsidRPr="00522944">
        <w:trPr>
          <w:trHeight w:val="765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Neck: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Supple, symmetrical, trachea midline, no adenopathy;    </w:t>
            </w:r>
          </w:p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thyroid:  No enlargement/tenderness/nodules; no carotid</w:t>
            </w:r>
          </w:p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bruit or JVD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Back:  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Symmetric, no curvature, ROM normal, no CVA tenderness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Lungs:  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Clear to auscultation bilaterally, respirations unlabored</w:t>
            </w:r>
          </w:p>
        </w:tc>
      </w:tr>
      <w:tr w:rsidR="00522944" w:rsidRPr="00522944">
        <w:trPr>
          <w:trHeight w:val="255"/>
        </w:trPr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Chest wall: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No tenderness or deformity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Heart: 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Regular rate and rhythm, S1 and S2 normal, no murmur, rub   or gallop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Abdomen:  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 xml:space="preserve">  Soft, non-tender, bowel sounds active all four quadrants, </w:t>
            </w:r>
          </w:p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 xml:space="preserve">  no masses, no </w:t>
            </w:r>
            <w:proofErr w:type="spellStart"/>
            <w:r w:rsidRPr="00522944">
              <w:rPr>
                <w:rFonts w:ascii="Arial" w:eastAsia="Times New Roman" w:hAnsi="Arial" w:cs="Arial"/>
              </w:rPr>
              <w:t>organomegaly</w:t>
            </w:r>
            <w:proofErr w:type="spellEnd"/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Extremities: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Extremities normal, atraumatic, no cyanosis or edema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Pulses: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2+ and symmetric all extremities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Skin: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Skin color, texture, turgor normal, no rashes or lesions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Lymph nodes: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Cervical, supraclavicular, and axillary nodes normal</w:t>
            </w:r>
          </w:p>
        </w:tc>
      </w:tr>
      <w:tr w:rsidR="00522944" w:rsidRPr="00522944">
        <w:tc>
          <w:tcPr>
            <w:tcW w:w="25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right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  <w:b/>
                <w:bCs/>
                <w:color w:val="000000"/>
              </w:rPr>
              <w:t>Neurologic:</w:t>
            </w:r>
          </w:p>
        </w:tc>
        <w:tc>
          <w:tcPr>
            <w:tcW w:w="6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CNII-XII intact. Normal strength, sensation and reflexes   </w:t>
            </w:r>
          </w:p>
          <w:p w:rsidR="00522944" w:rsidRPr="00522944" w:rsidRDefault="00522944" w:rsidP="00522944">
            <w:pPr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Arial" w:eastAsia="Times New Roman" w:hAnsi="Arial" w:cs="Arial"/>
              </w:rPr>
            </w:pPr>
            <w:r w:rsidRPr="00522944">
              <w:rPr>
                <w:rFonts w:ascii="Arial" w:eastAsia="Times New Roman" w:hAnsi="Arial" w:cs="Arial"/>
              </w:rPr>
              <w:t>  throughout</w:t>
            </w:r>
          </w:p>
        </w:tc>
      </w:tr>
    </w:tbl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  <w:b/>
          <w:bCs/>
          <w:color w:val="000000"/>
        </w:rPr>
        <w:t>Chest X-Ray: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br/>
        <w:t xml:space="preserve">IMPRESSION: </w:t>
      </w:r>
      <w:r w:rsidRPr="00522944">
        <w:rPr>
          <w:rFonts w:ascii="Arial" w:eastAsia="Times New Roman" w:hAnsi="Arial" w:cs="Arial"/>
        </w:rPr>
        <w:br/>
      </w:r>
      <w:r w:rsidRPr="00522944">
        <w:rPr>
          <w:rFonts w:ascii="Arial" w:eastAsia="Times New Roman" w:hAnsi="Arial" w:cs="Arial"/>
        </w:rPr>
        <w:br/>
        <w:t xml:space="preserve">Diffuse prominence of the interstitial markings as well as hazy appearance </w:t>
      </w:r>
      <w:r w:rsidRPr="00522944">
        <w:rPr>
          <w:rFonts w:ascii="Arial" w:eastAsia="Times New Roman" w:hAnsi="Arial" w:cs="Arial"/>
        </w:rPr>
        <w:br/>
        <w:t xml:space="preserve">of the right base. Findings may represent sequela of volume overload </w:t>
      </w:r>
      <w:r w:rsidRPr="00522944">
        <w:rPr>
          <w:rFonts w:ascii="Arial" w:eastAsia="Times New Roman" w:hAnsi="Arial" w:cs="Arial"/>
        </w:rPr>
        <w:br/>
        <w:t xml:space="preserve">however developing infection is not excluded. 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  <w:b/>
          <w:bCs/>
          <w:color w:val="000000"/>
          <w:u w:val="single"/>
        </w:rPr>
        <w:t>Angiography: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  <w:b/>
          <w:bCs/>
          <w:color w:val="000000"/>
        </w:rPr>
        <w:t>Coronaries: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Dominance: Right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LMCA: minimal intraluminal irregularities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 xml:space="preserve">LAD: </w:t>
      </w:r>
      <w:proofErr w:type="spellStart"/>
      <w:r w:rsidRPr="00522944">
        <w:rPr>
          <w:rFonts w:ascii="Arial" w:eastAsia="Times New Roman" w:hAnsi="Arial" w:cs="Arial"/>
        </w:rPr>
        <w:t>ostial</w:t>
      </w:r>
      <w:proofErr w:type="spellEnd"/>
      <w:r w:rsidRPr="00522944">
        <w:rPr>
          <w:rFonts w:ascii="Arial" w:eastAsia="Times New Roman" w:hAnsi="Arial" w:cs="Arial"/>
        </w:rPr>
        <w:t xml:space="preserve"> LAD 80% stenosis; mid LAD 60% stenosis after trifurcation with D1/D2; diffuse distal LAD 30% stenosis; mid D1 60% stenosis 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CX: mid CX 70-80% stenosis; large high OM1; proximal OM1 70% stenosis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lastRenderedPageBreak/>
        <w:t>RCA: mid RCA 100% stenosis with left-to-right collaterals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  <w:b/>
          <w:bCs/>
          <w:color w:val="000000"/>
          <w:u w:val="single"/>
        </w:rPr>
        <w:t>Summary: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1. Triple vessel coronary artery disease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 xml:space="preserve">- Severe </w:t>
      </w:r>
      <w:proofErr w:type="spellStart"/>
      <w:r w:rsidRPr="00522944">
        <w:rPr>
          <w:rFonts w:ascii="Arial" w:eastAsia="Times New Roman" w:hAnsi="Arial" w:cs="Arial"/>
        </w:rPr>
        <w:t>ostial</w:t>
      </w:r>
      <w:proofErr w:type="spellEnd"/>
      <w:r w:rsidRPr="00522944">
        <w:rPr>
          <w:rFonts w:ascii="Arial" w:eastAsia="Times New Roman" w:hAnsi="Arial" w:cs="Arial"/>
        </w:rPr>
        <w:t xml:space="preserve"> LAD stenosis and moderate mid LAD and mid D1 stenosis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- Severe mid CX and proximal OM1 stenosis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- Occluded mid RCA with left-to-right collaterals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- Visualization was difficult due to patient's body habitus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2. LVEDP = 28 mmHg. There is no aortic stenosis</w:t>
      </w:r>
    </w:p>
    <w:p w:rsidR="00522944" w:rsidRP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22944">
        <w:rPr>
          <w:rFonts w:ascii="Arial" w:eastAsia="Times New Roman" w:hAnsi="Arial" w:cs="Arial"/>
        </w:rPr>
        <w:t>3. Manual removal of femoral arterial sheath</w:t>
      </w:r>
    </w:p>
    <w:p w:rsidR="00522944" w:rsidRDefault="00522944" w:rsidP="00522944">
      <w:pPr>
        <w:rPr>
          <w:rFonts w:eastAsia="Times New Roman"/>
          <w:vanish/>
          <w:color w:val="000000"/>
        </w:rPr>
      </w:pPr>
      <w:r w:rsidRPr="00522944">
        <w:rPr>
          <w:rFonts w:ascii="Arial" w:eastAsia="Times New Roman" w:hAnsi="Arial" w:cs="Arial"/>
        </w:rPr>
        <w:t> 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1200"/>
        <w:gridCol w:w="1200"/>
        <w:gridCol w:w="1200"/>
        <w:gridCol w:w="1200"/>
        <w:gridCol w:w="1200"/>
      </w:tblGrid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Latest Reference Range &amp; Units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03:41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14:48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10/02/22 20:09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10/03/22 06:57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10/03/22 13:29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O2 Saturation Arterial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93.8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96.6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88.0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93.2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89.1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FiO2 %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0 - 100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%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32.0000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21.0000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35.0000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28.0000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pH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7.35 - 7.45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pH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7.401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7.358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7.480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7.412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7.438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P-Carbon Dioxide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35.0 - 48.0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mm(Hg)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51.2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  <w:t>67.9 (HH)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40.9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51.5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44.8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PO2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83.0 - 108.0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mm(Hg)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71.4 (L)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94.8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0000"/>
                <w:lang w:val="x-none"/>
              </w:rPr>
              <w:t>50.8 (LL)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68.4 (L)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55.2 (L)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Arterial TCO2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22 - 29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32.0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38.6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30.4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32.9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30.3 (H)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VENOUS HCO3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21 - 28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31.8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38.2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30.5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32.7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30.3 (H)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ISTAT Draw Site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 Radial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 Brach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 Brach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 Radial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Base excess of Blood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5A6E78"/>
                <w:sz w:val="24"/>
                <w:szCs w:val="24"/>
                <w:lang w:val="x-none"/>
              </w:rPr>
              <w:t xml:space="preserve">-2 - 3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/L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5.4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9.7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6.4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6.9 (H)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x-none"/>
              </w:rPr>
              <w:t>5.2 (H)</w:t>
            </w:r>
          </w:p>
        </w:tc>
      </w:tr>
      <w:tr w:rsidR="0052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POCT Ventilation  Mode, POCTT ISTAT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CE9D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2944" w:rsidRDefault="0052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Not entered</w:t>
            </w:r>
          </w:p>
        </w:tc>
      </w:tr>
    </w:tbl>
    <w:p w:rsid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FFFF"/>
          <w:sz w:val="20"/>
          <w:szCs w:val="20"/>
          <w:shd w:val="clear" w:color="auto" w:fill="FF0000"/>
          <w:lang w:val="x-none"/>
        </w:rPr>
        <w:t>(HH)</w:t>
      </w:r>
      <w:r>
        <w:rPr>
          <w:rFonts w:ascii="Arial" w:hAnsi="Arial" w:cs="Arial"/>
          <w:sz w:val="20"/>
          <w:szCs w:val="20"/>
          <w:lang w:val="x-none"/>
        </w:rPr>
        <w:t>: Data is critically high</w:t>
      </w:r>
    </w:p>
    <w:p w:rsid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FFFF"/>
          <w:sz w:val="20"/>
          <w:szCs w:val="20"/>
          <w:shd w:val="clear" w:color="auto" w:fill="FF0000"/>
          <w:lang w:val="x-none"/>
        </w:rPr>
        <w:t>(LL)</w:t>
      </w:r>
      <w:r>
        <w:rPr>
          <w:rFonts w:ascii="Arial" w:hAnsi="Arial" w:cs="Arial"/>
          <w:sz w:val="20"/>
          <w:szCs w:val="20"/>
          <w:lang w:val="x-none"/>
        </w:rPr>
        <w:t>: Data is critically low</w:t>
      </w:r>
    </w:p>
    <w:p w:rsidR="00522944" w:rsidRDefault="00522944" w:rsidP="00522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x-none"/>
        </w:rPr>
        <w:t>(H)</w:t>
      </w:r>
      <w:r>
        <w:rPr>
          <w:rFonts w:ascii="Arial" w:hAnsi="Arial" w:cs="Arial"/>
          <w:sz w:val="20"/>
          <w:szCs w:val="20"/>
          <w:lang w:val="x-none"/>
        </w:rPr>
        <w:t>: Data is abnormally high</w:t>
      </w:r>
    </w:p>
    <w:p w:rsidR="00522944" w:rsidRDefault="00522944" w:rsidP="00522944">
      <w:r>
        <w:rPr>
          <w:rFonts w:ascii="Arial" w:hAnsi="Arial" w:cs="Arial"/>
          <w:b/>
          <w:bCs/>
          <w:color w:val="FF0000"/>
          <w:sz w:val="20"/>
          <w:szCs w:val="20"/>
          <w:lang w:val="x-none"/>
        </w:rPr>
        <w:t>(L)</w:t>
      </w:r>
      <w:r>
        <w:rPr>
          <w:rFonts w:ascii="Arial" w:hAnsi="Arial" w:cs="Arial"/>
          <w:sz w:val="20"/>
          <w:szCs w:val="20"/>
          <w:lang w:val="x-none"/>
        </w:rPr>
        <w:t>: Data is abnormally low</w:t>
      </w:r>
      <w:bookmarkStart w:id="0" w:name="_GoBack"/>
      <w:bookmarkEnd w:id="0"/>
      <w:r>
        <w:rPr>
          <w:rFonts w:eastAsia="Times New Roman"/>
          <w:vanish/>
          <w:color w:val="000000"/>
        </w:rPr>
        <w:t>_</w:t>
      </w:r>
    </w:p>
    <w:sectPr w:rsidR="0052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F5"/>
    <w:rsid w:val="00522944"/>
    <w:rsid w:val="00723477"/>
    <w:rsid w:val="008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E424"/>
  <w15:chartTrackingRefBased/>
  <w15:docId w15:val="{28F1CB7C-5F2A-4FC5-BCF8-89550BB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Hazeley</dc:creator>
  <cp:keywords/>
  <dc:description/>
  <cp:lastModifiedBy>Matilda Hazeley</cp:lastModifiedBy>
  <cp:revision>1</cp:revision>
  <dcterms:created xsi:type="dcterms:W3CDTF">2022-10-20T00:07:00Z</dcterms:created>
  <dcterms:modified xsi:type="dcterms:W3CDTF">2022-10-20T00:46:00Z</dcterms:modified>
</cp:coreProperties>
</file>