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1BAC6" w14:textId="77777777"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97155E" w14:textId="77777777"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1BB660" w14:textId="77777777"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306B34" w14:textId="39EC8AE8" w:rsidR="005014A8" w:rsidRPr="00E34FC7" w:rsidRDefault="006902E5" w:rsidP="00E34FC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Week 13 </w:t>
      </w:r>
      <w:r w:rsidR="005014A8" w:rsidRPr="00E34FC7">
        <w:rPr>
          <w:rFonts w:ascii="Times New Roman" w:hAnsi="Times New Roman" w:cs="Times New Roman"/>
          <w:b/>
          <w:sz w:val="24"/>
          <w:szCs w:val="24"/>
        </w:rPr>
        <w:t xml:space="preserve">Pharmacology </w:t>
      </w:r>
      <w:r>
        <w:rPr>
          <w:rFonts w:ascii="Times New Roman" w:hAnsi="Times New Roman" w:cs="Times New Roman"/>
          <w:b/>
          <w:sz w:val="24"/>
          <w:szCs w:val="24"/>
        </w:rPr>
        <w:t>Discussion</w:t>
      </w:r>
    </w:p>
    <w:p w14:paraId="7D8D53C6" w14:textId="77777777"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D3C160" w14:textId="77777777"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AE4FD3" w14:textId="77777777"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FC7">
        <w:rPr>
          <w:rFonts w:ascii="Times New Roman" w:hAnsi="Times New Roman" w:cs="Times New Roman"/>
          <w:sz w:val="24"/>
          <w:szCs w:val="24"/>
        </w:rPr>
        <w:t>Student’s Name</w:t>
      </w:r>
    </w:p>
    <w:p w14:paraId="71392438" w14:textId="77777777"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FC7">
        <w:rPr>
          <w:rFonts w:ascii="Times New Roman" w:hAnsi="Times New Roman" w:cs="Times New Roman"/>
          <w:sz w:val="24"/>
          <w:szCs w:val="24"/>
        </w:rPr>
        <w:t>Department, Institutional Affiliation</w:t>
      </w:r>
    </w:p>
    <w:p w14:paraId="382F7EFE" w14:textId="77777777"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FC7">
        <w:rPr>
          <w:rFonts w:ascii="Times New Roman" w:hAnsi="Times New Roman" w:cs="Times New Roman"/>
          <w:sz w:val="24"/>
          <w:szCs w:val="24"/>
        </w:rPr>
        <w:t>Course Code: Course Name</w:t>
      </w:r>
    </w:p>
    <w:p w14:paraId="1127997D" w14:textId="77777777"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FC7">
        <w:rPr>
          <w:rFonts w:ascii="Times New Roman" w:hAnsi="Times New Roman" w:cs="Times New Roman"/>
          <w:sz w:val="24"/>
          <w:szCs w:val="24"/>
        </w:rPr>
        <w:t>Professor’s Name</w:t>
      </w:r>
    </w:p>
    <w:p w14:paraId="37380144" w14:textId="77777777"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FC7">
        <w:rPr>
          <w:rFonts w:ascii="Times New Roman" w:hAnsi="Times New Roman" w:cs="Times New Roman"/>
          <w:sz w:val="24"/>
          <w:szCs w:val="24"/>
        </w:rPr>
        <w:t>Date</w:t>
      </w:r>
    </w:p>
    <w:p w14:paraId="7A9551A9" w14:textId="77777777"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AB6EE" w14:textId="77777777"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F8B017" w14:textId="77777777"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881DDA" w14:textId="77777777"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EDF036" w14:textId="77777777"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25346A" w14:textId="77777777"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589675" w14:textId="77777777" w:rsidR="005014A8" w:rsidRPr="00E34FC7" w:rsidRDefault="005014A8" w:rsidP="00E34F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90D912" w14:textId="4292B514" w:rsidR="005014A8" w:rsidRDefault="005014A8" w:rsidP="00E34FC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FC7">
        <w:rPr>
          <w:rFonts w:ascii="Times New Roman" w:hAnsi="Times New Roman" w:cs="Times New Roman"/>
          <w:b/>
          <w:sz w:val="24"/>
          <w:szCs w:val="24"/>
        </w:rPr>
        <w:lastRenderedPageBreak/>
        <w:t>Pharmacology</w:t>
      </w:r>
      <w:r w:rsidR="00C34732">
        <w:rPr>
          <w:rFonts w:ascii="Times New Roman" w:hAnsi="Times New Roman" w:cs="Times New Roman"/>
          <w:b/>
          <w:sz w:val="24"/>
          <w:szCs w:val="24"/>
        </w:rPr>
        <w:t xml:space="preserve"> Discussion </w:t>
      </w:r>
    </w:p>
    <w:p w14:paraId="11398ECB" w14:textId="13E9D93F" w:rsidR="00C34732" w:rsidRPr="00C34732" w:rsidRDefault="00C34732" w:rsidP="00C34732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discussion seeks to explore of a child named V.S.</w:t>
      </w:r>
      <w:r w:rsidR="00A9559B">
        <w:rPr>
          <w:rFonts w:ascii="Times New Roman" w:hAnsi="Times New Roman" w:cs="Times New Roman"/>
          <w:bCs/>
          <w:sz w:val="24"/>
          <w:szCs w:val="24"/>
        </w:rPr>
        <w:t>,</w:t>
      </w:r>
      <w:r w:rsidR="00A9559B" w:rsidRPr="00A9559B">
        <w:t xml:space="preserve"> </w:t>
      </w:r>
      <w:r w:rsidR="00A9559B" w:rsidRPr="00A9559B">
        <w:rPr>
          <w:rFonts w:ascii="Times New Roman" w:hAnsi="Times New Roman" w:cs="Times New Roman"/>
          <w:bCs/>
          <w:sz w:val="24"/>
          <w:szCs w:val="24"/>
        </w:rPr>
        <w:t xml:space="preserve">12 Hispanic </w:t>
      </w:r>
      <w:proofErr w:type="gramStart"/>
      <w:r w:rsidR="00A9559B" w:rsidRPr="00A9559B">
        <w:rPr>
          <w:rFonts w:ascii="Times New Roman" w:hAnsi="Times New Roman" w:cs="Times New Roman"/>
          <w:bCs/>
          <w:sz w:val="24"/>
          <w:szCs w:val="24"/>
        </w:rPr>
        <w:t>male</w:t>
      </w:r>
      <w:proofErr w:type="gramEnd"/>
      <w:r w:rsidR="00A9559B" w:rsidRPr="00A9559B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who was brought to the clinic with symptoms suggestive of bacterial conjunctivitis </w:t>
      </w:r>
      <w:r w:rsidR="00044CD7">
        <w:rPr>
          <w:rFonts w:ascii="Times New Roman" w:hAnsi="Times New Roman" w:cs="Times New Roman"/>
          <w:bCs/>
          <w:sz w:val="24"/>
          <w:szCs w:val="24"/>
        </w:rPr>
        <w:t>and several questions. The patient chief</w:t>
      </w:r>
      <w:r w:rsidR="00A9559B">
        <w:rPr>
          <w:rFonts w:ascii="Times New Roman" w:hAnsi="Times New Roman" w:cs="Times New Roman"/>
          <w:bCs/>
          <w:sz w:val="24"/>
          <w:szCs w:val="24"/>
        </w:rPr>
        <w:t xml:space="preserve"> complaints </w:t>
      </w:r>
      <w:r w:rsidR="00044CD7">
        <w:rPr>
          <w:rFonts w:ascii="Times New Roman" w:hAnsi="Times New Roman" w:cs="Times New Roman"/>
          <w:bCs/>
          <w:sz w:val="24"/>
          <w:szCs w:val="24"/>
        </w:rPr>
        <w:t>that morning was that</w:t>
      </w:r>
      <w:r w:rsidR="00CD196E">
        <w:rPr>
          <w:rFonts w:ascii="Times New Roman" w:hAnsi="Times New Roman" w:cs="Times New Roman"/>
          <w:bCs/>
          <w:sz w:val="24"/>
          <w:szCs w:val="24"/>
        </w:rPr>
        <w:t xml:space="preserve"> his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559B" w:rsidRPr="00A9559B">
        <w:rPr>
          <w:rFonts w:ascii="Times New Roman" w:hAnsi="Times New Roman" w:cs="Times New Roman"/>
          <w:bCs/>
          <w:sz w:val="24"/>
          <w:szCs w:val="24"/>
        </w:rPr>
        <w:t xml:space="preserve">left eye </w:t>
      </w:r>
      <w:r w:rsidR="00CD196E">
        <w:rPr>
          <w:rFonts w:ascii="Times New Roman" w:hAnsi="Times New Roman" w:cs="Times New Roman"/>
          <w:bCs/>
          <w:sz w:val="24"/>
          <w:szCs w:val="24"/>
        </w:rPr>
        <w:t xml:space="preserve">being </w:t>
      </w:r>
      <w:r w:rsidR="00A9559B" w:rsidRPr="00A9559B">
        <w:rPr>
          <w:rFonts w:ascii="Times New Roman" w:hAnsi="Times New Roman" w:cs="Times New Roman"/>
          <w:bCs/>
          <w:sz w:val="24"/>
          <w:szCs w:val="24"/>
        </w:rPr>
        <w:t>crusted</w:t>
      </w:r>
      <w:r w:rsidR="00CD196E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feeling tha</w:t>
      </w:r>
      <w:r w:rsidR="00CD196E">
        <w:rPr>
          <w:rFonts w:ascii="Times New Roman" w:hAnsi="Times New Roman" w:cs="Times New Roman"/>
          <w:bCs/>
          <w:sz w:val="24"/>
          <w:szCs w:val="24"/>
        </w:rPr>
        <w:t>t there is sand in his eye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9559B" w:rsidRPr="00A9559B">
        <w:rPr>
          <w:rFonts w:ascii="Times New Roman" w:hAnsi="Times New Roman" w:cs="Times New Roman"/>
          <w:bCs/>
          <w:sz w:val="24"/>
          <w:szCs w:val="24"/>
        </w:rPr>
        <w:t>yellowish drainage</w:t>
      </w:r>
      <w:r w:rsidR="00044CD7">
        <w:rPr>
          <w:rFonts w:ascii="Times New Roman" w:hAnsi="Times New Roman" w:cs="Times New Roman"/>
          <w:bCs/>
          <w:sz w:val="24"/>
          <w:szCs w:val="24"/>
        </w:rPr>
        <w:t xml:space="preserve"> and an</w:t>
      </w:r>
      <w:r w:rsidR="00A9559B" w:rsidRPr="00A9559B">
        <w:t xml:space="preserve"> </w:t>
      </w:r>
      <w:r w:rsidR="00A9559B" w:rsidRPr="00A9559B">
        <w:rPr>
          <w:rFonts w:ascii="Times New Roman" w:hAnsi="Times New Roman" w:cs="Times New Roman"/>
          <w:bCs/>
          <w:sz w:val="24"/>
          <w:szCs w:val="24"/>
        </w:rPr>
        <w:t>injected conjunctiva on the left side</w:t>
      </w:r>
      <w:r w:rsidR="00044C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E48E30" w14:textId="77777777" w:rsidR="00F96941" w:rsidRPr="00E34FC7" w:rsidRDefault="00F96941" w:rsidP="00E34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t>List specific goals of treatment for V.S.</w:t>
      </w:r>
    </w:p>
    <w:p w14:paraId="7C2F8AA5" w14:textId="0BAE4FDF" w:rsidR="00DA6834" w:rsidRPr="00E34FC7" w:rsidRDefault="00DA6834" w:rsidP="00E34FC7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Th</w:t>
      </w:r>
      <w:r w:rsidR="001531EE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e objectives for V.S treatment depend on </w:t>
      </w:r>
      <w:r w:rsidR="00A3324E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the causes of the conditio</w:t>
      </w:r>
      <w:r w:rsidR="005E25F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n and </w:t>
      </w:r>
      <w:r w:rsidR="00BA23B2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the case. </w:t>
      </w:r>
      <w:r w:rsidR="005E4D18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The treatment focuses on various goals</w:t>
      </w:r>
      <w:r w:rsidR="00F16C29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including</w:t>
      </w:r>
      <w:r w:rsidR="005E4D18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reduc</w:t>
      </w:r>
      <w:r w:rsidR="00F16C29">
        <w:rPr>
          <w:rFonts w:ascii="Times New Roman" w:eastAsia="Times New Roman" w:hAnsi="Times New Roman" w:cs="Times New Roman"/>
          <w:color w:val="373A3C"/>
          <w:sz w:val="24"/>
          <w:szCs w:val="24"/>
        </w:rPr>
        <w:t>ing</w:t>
      </w:r>
      <w:r w:rsidR="005E4D18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the symptoms of discomfort. </w:t>
      </w:r>
      <w:r w:rsidR="007B33E1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Another goal is to stop the infection from further </w:t>
      </w:r>
      <w:r w:rsidR="00152E06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progression. </w:t>
      </w:r>
      <w:r w:rsidR="00E56A08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Moreover, t</w:t>
      </w:r>
      <w:r w:rsidR="00982B1E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he treatment focuses on </w:t>
      </w:r>
      <w:r w:rsidR="00DA7CF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preventing the infection from spreading to </w:t>
      </w:r>
      <w:r w:rsidR="00EB606F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other individuals who are close to the patient. On the other hand, the treatment plan </w:t>
      </w:r>
      <w:r w:rsidR="007A7F3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is based on </w:t>
      </w:r>
      <w:r w:rsidR="00A65A03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the </w:t>
      </w:r>
      <w:r w:rsidR="00855DD8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type of </w:t>
      </w:r>
      <w:r w:rsidR="007A7F3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conjunctivitis.</w:t>
      </w:r>
    </w:p>
    <w:p w14:paraId="46E6D985" w14:textId="2878D375" w:rsidR="00987343" w:rsidRPr="00E34FC7" w:rsidRDefault="00F96941" w:rsidP="00E34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t>What drug therapy would you prescribe? Why?</w:t>
      </w:r>
      <w:r w:rsidR="00987343" w:rsidRPr="00E34FC7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br/>
      </w:r>
      <w:r w:rsidR="00987343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In this aspect, </w:t>
      </w:r>
      <w:r w:rsidR="00F16C29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it is crucial to </w:t>
      </w:r>
      <w:r w:rsidR="00987343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consider that the patient is a child </w:t>
      </w:r>
      <w:r w:rsidR="003A2A03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that attends school. </w:t>
      </w:r>
      <w:r w:rsidR="00866C83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Hence, it is important to consider how the infection can spread among other students and individuals who are close to him. </w:t>
      </w:r>
      <w:r w:rsidR="00201CD2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Although conjunctivitis is caused by various factors, such as allergies, virus, and bacteria, the condition still presents itself in the same way</w:t>
      </w:r>
      <w:r w:rsidR="0070343A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(</w:t>
      </w:r>
      <w:r w:rsidR="0070343A" w:rsidRPr="0070343A">
        <w:rPr>
          <w:rFonts w:ascii="Times New Roman" w:hAnsi="Times New Roman" w:cs="Times New Roman"/>
          <w:sz w:val="24"/>
          <w:szCs w:val="24"/>
        </w:rPr>
        <w:t>Azari</w:t>
      </w:r>
      <w:r w:rsidR="0070343A">
        <w:rPr>
          <w:rFonts w:ascii="Times New Roman" w:hAnsi="Times New Roman" w:cs="Times New Roman"/>
          <w:sz w:val="24"/>
          <w:szCs w:val="24"/>
        </w:rPr>
        <w:t xml:space="preserve"> &amp; Arabi, 2</w:t>
      </w:r>
      <w:r w:rsidR="0070343A" w:rsidRPr="0070343A">
        <w:rPr>
          <w:rFonts w:ascii="Times New Roman" w:hAnsi="Times New Roman" w:cs="Times New Roman"/>
          <w:sz w:val="24"/>
          <w:szCs w:val="24"/>
        </w:rPr>
        <w:t>020)</w:t>
      </w:r>
      <w:r w:rsidR="00201CD2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. </w:t>
      </w:r>
      <w:r w:rsidR="00F20A4B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I would treat the condition as bacteria conjunctivitis</w:t>
      </w:r>
      <w:r w:rsidR="00364B78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because the patient is a minor. </w:t>
      </w:r>
      <w:r w:rsidR="00461EA4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Thus, I would choose </w:t>
      </w:r>
      <w:r w:rsidR="00C2173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the </w:t>
      </w:r>
      <w:r w:rsidR="00461EA4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first-line treatment as it would work well for the patient. </w:t>
      </w:r>
      <w:r w:rsidR="002E0C3B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Markedly, </w:t>
      </w:r>
      <w:r w:rsidR="00C2173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I will prescribe the patient with bacitracin-</w:t>
      </w:r>
      <w:proofErr w:type="spellStart"/>
      <w:r w:rsidR="00C2173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polymxin</w:t>
      </w:r>
      <w:proofErr w:type="spellEnd"/>
      <w:r w:rsidR="00C2173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B and erythromycin ointment</w:t>
      </w:r>
      <w:r w:rsidR="00AD6A8C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(</w:t>
      </w:r>
      <w:r w:rsidR="001E010F" w:rsidRPr="001E010F">
        <w:rPr>
          <w:rFonts w:ascii="Times New Roman" w:eastAsia="Times New Roman" w:hAnsi="Times New Roman" w:cs="Times New Roman"/>
          <w:color w:val="373A3C"/>
          <w:sz w:val="24"/>
          <w:szCs w:val="24"/>
        </w:rPr>
        <w:t>Ryder</w:t>
      </w:r>
      <w:r w:rsidR="001E010F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</w:t>
      </w:r>
      <w:r w:rsidR="001E010F" w:rsidRPr="001E010F">
        <w:rPr>
          <w:rFonts w:ascii="Times New Roman" w:eastAsia="Times New Roman" w:hAnsi="Times New Roman" w:cs="Times New Roman"/>
          <w:color w:val="373A3C"/>
          <w:sz w:val="24"/>
          <w:szCs w:val="24"/>
        </w:rPr>
        <w:t>&amp; Benson, 2022</w:t>
      </w:r>
      <w:r w:rsidR="00AD6A8C">
        <w:rPr>
          <w:rFonts w:ascii="Times New Roman" w:eastAsia="Times New Roman" w:hAnsi="Times New Roman" w:cs="Times New Roman"/>
          <w:color w:val="373A3C"/>
          <w:sz w:val="24"/>
          <w:szCs w:val="24"/>
        </w:rPr>
        <w:t>)</w:t>
      </w:r>
      <w:r w:rsidR="00C2173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. </w:t>
      </w:r>
      <w:r w:rsidR="00B55E8A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My first choice would be erythromycin ointment.</w:t>
      </w:r>
    </w:p>
    <w:p w14:paraId="2133ADA4" w14:textId="77777777" w:rsidR="00F96941" w:rsidRPr="00E34FC7" w:rsidRDefault="00F96941" w:rsidP="00E34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t>What are the parameters for monitoring the success of the therapy?</w:t>
      </w:r>
    </w:p>
    <w:p w14:paraId="56993CC0" w14:textId="77777777" w:rsidR="00F05C9A" w:rsidRPr="00E34FC7" w:rsidRDefault="00C07BDC" w:rsidP="00E34FC7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lastRenderedPageBreak/>
        <w:t xml:space="preserve">Asking for patient feedback plays a key role in monitoring how the efficiency of the therapy. </w:t>
      </w:r>
      <w:r w:rsidR="00C87E9F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Hence, it is important to enquire the patient how he feels about the treatment before initiating it and upon completion. </w:t>
      </w:r>
      <w:r w:rsidR="00E25388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In addition, it is crucial to </w:t>
      </w:r>
      <w:r w:rsidR="00532EA7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evaluate the patient’s response to treatment by analyzing the </w:t>
      </w:r>
      <w:r w:rsidR="005D2676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symptoms </w:t>
      </w:r>
      <w:r w:rsidR="00532EA7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report. </w:t>
      </w:r>
      <w:r w:rsidR="005D2676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For instance, if the patient reports</w:t>
      </w:r>
      <w:r w:rsidR="00F05C9A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an absence of sand in the eye, it is an indicator of successful therapy</w:t>
      </w:r>
      <w:r w:rsidR="0070343A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(</w:t>
      </w:r>
      <w:proofErr w:type="spellStart"/>
      <w:r w:rsidR="0070343A" w:rsidRPr="0070343A">
        <w:rPr>
          <w:rFonts w:ascii="Times New Roman" w:hAnsi="Times New Roman" w:cs="Times New Roman"/>
          <w:sz w:val="24"/>
          <w:szCs w:val="24"/>
        </w:rPr>
        <w:t>Bharali</w:t>
      </w:r>
      <w:proofErr w:type="spellEnd"/>
      <w:r w:rsidR="0070343A">
        <w:rPr>
          <w:rFonts w:ascii="Times New Roman" w:hAnsi="Times New Roman" w:cs="Times New Roman"/>
          <w:sz w:val="24"/>
          <w:szCs w:val="24"/>
        </w:rPr>
        <w:t xml:space="preserve"> et al., 2021)</w:t>
      </w:r>
      <w:r w:rsidR="00F05C9A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. </w:t>
      </w:r>
      <w:r w:rsidR="00204D8F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Furthermore, if the corneas is clean and there is little or no ocular discharge, </w:t>
      </w:r>
      <w:r w:rsidR="003B5AEB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it is evident of</w:t>
      </w:r>
      <w:r w:rsidR="001F1105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</w:t>
      </w:r>
      <w:r w:rsidR="003B5AEB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effective therapy.</w:t>
      </w:r>
    </w:p>
    <w:p w14:paraId="4FBC793A" w14:textId="77777777" w:rsidR="00F96941" w:rsidRPr="00E34FC7" w:rsidRDefault="00F96941" w:rsidP="00E34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t>Discuss the education you would give to the parents regarding drug therapy.</w:t>
      </w:r>
    </w:p>
    <w:p w14:paraId="0C8379FE" w14:textId="75995A55" w:rsidR="002A4DE4" w:rsidRPr="00E34FC7" w:rsidRDefault="002A4DE4" w:rsidP="00E34FC7">
      <w:pPr>
        <w:shd w:val="clear" w:color="auto" w:fill="FFFFFF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Educating the parent</w:t>
      </w:r>
      <w:r w:rsidR="00EA6E4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s</w:t>
      </w:r>
      <w:r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is essential as it helps the parent to equip th</w:t>
      </w:r>
      <w:r w:rsidR="00EA6E4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em</w:t>
      </w:r>
      <w:r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with knowledge on drug therapy. </w:t>
      </w:r>
      <w:r w:rsidR="00E564CB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First, is to ensure that the parent</w:t>
      </w:r>
      <w:r w:rsidR="00EA6E4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s</w:t>
      </w:r>
      <w:r w:rsidR="00E564CB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know that the drug manages the symptoms rather than acting as a cure. </w:t>
      </w:r>
      <w:r w:rsidR="000E1C8E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Also, the drug is significant in improving the quality of life of the patient. </w:t>
      </w:r>
      <w:r w:rsidR="00CD3DF5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Notably, it is essential to inform the parent on the side effects of the drug. </w:t>
      </w:r>
      <w:r w:rsidR="00EA6E4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Since my first choice would be erythromycin ointment, the parents </w:t>
      </w:r>
      <w:r w:rsidR="0067132B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should be informed on </w:t>
      </w:r>
      <w:r w:rsidR="00B62D03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side effects include itching, dry skin, burning feeling, and irritation. </w:t>
      </w:r>
      <w:r w:rsidR="0003151C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Hence, it is crucial that the parents keep on checking the child’s </w:t>
      </w:r>
      <w:r w:rsidR="00E36EF4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appearance</w:t>
      </w:r>
      <w:r w:rsidR="0003151C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. </w:t>
      </w:r>
      <w:r w:rsidR="00B14060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Another important aspect is adhering to medication as prescribed. Hence, the parents should keep monitoring the child. </w:t>
      </w:r>
      <w:r w:rsidR="00634011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Additionally, it is important to inform the parents that the child should apply the</w:t>
      </w:r>
      <w:r w:rsidR="00D62303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ointment in the inner part of the </w:t>
      </w:r>
      <w:r w:rsidR="00041E7E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lower eyelid. </w:t>
      </w:r>
      <w:r w:rsidR="00BE4D54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Markedly, the patient must remove the contacts before applying the medication. </w:t>
      </w:r>
    </w:p>
    <w:p w14:paraId="2AEBC989" w14:textId="77777777" w:rsidR="00F96941" w:rsidRPr="00E34FC7" w:rsidRDefault="00F96941" w:rsidP="00E34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t>List one or two adverse reactions for the selected agent that would cause you to change therapy.</w:t>
      </w:r>
    </w:p>
    <w:p w14:paraId="329F5274" w14:textId="77777777" w:rsidR="0016092C" w:rsidRPr="00E34FC7" w:rsidRDefault="0016092C" w:rsidP="00614651">
      <w:pPr>
        <w:shd w:val="clear" w:color="auto" w:fill="FFFFFF"/>
        <w:spacing w:before="100" w:beforeAutospacing="1" w:after="100" w:afterAutospacing="1" w:line="480" w:lineRule="auto"/>
        <w:ind w:left="720" w:firstLine="720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lastRenderedPageBreak/>
        <w:t xml:space="preserve">The erythromycin ointment is often associated with </w:t>
      </w:r>
      <w:r w:rsidR="00BE41E1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various complications. An example is allergic reactions, such as </w:t>
      </w:r>
      <w:r w:rsidR="00E52F93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swelling and itching</w:t>
      </w:r>
      <w:r w:rsidR="00A25A70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(</w:t>
      </w:r>
      <w:r w:rsidR="00A25A70" w:rsidRPr="0070343A">
        <w:rPr>
          <w:rFonts w:ascii="Times New Roman" w:hAnsi="Times New Roman" w:cs="Times New Roman"/>
          <w:sz w:val="24"/>
          <w:szCs w:val="24"/>
        </w:rPr>
        <w:t>Azari</w:t>
      </w:r>
      <w:r w:rsidR="00A25A70">
        <w:rPr>
          <w:rFonts w:ascii="Times New Roman" w:hAnsi="Times New Roman" w:cs="Times New Roman"/>
          <w:sz w:val="24"/>
          <w:szCs w:val="24"/>
        </w:rPr>
        <w:t xml:space="preserve"> &amp; Arabi, 2</w:t>
      </w:r>
      <w:r w:rsidR="00A25A70" w:rsidRPr="0070343A">
        <w:rPr>
          <w:rFonts w:ascii="Times New Roman" w:hAnsi="Times New Roman" w:cs="Times New Roman"/>
          <w:sz w:val="24"/>
          <w:szCs w:val="24"/>
        </w:rPr>
        <w:t>020)</w:t>
      </w:r>
      <w:r w:rsidR="00E52F93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. Hence, the patient may experience swelling on the tongue, lips, or face. </w:t>
      </w:r>
      <w:r w:rsidR="00B648D9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I would change therapy i</w:t>
      </w:r>
      <w:r w:rsidR="00CE1B15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f the patient experienced </w:t>
      </w:r>
      <w:r w:rsidR="00B648D9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complications</w:t>
      </w:r>
      <w:r w:rsidR="00CE1B15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. Moreover, I would change the treatment if the patient found the treatment intolerable. </w:t>
      </w:r>
    </w:p>
    <w:p w14:paraId="252B0322" w14:textId="77777777" w:rsidR="00F96941" w:rsidRPr="00E34FC7" w:rsidRDefault="00F96941" w:rsidP="00E34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t>What would be the choice for second-line therapy?</w:t>
      </w:r>
    </w:p>
    <w:p w14:paraId="7E2404C4" w14:textId="77777777" w:rsidR="00271DBF" w:rsidRPr="00E34FC7" w:rsidRDefault="00271DBF" w:rsidP="00614651">
      <w:pPr>
        <w:shd w:val="clear" w:color="auto" w:fill="FFFFFF"/>
        <w:spacing w:before="100" w:beforeAutospacing="1" w:after="100" w:afterAutospacing="1" w:line="480" w:lineRule="auto"/>
        <w:ind w:left="720" w:firstLine="720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If the first-line therapy is not effective, another option is </w:t>
      </w:r>
      <w:r w:rsidR="0028720B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implementing the </w:t>
      </w:r>
      <w:r w:rsidR="0028720B" w:rsidRPr="00E34FC7">
        <w:rPr>
          <w:rFonts w:ascii="Times New Roman" w:hAnsi="Times New Roman" w:cs="Times New Roman"/>
          <w:sz w:val="24"/>
          <w:szCs w:val="24"/>
        </w:rPr>
        <w:t xml:space="preserve">Ophthalmic fluoroquinolones. There are various Ophthalmic fluoroquinolones solutions including, </w:t>
      </w:r>
      <w:r w:rsidR="00C91945" w:rsidRPr="00E34FC7">
        <w:rPr>
          <w:rFonts w:ascii="Times New Roman" w:hAnsi="Times New Roman" w:cs="Times New Roman"/>
          <w:sz w:val="24"/>
          <w:szCs w:val="24"/>
        </w:rPr>
        <w:t xml:space="preserve">levofloxacin, </w:t>
      </w:r>
      <w:proofErr w:type="spellStart"/>
      <w:r w:rsidR="00C91945" w:rsidRPr="00E34FC7">
        <w:rPr>
          <w:rFonts w:ascii="Times New Roman" w:hAnsi="Times New Roman" w:cs="Times New Roman"/>
          <w:sz w:val="24"/>
          <w:szCs w:val="24"/>
        </w:rPr>
        <w:t>gatifloxacin</w:t>
      </w:r>
      <w:proofErr w:type="spellEnd"/>
      <w:r w:rsidR="00C91945" w:rsidRPr="00E34FC7">
        <w:rPr>
          <w:rFonts w:ascii="Times New Roman" w:hAnsi="Times New Roman" w:cs="Times New Roman"/>
          <w:sz w:val="24"/>
          <w:szCs w:val="24"/>
        </w:rPr>
        <w:t>, moxifloxacin, or besifloxacin</w:t>
      </w:r>
      <w:r w:rsidR="00A25A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25A70">
        <w:rPr>
          <w:rFonts w:ascii="Times New Roman" w:hAnsi="Times New Roman" w:cs="Times New Roman"/>
          <w:sz w:val="24"/>
          <w:szCs w:val="24"/>
        </w:rPr>
        <w:t>Devipriya</w:t>
      </w:r>
      <w:proofErr w:type="spellEnd"/>
      <w:r w:rsidR="00A25A70">
        <w:rPr>
          <w:rFonts w:ascii="Times New Roman" w:hAnsi="Times New Roman" w:cs="Times New Roman"/>
          <w:sz w:val="24"/>
          <w:szCs w:val="24"/>
        </w:rPr>
        <w:t xml:space="preserve">, </w:t>
      </w:r>
      <w:r w:rsidR="00A25A70" w:rsidRPr="00A25A70">
        <w:rPr>
          <w:rFonts w:ascii="Times New Roman" w:hAnsi="Times New Roman" w:cs="Times New Roman"/>
          <w:sz w:val="24"/>
          <w:szCs w:val="24"/>
        </w:rPr>
        <w:t>2020)</w:t>
      </w:r>
      <w:r w:rsidR="00C91945" w:rsidRPr="00E34FC7">
        <w:rPr>
          <w:rFonts w:ascii="Times New Roman" w:hAnsi="Times New Roman" w:cs="Times New Roman"/>
          <w:sz w:val="24"/>
          <w:szCs w:val="24"/>
        </w:rPr>
        <w:t>. In this aspect</w:t>
      </w:r>
      <w:r w:rsidR="00A25A70">
        <w:rPr>
          <w:rFonts w:ascii="Times New Roman" w:hAnsi="Times New Roman" w:cs="Times New Roman"/>
          <w:sz w:val="24"/>
          <w:szCs w:val="24"/>
        </w:rPr>
        <w:t>,</w:t>
      </w:r>
      <w:r w:rsidR="00C91945" w:rsidRPr="00E34FC7">
        <w:rPr>
          <w:rFonts w:ascii="Times New Roman" w:hAnsi="Times New Roman" w:cs="Times New Roman"/>
          <w:sz w:val="24"/>
          <w:szCs w:val="24"/>
        </w:rPr>
        <w:t xml:space="preserve"> I would have to consider the solution that is </w:t>
      </w:r>
      <w:r w:rsidR="0070343A" w:rsidRPr="00E34FC7">
        <w:rPr>
          <w:rFonts w:ascii="Times New Roman" w:hAnsi="Times New Roman" w:cs="Times New Roman"/>
          <w:sz w:val="24"/>
          <w:szCs w:val="24"/>
        </w:rPr>
        <w:t>conducive</w:t>
      </w:r>
      <w:r w:rsidR="00C91945" w:rsidRPr="00E34FC7">
        <w:rPr>
          <w:rFonts w:ascii="Times New Roman" w:hAnsi="Times New Roman" w:cs="Times New Roman"/>
          <w:sz w:val="24"/>
          <w:szCs w:val="24"/>
        </w:rPr>
        <w:t xml:space="preserve"> </w:t>
      </w:r>
      <w:r w:rsidR="00A25A70">
        <w:rPr>
          <w:rFonts w:ascii="Times New Roman" w:hAnsi="Times New Roman" w:cs="Times New Roman"/>
          <w:sz w:val="24"/>
          <w:szCs w:val="24"/>
        </w:rPr>
        <w:t xml:space="preserve">to </w:t>
      </w:r>
      <w:r w:rsidR="0070343A">
        <w:rPr>
          <w:rFonts w:ascii="Times New Roman" w:hAnsi="Times New Roman" w:cs="Times New Roman"/>
          <w:sz w:val="24"/>
          <w:szCs w:val="24"/>
        </w:rPr>
        <w:t xml:space="preserve">being </w:t>
      </w:r>
      <w:r w:rsidR="00C91945" w:rsidRPr="00E34FC7">
        <w:rPr>
          <w:rFonts w:ascii="Times New Roman" w:hAnsi="Times New Roman" w:cs="Times New Roman"/>
          <w:sz w:val="24"/>
          <w:szCs w:val="24"/>
        </w:rPr>
        <w:t xml:space="preserve">used by a minor. </w:t>
      </w:r>
      <w:r w:rsidR="002F783A" w:rsidRPr="00E34FC7">
        <w:rPr>
          <w:rFonts w:ascii="Times New Roman" w:hAnsi="Times New Roman" w:cs="Times New Roman"/>
          <w:sz w:val="24"/>
          <w:szCs w:val="24"/>
        </w:rPr>
        <w:t xml:space="preserve">On the other hand, I would choose an option that requires less frequent dosing. Hence, I would prescribe the patient the moxifloxacin solution. </w:t>
      </w:r>
    </w:p>
    <w:p w14:paraId="46D7D61A" w14:textId="77777777" w:rsidR="00F96941" w:rsidRPr="00E34FC7" w:rsidRDefault="00F96941" w:rsidP="00E34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t>What over-the-counter or alternative medications would be appropriate for V.S.?</w:t>
      </w:r>
    </w:p>
    <w:p w14:paraId="613D89DF" w14:textId="78D36CDC" w:rsidR="00456A57" w:rsidRPr="00E34FC7" w:rsidRDefault="004D4854" w:rsidP="00614651">
      <w:pPr>
        <w:shd w:val="clear" w:color="auto" w:fill="FFFFFF"/>
        <w:spacing w:before="100" w:beforeAutospacing="1" w:after="100" w:afterAutospacing="1" w:line="480" w:lineRule="auto"/>
        <w:ind w:firstLine="360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When considering an alternative medication or over-the-counter, it is important to consider one that is effective in alleviating symptoms. </w:t>
      </w:r>
      <w:r w:rsidR="00EC4D3F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In this context, eyedrops that act as artificial tears would be significant for this condition. </w:t>
      </w:r>
      <w:r w:rsidR="007738B2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Also, it is crucial to consider </w:t>
      </w:r>
      <w:r w:rsidR="00DA4986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dry eye treatment that will increase the production of tears</w:t>
      </w:r>
      <w:r w:rsidR="00D675CF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, which includes the </w:t>
      </w:r>
      <w:proofErr w:type="spellStart"/>
      <w:r w:rsidR="00D675CF" w:rsidRPr="00E34FC7">
        <w:rPr>
          <w:rFonts w:ascii="Times New Roman" w:hAnsi="Times New Roman" w:cs="Times New Roman"/>
          <w:sz w:val="24"/>
          <w:szCs w:val="24"/>
        </w:rPr>
        <w:t>Cequa</w:t>
      </w:r>
      <w:proofErr w:type="spellEnd"/>
      <w:r w:rsidR="00D675CF" w:rsidRPr="00E34FC7">
        <w:rPr>
          <w:rFonts w:ascii="Times New Roman" w:hAnsi="Times New Roman" w:cs="Times New Roman"/>
          <w:sz w:val="24"/>
          <w:szCs w:val="24"/>
        </w:rPr>
        <w:t xml:space="preserve"> and Restasis</w:t>
      </w:r>
      <w:r w:rsidR="00A25A70">
        <w:rPr>
          <w:rFonts w:ascii="Times New Roman" w:hAnsi="Times New Roman" w:cs="Times New Roman"/>
          <w:sz w:val="24"/>
          <w:szCs w:val="24"/>
        </w:rPr>
        <w:t xml:space="preserve"> (</w:t>
      </w:r>
      <w:r w:rsidR="003F0289">
        <w:rPr>
          <w:rFonts w:ascii="Times New Roman" w:hAnsi="Times New Roman" w:cs="Times New Roman"/>
          <w:sz w:val="24"/>
          <w:szCs w:val="24"/>
        </w:rPr>
        <w:t>D</w:t>
      </w:r>
      <w:r w:rsidR="00A25A70" w:rsidRPr="00A25A70">
        <w:rPr>
          <w:rFonts w:ascii="Times New Roman" w:hAnsi="Times New Roman" w:cs="Times New Roman"/>
          <w:sz w:val="24"/>
          <w:szCs w:val="24"/>
        </w:rPr>
        <w:t>e Oliveira</w:t>
      </w:r>
      <w:r w:rsidR="00A25A70">
        <w:rPr>
          <w:rFonts w:ascii="Times New Roman" w:hAnsi="Times New Roman" w:cs="Times New Roman"/>
          <w:sz w:val="24"/>
          <w:szCs w:val="24"/>
        </w:rPr>
        <w:t xml:space="preserve"> et al., 2019)</w:t>
      </w:r>
      <w:r w:rsidR="00D675CF" w:rsidRPr="00E34FC7">
        <w:rPr>
          <w:rFonts w:ascii="Times New Roman" w:hAnsi="Times New Roman" w:cs="Times New Roman"/>
          <w:sz w:val="24"/>
          <w:szCs w:val="24"/>
        </w:rPr>
        <w:t xml:space="preserve">. Markedly, to reduce the uncomfortable symptoms, warm and cold compresses are effective. </w:t>
      </w:r>
    </w:p>
    <w:p w14:paraId="10DF1578" w14:textId="77777777" w:rsidR="00F96941" w:rsidRPr="00E34FC7" w:rsidRDefault="00F96941" w:rsidP="00E34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t>What dietary and lifestyle changes should be recommended for V.S.?</w:t>
      </w:r>
    </w:p>
    <w:p w14:paraId="59474DD2" w14:textId="1B58E757" w:rsidR="00756EBC" w:rsidRPr="00E34FC7" w:rsidRDefault="00756EBC" w:rsidP="00614651">
      <w:pPr>
        <w:shd w:val="clear" w:color="auto" w:fill="FFFFFF"/>
        <w:spacing w:before="100" w:beforeAutospacing="1" w:after="100" w:afterAutospacing="1" w:line="480" w:lineRule="auto"/>
        <w:ind w:firstLine="360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lastRenderedPageBreak/>
        <w:t xml:space="preserve">An important lifestyle change is </w:t>
      </w:r>
      <w:r w:rsidR="00882A2B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washing hands, which might be a challenge to the minor. </w:t>
      </w:r>
      <w:r w:rsidR="00291FF0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In </w:t>
      </w:r>
      <w:r w:rsidR="000719DD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addition, I</w:t>
      </w:r>
      <w:r w:rsidR="00291FF0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would recommend the patient to</w:t>
      </w:r>
      <w:r w:rsidR="008A60E1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</w:t>
      </w:r>
      <w:r w:rsidR="00291FF0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avoid any contact with the eyes.</w:t>
      </w:r>
      <w:r w:rsidR="0068397F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Before applying the medication, it is important for the patient to wash his hands</w:t>
      </w:r>
      <w:r w:rsidR="00200988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and face. </w:t>
      </w:r>
      <w:r w:rsidR="008A60E1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For maintaining healthy eyes, the patient should take fish and green vegetables. </w:t>
      </w:r>
      <w:r w:rsidR="00A40F00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>Hence, the diet will provide the patient with Vitamin C and omega-3 fatty acids that are essential for the eyes</w:t>
      </w:r>
      <w:r w:rsidR="00547F50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(</w:t>
      </w:r>
      <w:r w:rsidR="00614651" w:rsidRPr="00614651">
        <w:rPr>
          <w:rFonts w:ascii="Times New Roman" w:eastAsia="Times New Roman" w:hAnsi="Times New Roman" w:cs="Times New Roman"/>
          <w:color w:val="373A3C"/>
          <w:sz w:val="24"/>
          <w:szCs w:val="24"/>
        </w:rPr>
        <w:t>Pellegrini et al., 2020</w:t>
      </w:r>
      <w:r w:rsidR="00547F50">
        <w:rPr>
          <w:rFonts w:ascii="Times New Roman" w:eastAsia="Times New Roman" w:hAnsi="Times New Roman" w:cs="Times New Roman"/>
          <w:color w:val="373A3C"/>
          <w:sz w:val="24"/>
          <w:szCs w:val="24"/>
        </w:rPr>
        <w:t>)</w:t>
      </w:r>
      <w:r w:rsidR="00A40F00" w:rsidRPr="00E34FC7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. </w:t>
      </w:r>
    </w:p>
    <w:p w14:paraId="1F815818" w14:textId="77777777" w:rsidR="00F96941" w:rsidRPr="00E34FC7" w:rsidRDefault="00F96941" w:rsidP="00E34F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</w:pPr>
      <w:r w:rsidRPr="00E34FC7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t>Describe one or two drug–drug or drug–food interactions for the selected agent.</w:t>
      </w:r>
    </w:p>
    <w:p w14:paraId="401D4C49" w14:textId="77777777" w:rsidR="005014A8" w:rsidRPr="00E34FC7" w:rsidRDefault="009E1039" w:rsidP="00614651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34FC7">
        <w:rPr>
          <w:rFonts w:ascii="Times New Roman" w:hAnsi="Times New Roman" w:cs="Times New Roman"/>
          <w:sz w:val="24"/>
          <w:szCs w:val="24"/>
        </w:rPr>
        <w:t xml:space="preserve">As for </w:t>
      </w:r>
      <w:r w:rsidR="00A25A70">
        <w:rPr>
          <w:rFonts w:ascii="Times New Roman" w:hAnsi="Times New Roman" w:cs="Times New Roman"/>
          <w:sz w:val="24"/>
          <w:szCs w:val="24"/>
        </w:rPr>
        <w:t>e</w:t>
      </w:r>
      <w:r w:rsidRPr="00E34FC7">
        <w:rPr>
          <w:rFonts w:ascii="Times New Roman" w:hAnsi="Times New Roman" w:cs="Times New Roman"/>
          <w:sz w:val="24"/>
          <w:szCs w:val="24"/>
        </w:rPr>
        <w:t xml:space="preserve">rythromycin ophthalmic, there is no adverse medication interactions for this option. In addition, moxifloxacin solution has no </w:t>
      </w:r>
      <w:r w:rsidR="00A25A70">
        <w:rPr>
          <w:rFonts w:ascii="Times New Roman" w:hAnsi="Times New Roman" w:cs="Times New Roman"/>
          <w:sz w:val="24"/>
          <w:szCs w:val="24"/>
        </w:rPr>
        <w:t>adverse</w:t>
      </w:r>
      <w:r w:rsidRPr="00E34FC7">
        <w:rPr>
          <w:rFonts w:ascii="Times New Roman" w:hAnsi="Times New Roman" w:cs="Times New Roman"/>
          <w:sz w:val="24"/>
          <w:szCs w:val="24"/>
        </w:rPr>
        <w:t xml:space="preserve"> medication interaction that has been reported. </w:t>
      </w:r>
    </w:p>
    <w:p w14:paraId="7F635CA3" w14:textId="77777777" w:rsidR="00E34FC7" w:rsidRDefault="00E34FC7" w:rsidP="00E34F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D90141B" w14:textId="77777777" w:rsidR="00614651" w:rsidRDefault="00614651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1E5E482" w14:textId="3CAFC11C" w:rsidR="0070343A" w:rsidRDefault="00E34FC7" w:rsidP="007034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FC7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67782C37" w14:textId="77777777" w:rsidR="00F52BDA" w:rsidRPr="00F52BDA" w:rsidRDefault="00F52BDA" w:rsidP="001E010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52BDA">
        <w:rPr>
          <w:rFonts w:ascii="Times New Roman" w:hAnsi="Times New Roman" w:cs="Times New Roman"/>
          <w:sz w:val="24"/>
          <w:szCs w:val="24"/>
        </w:rPr>
        <w:t xml:space="preserve">Azari, A. A., &amp; Arabi, A. (2020). Conjunctivitis: a systematic review. </w:t>
      </w:r>
      <w:r w:rsidRPr="00F52BDA">
        <w:rPr>
          <w:rFonts w:ascii="Times New Roman" w:hAnsi="Times New Roman" w:cs="Times New Roman"/>
          <w:i/>
          <w:iCs/>
          <w:sz w:val="24"/>
          <w:szCs w:val="24"/>
        </w:rPr>
        <w:t>Journal of ophthalmic &amp; vision research</w:t>
      </w:r>
      <w:r w:rsidRPr="00F52BDA">
        <w:rPr>
          <w:rFonts w:ascii="Times New Roman" w:hAnsi="Times New Roman" w:cs="Times New Roman"/>
          <w:sz w:val="24"/>
          <w:szCs w:val="24"/>
        </w:rPr>
        <w:t xml:space="preserve">, </w:t>
      </w:r>
      <w:r w:rsidRPr="00F52BDA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F52BDA">
        <w:rPr>
          <w:rFonts w:ascii="Times New Roman" w:hAnsi="Times New Roman" w:cs="Times New Roman"/>
          <w:sz w:val="24"/>
          <w:szCs w:val="24"/>
        </w:rPr>
        <w:t xml:space="preserve">(3), 372. </w:t>
      </w:r>
      <w:hyperlink r:id="rId7" w:history="1">
        <w:r w:rsidRPr="00F52BD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https://doi.org/10.18502%2Fjovr.v15i3.7456</w:t>
        </w:r>
      </w:hyperlink>
    </w:p>
    <w:p w14:paraId="0845388A" w14:textId="77777777" w:rsidR="00F52BDA" w:rsidRPr="00F52BDA" w:rsidRDefault="00F52BDA" w:rsidP="00A25A7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F52BDA">
        <w:rPr>
          <w:rFonts w:ascii="Times New Roman" w:hAnsi="Times New Roman" w:cs="Times New Roman"/>
          <w:sz w:val="24"/>
          <w:szCs w:val="24"/>
        </w:rPr>
        <w:t>Bharali</w:t>
      </w:r>
      <w:proofErr w:type="spellEnd"/>
      <w:r w:rsidRPr="00F52BDA">
        <w:rPr>
          <w:rFonts w:ascii="Times New Roman" w:hAnsi="Times New Roman" w:cs="Times New Roman"/>
          <w:sz w:val="24"/>
          <w:szCs w:val="24"/>
        </w:rPr>
        <w:t xml:space="preserve">, A., Deka, B., </w:t>
      </w:r>
      <w:proofErr w:type="spellStart"/>
      <w:r w:rsidRPr="00F52BDA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F52BDA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F52BDA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F52BDA">
        <w:rPr>
          <w:rFonts w:ascii="Times New Roman" w:hAnsi="Times New Roman" w:cs="Times New Roman"/>
          <w:sz w:val="24"/>
          <w:szCs w:val="24"/>
        </w:rPr>
        <w:t xml:space="preserve">, S., Ahmed, A., Bhattacharjee, B., &amp; </w:t>
      </w:r>
      <w:proofErr w:type="spellStart"/>
      <w:r w:rsidRPr="00F52BDA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F52BDA">
        <w:rPr>
          <w:rFonts w:ascii="Times New Roman" w:hAnsi="Times New Roman" w:cs="Times New Roman"/>
          <w:sz w:val="24"/>
          <w:szCs w:val="24"/>
        </w:rPr>
        <w:t xml:space="preserve">, T. (2021). Integrating Recommendations to Improve Treatment Outcomes in the Clinical Management of Allergic Conjunctivitis. </w:t>
      </w:r>
      <w:r w:rsidRPr="00F52BDA">
        <w:rPr>
          <w:rFonts w:ascii="Times New Roman" w:hAnsi="Times New Roman" w:cs="Times New Roman"/>
          <w:i/>
          <w:iCs/>
          <w:sz w:val="24"/>
          <w:szCs w:val="24"/>
        </w:rPr>
        <w:t>Pharmaceutical and Biosciences Journal</w:t>
      </w:r>
      <w:r w:rsidRPr="00F52BDA">
        <w:rPr>
          <w:rFonts w:ascii="Times New Roman" w:hAnsi="Times New Roman" w:cs="Times New Roman"/>
          <w:sz w:val="24"/>
          <w:szCs w:val="24"/>
        </w:rPr>
        <w:t xml:space="preserve">, 22-40. </w:t>
      </w:r>
      <w:hyperlink r:id="rId8" w:history="1">
        <w:r w:rsidRPr="00F52BD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https://doi.org/10.20510/pbj/9/i3/1364</w:t>
        </w:r>
      </w:hyperlink>
    </w:p>
    <w:p w14:paraId="6296B197" w14:textId="77777777" w:rsidR="00F52BDA" w:rsidRPr="00F52BDA" w:rsidRDefault="00F52BDA" w:rsidP="00A25A70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F52BDA">
        <w:rPr>
          <w:rFonts w:ascii="Times New Roman" w:hAnsi="Times New Roman" w:cs="Times New Roman"/>
          <w:sz w:val="24"/>
          <w:szCs w:val="24"/>
        </w:rPr>
        <w:t xml:space="preserve">de Oliveira, R. C., &amp; Wilson, S. E. (2019). Practical guidance for the use of cyclosporine ophthalmic solutions in the management of dry eye disease. </w:t>
      </w:r>
      <w:r w:rsidRPr="00F52BDA">
        <w:rPr>
          <w:rFonts w:ascii="Times New Roman" w:hAnsi="Times New Roman" w:cs="Times New Roman"/>
          <w:i/>
          <w:iCs/>
          <w:sz w:val="24"/>
          <w:szCs w:val="24"/>
        </w:rPr>
        <w:t>Clinical Ophthalmology (Auckland, NZ)</w:t>
      </w:r>
      <w:r w:rsidRPr="00F52BDA">
        <w:rPr>
          <w:rFonts w:ascii="Times New Roman" w:hAnsi="Times New Roman" w:cs="Times New Roman"/>
          <w:sz w:val="24"/>
          <w:szCs w:val="24"/>
        </w:rPr>
        <w:t xml:space="preserve">, </w:t>
      </w:r>
      <w:r w:rsidRPr="00F52BDA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F52BDA">
        <w:rPr>
          <w:rFonts w:ascii="Times New Roman" w:hAnsi="Times New Roman" w:cs="Times New Roman"/>
          <w:sz w:val="24"/>
          <w:szCs w:val="24"/>
        </w:rPr>
        <w:t>, 1115.</w:t>
      </w:r>
    </w:p>
    <w:p w14:paraId="4A27D52E" w14:textId="77777777" w:rsidR="00F52BDA" w:rsidRPr="00F52BDA" w:rsidRDefault="00F52BDA" w:rsidP="00A25A7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F52BDA">
        <w:rPr>
          <w:rFonts w:ascii="Times New Roman" w:hAnsi="Times New Roman" w:cs="Times New Roman"/>
          <w:sz w:val="24"/>
          <w:szCs w:val="24"/>
        </w:rPr>
        <w:t>Devipriya</w:t>
      </w:r>
      <w:proofErr w:type="spellEnd"/>
      <w:r w:rsidRPr="00F52BDA">
        <w:rPr>
          <w:rFonts w:ascii="Times New Roman" w:hAnsi="Times New Roman" w:cs="Times New Roman"/>
          <w:sz w:val="24"/>
          <w:szCs w:val="24"/>
        </w:rPr>
        <w:t xml:space="preserve">, C. K. (2020). </w:t>
      </w:r>
      <w:r w:rsidRPr="00F52BDA">
        <w:rPr>
          <w:rFonts w:ascii="Times New Roman" w:hAnsi="Times New Roman" w:cs="Times New Roman"/>
          <w:i/>
          <w:iCs/>
          <w:sz w:val="24"/>
          <w:szCs w:val="24"/>
        </w:rPr>
        <w:t>A Randomized Controlled Trial to Assess the Efficacy of Topical Besifloxacin 0.6% Versus Moxifloxacin 0.5% in Bacterial Conjunctivitis</w:t>
      </w:r>
      <w:r w:rsidRPr="00F52BDA">
        <w:rPr>
          <w:rFonts w:ascii="Times New Roman" w:hAnsi="Times New Roman" w:cs="Times New Roman"/>
          <w:sz w:val="24"/>
          <w:szCs w:val="24"/>
        </w:rPr>
        <w:t xml:space="preserve"> (Doctoral dissertation, Chengalpattu Medical College and Hospital, Chengalpattu).</w:t>
      </w:r>
    </w:p>
    <w:p w14:paraId="752A320E" w14:textId="77777777" w:rsidR="00F52BDA" w:rsidRPr="00F52BDA" w:rsidRDefault="00F52BDA" w:rsidP="00AD6A8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2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Pellegrini, M., </w:t>
      </w:r>
      <w:proofErr w:type="spellStart"/>
      <w:r w:rsidRPr="00F52BDA">
        <w:rPr>
          <w:rFonts w:ascii="Times New Roman" w:hAnsi="Times New Roman" w:cs="Times New Roman"/>
          <w:sz w:val="24"/>
          <w:szCs w:val="24"/>
          <w:shd w:val="clear" w:color="auto" w:fill="FFFFFF"/>
        </w:rPr>
        <w:t>Senni</w:t>
      </w:r>
      <w:proofErr w:type="spellEnd"/>
      <w:r w:rsidRPr="00F52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C., </w:t>
      </w:r>
      <w:proofErr w:type="spellStart"/>
      <w:r w:rsidRPr="00F52BDA">
        <w:rPr>
          <w:rFonts w:ascii="Times New Roman" w:hAnsi="Times New Roman" w:cs="Times New Roman"/>
          <w:sz w:val="24"/>
          <w:szCs w:val="24"/>
          <w:shd w:val="clear" w:color="auto" w:fill="FFFFFF"/>
        </w:rPr>
        <w:t>Bernabei</w:t>
      </w:r>
      <w:proofErr w:type="spellEnd"/>
      <w:r w:rsidRPr="00F52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F., Cicero, A. F., </w:t>
      </w:r>
      <w:proofErr w:type="spellStart"/>
      <w:r w:rsidRPr="00F52BDA">
        <w:rPr>
          <w:rFonts w:ascii="Times New Roman" w:hAnsi="Times New Roman" w:cs="Times New Roman"/>
          <w:sz w:val="24"/>
          <w:szCs w:val="24"/>
          <w:shd w:val="clear" w:color="auto" w:fill="FFFFFF"/>
        </w:rPr>
        <w:t>Vagge</w:t>
      </w:r>
      <w:proofErr w:type="spellEnd"/>
      <w:r w:rsidRPr="00F52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</w:t>
      </w:r>
      <w:proofErr w:type="spellStart"/>
      <w:r w:rsidRPr="00F52BDA">
        <w:rPr>
          <w:rFonts w:ascii="Times New Roman" w:hAnsi="Times New Roman" w:cs="Times New Roman"/>
          <w:sz w:val="24"/>
          <w:szCs w:val="24"/>
          <w:shd w:val="clear" w:color="auto" w:fill="FFFFFF"/>
        </w:rPr>
        <w:t>Maestri</w:t>
      </w:r>
      <w:proofErr w:type="spellEnd"/>
      <w:r w:rsidRPr="00F52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... &amp; </w:t>
      </w:r>
      <w:proofErr w:type="spellStart"/>
      <w:r w:rsidRPr="00F52BDA">
        <w:rPr>
          <w:rFonts w:ascii="Times New Roman" w:hAnsi="Times New Roman" w:cs="Times New Roman"/>
          <w:sz w:val="24"/>
          <w:szCs w:val="24"/>
          <w:shd w:val="clear" w:color="auto" w:fill="FFFFFF"/>
        </w:rPr>
        <w:t>Giannaccare</w:t>
      </w:r>
      <w:proofErr w:type="spellEnd"/>
      <w:r w:rsidRPr="00F52BDA">
        <w:rPr>
          <w:rFonts w:ascii="Times New Roman" w:hAnsi="Times New Roman" w:cs="Times New Roman"/>
          <w:sz w:val="24"/>
          <w:szCs w:val="24"/>
          <w:shd w:val="clear" w:color="auto" w:fill="FFFFFF"/>
        </w:rPr>
        <w:t>, G. (2020). The role of nutrition and nutritional supplements in ocular surface diseases. </w:t>
      </w:r>
      <w:r w:rsidRPr="00F52B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Nutrients</w:t>
      </w:r>
      <w:r w:rsidRPr="00F52BD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F52B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12</w:t>
      </w:r>
      <w:r w:rsidRPr="00F52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(4), 952. </w:t>
      </w:r>
      <w:hyperlink r:id="rId9" w:history="1">
        <w:r w:rsidRPr="00F52BD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https://doi.org/10.3390%2Fnu12040952</w:t>
        </w:r>
      </w:hyperlink>
    </w:p>
    <w:p w14:paraId="6ECF35F3" w14:textId="77777777" w:rsidR="00F52BDA" w:rsidRPr="00F52BDA" w:rsidRDefault="00F52BDA" w:rsidP="001E010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120112731"/>
      <w:r w:rsidRPr="00F52BDA">
        <w:rPr>
          <w:rFonts w:ascii="Times New Roman" w:hAnsi="Times New Roman" w:cs="Times New Roman"/>
          <w:sz w:val="24"/>
          <w:szCs w:val="24"/>
          <w:shd w:val="clear" w:color="auto" w:fill="FFFFFF"/>
        </w:rPr>
        <w:t>Ryder, EC, &amp; Benson, S. (2022</w:t>
      </w:r>
      <w:bookmarkEnd w:id="0"/>
      <w:r w:rsidRPr="00F52BDA">
        <w:rPr>
          <w:rFonts w:ascii="Times New Roman" w:hAnsi="Times New Roman" w:cs="Times New Roman"/>
          <w:sz w:val="24"/>
          <w:szCs w:val="24"/>
          <w:shd w:val="clear" w:color="auto" w:fill="FFFFFF"/>
        </w:rPr>
        <w:t>). Conjunctivitis. In </w:t>
      </w:r>
      <w:proofErr w:type="spellStart"/>
      <w:r w:rsidRPr="00F52B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StatPearls</w:t>
      </w:r>
      <w:proofErr w:type="spellEnd"/>
      <w:r w:rsidRPr="00F52BD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[Internet]</w:t>
      </w:r>
      <w:r w:rsidRPr="00F52BD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F52BDA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proofErr w:type="spellEnd"/>
      <w:r w:rsidRPr="00F52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Publishing.</w:t>
      </w:r>
      <w:r w:rsidRPr="00F52BD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F52BD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https://www.ncbi.nlm.nih.gov/books/NBK541034</w:t>
        </w:r>
        <w:bookmarkStart w:id="1" w:name="_GoBack"/>
        <w:bookmarkEnd w:id="1"/>
        <w:r w:rsidRPr="00F52BD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</w:t>
        </w:r>
      </w:hyperlink>
      <w:r w:rsidRPr="00F52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6BBAB1A" w14:textId="77777777" w:rsidR="00AD6A8C" w:rsidRDefault="00AD6A8C" w:rsidP="00A25A7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AD6A8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24635" w14:textId="77777777" w:rsidR="00C50CCA" w:rsidRDefault="00C50CCA" w:rsidP="005014A8">
      <w:pPr>
        <w:spacing w:after="0" w:line="240" w:lineRule="auto"/>
      </w:pPr>
      <w:r>
        <w:separator/>
      </w:r>
    </w:p>
  </w:endnote>
  <w:endnote w:type="continuationSeparator" w:id="0">
    <w:p w14:paraId="03BA6B17" w14:textId="77777777" w:rsidR="00C50CCA" w:rsidRDefault="00C50CCA" w:rsidP="0050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FB91D" w14:textId="77777777" w:rsidR="00C50CCA" w:rsidRDefault="00C50CCA" w:rsidP="005014A8">
      <w:pPr>
        <w:spacing w:after="0" w:line="240" w:lineRule="auto"/>
      </w:pPr>
      <w:r>
        <w:separator/>
      </w:r>
    </w:p>
  </w:footnote>
  <w:footnote w:type="continuationSeparator" w:id="0">
    <w:p w14:paraId="2A2D5D47" w14:textId="77777777" w:rsidR="00C50CCA" w:rsidRDefault="00C50CCA" w:rsidP="00501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18161" w14:textId="77777777" w:rsidR="005014A8" w:rsidRPr="005014A8" w:rsidRDefault="005014A8" w:rsidP="005014A8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</w:t>
    </w:r>
    <w:r w:rsidRPr="005014A8">
      <w:rPr>
        <w:rFonts w:ascii="Times New Roman" w:hAnsi="Times New Roman" w:cs="Times New Roman"/>
        <w:sz w:val="24"/>
        <w:szCs w:val="24"/>
      </w:rPr>
      <w:fldChar w:fldCharType="begin"/>
    </w:r>
    <w:r w:rsidRPr="005014A8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Pr="005014A8">
      <w:rPr>
        <w:rFonts w:ascii="Times New Roman" w:hAnsi="Times New Roman" w:cs="Times New Roman"/>
        <w:sz w:val="24"/>
        <w:szCs w:val="24"/>
      </w:rPr>
      <w:fldChar w:fldCharType="separate"/>
    </w:r>
    <w:r w:rsidR="00A25A70">
      <w:rPr>
        <w:rFonts w:ascii="Times New Roman" w:hAnsi="Times New Roman" w:cs="Times New Roman"/>
        <w:noProof/>
        <w:sz w:val="24"/>
        <w:szCs w:val="24"/>
      </w:rPr>
      <w:t>6</w:t>
    </w:r>
    <w:r w:rsidRPr="005014A8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F80FAF"/>
    <w:multiLevelType w:val="multilevel"/>
    <w:tmpl w:val="A7B65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CF9"/>
    <w:rsid w:val="0003151C"/>
    <w:rsid w:val="00041E7E"/>
    <w:rsid w:val="00044CD7"/>
    <w:rsid w:val="000719DD"/>
    <w:rsid w:val="000E1C8E"/>
    <w:rsid w:val="001276E0"/>
    <w:rsid w:val="00152E06"/>
    <w:rsid w:val="001531EE"/>
    <w:rsid w:val="001554D4"/>
    <w:rsid w:val="001570C1"/>
    <w:rsid w:val="0016092C"/>
    <w:rsid w:val="001E010F"/>
    <w:rsid w:val="001E1C68"/>
    <w:rsid w:val="001F1105"/>
    <w:rsid w:val="00200988"/>
    <w:rsid w:val="00201CD2"/>
    <w:rsid w:val="00204D8F"/>
    <w:rsid w:val="00271DBF"/>
    <w:rsid w:val="0028720B"/>
    <w:rsid w:val="00291FF0"/>
    <w:rsid w:val="002A4DE4"/>
    <w:rsid w:val="002E0C3B"/>
    <w:rsid w:val="002F783A"/>
    <w:rsid w:val="00355CF9"/>
    <w:rsid w:val="00360E99"/>
    <w:rsid w:val="00364B78"/>
    <w:rsid w:val="003A2A03"/>
    <w:rsid w:val="003B5AEB"/>
    <w:rsid w:val="003F0289"/>
    <w:rsid w:val="00456A57"/>
    <w:rsid w:val="00461EA4"/>
    <w:rsid w:val="00490B3F"/>
    <w:rsid w:val="004D4854"/>
    <w:rsid w:val="005014A8"/>
    <w:rsid w:val="00532EA7"/>
    <w:rsid w:val="00547F50"/>
    <w:rsid w:val="005D2676"/>
    <w:rsid w:val="005E25FD"/>
    <w:rsid w:val="005E4D18"/>
    <w:rsid w:val="00614651"/>
    <w:rsid w:val="00634011"/>
    <w:rsid w:val="0067132B"/>
    <w:rsid w:val="0068397F"/>
    <w:rsid w:val="006902E5"/>
    <w:rsid w:val="006C02FC"/>
    <w:rsid w:val="0070343A"/>
    <w:rsid w:val="00756EBC"/>
    <w:rsid w:val="007738B2"/>
    <w:rsid w:val="00791879"/>
    <w:rsid w:val="007A7F3D"/>
    <w:rsid w:val="007B33E1"/>
    <w:rsid w:val="00800BEE"/>
    <w:rsid w:val="00836812"/>
    <w:rsid w:val="00855DD8"/>
    <w:rsid w:val="00866C83"/>
    <w:rsid w:val="00882A2B"/>
    <w:rsid w:val="008A60E1"/>
    <w:rsid w:val="008A6D53"/>
    <w:rsid w:val="009375BB"/>
    <w:rsid w:val="00982B1E"/>
    <w:rsid w:val="00987343"/>
    <w:rsid w:val="009C76E6"/>
    <w:rsid w:val="009E1039"/>
    <w:rsid w:val="00A123D3"/>
    <w:rsid w:val="00A25A70"/>
    <w:rsid w:val="00A3324E"/>
    <w:rsid w:val="00A40F00"/>
    <w:rsid w:val="00A65A03"/>
    <w:rsid w:val="00A9559B"/>
    <w:rsid w:val="00AD6A8C"/>
    <w:rsid w:val="00B14060"/>
    <w:rsid w:val="00B45299"/>
    <w:rsid w:val="00B55E8A"/>
    <w:rsid w:val="00B62D03"/>
    <w:rsid w:val="00B648D9"/>
    <w:rsid w:val="00BA23B2"/>
    <w:rsid w:val="00BE41E1"/>
    <w:rsid w:val="00BE4D54"/>
    <w:rsid w:val="00C07BDC"/>
    <w:rsid w:val="00C2173D"/>
    <w:rsid w:val="00C34732"/>
    <w:rsid w:val="00C45BEB"/>
    <w:rsid w:val="00C50CCA"/>
    <w:rsid w:val="00C619BF"/>
    <w:rsid w:val="00C87E9F"/>
    <w:rsid w:val="00C91945"/>
    <w:rsid w:val="00CD196E"/>
    <w:rsid w:val="00CD3DF5"/>
    <w:rsid w:val="00CE1B15"/>
    <w:rsid w:val="00D53E5D"/>
    <w:rsid w:val="00D62303"/>
    <w:rsid w:val="00D675CF"/>
    <w:rsid w:val="00DA4986"/>
    <w:rsid w:val="00DA6834"/>
    <w:rsid w:val="00DA7CFD"/>
    <w:rsid w:val="00E25388"/>
    <w:rsid w:val="00E34FC7"/>
    <w:rsid w:val="00E36EF4"/>
    <w:rsid w:val="00E52F93"/>
    <w:rsid w:val="00E564CB"/>
    <w:rsid w:val="00E56A08"/>
    <w:rsid w:val="00EA6E4D"/>
    <w:rsid w:val="00EB48CE"/>
    <w:rsid w:val="00EB606F"/>
    <w:rsid w:val="00EC4D3F"/>
    <w:rsid w:val="00F05C9A"/>
    <w:rsid w:val="00F16C29"/>
    <w:rsid w:val="00F20A4B"/>
    <w:rsid w:val="00F52BDA"/>
    <w:rsid w:val="00F96941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36337"/>
  <w15:chartTrackingRefBased/>
  <w15:docId w15:val="{EB567931-9C53-4B16-8FE6-2AC24226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4A8"/>
  </w:style>
  <w:style w:type="paragraph" w:styleId="Footer">
    <w:name w:val="footer"/>
    <w:basedOn w:val="Normal"/>
    <w:link w:val="FooterChar"/>
    <w:uiPriority w:val="99"/>
    <w:unhideWhenUsed/>
    <w:rsid w:val="00501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4A8"/>
  </w:style>
  <w:style w:type="character" w:styleId="Hyperlink">
    <w:name w:val="Hyperlink"/>
    <w:basedOn w:val="DefaultParagraphFont"/>
    <w:uiPriority w:val="99"/>
    <w:unhideWhenUsed/>
    <w:rsid w:val="003F0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2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E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0510/pbj/9/i3/136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8502%2Fjovr.v15i3.745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cbi.nlm.nih.gov/books/NBK54103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%2Fnu1204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Microsoft</cp:lastModifiedBy>
  <cp:revision>3</cp:revision>
  <dcterms:created xsi:type="dcterms:W3CDTF">2022-11-23T13:04:00Z</dcterms:created>
  <dcterms:modified xsi:type="dcterms:W3CDTF">2022-11-23T13:19:00Z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359b6e15-2e44-4be0-a4fb-7b27c3b8e37b</vt:lpwstr>
  </property>
</Properties>
</file>