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96D" w:rsidRPr="00B2696D" w:rsidRDefault="00B2696D" w:rsidP="00B2696D">
      <w:pPr>
        <w:shd w:val="clear" w:color="auto" w:fill="F4F4F4"/>
        <w:spacing w:after="0" w:line="240" w:lineRule="auto"/>
        <w:rPr>
          <w:rFonts w:ascii="Arial" w:eastAsia="Times New Roman" w:hAnsi="Arial" w:cs="Arial"/>
          <w:color w:val="000000"/>
          <w:sz w:val="20"/>
          <w:szCs w:val="20"/>
        </w:rPr>
      </w:pPr>
      <w:r w:rsidRPr="00B2696D">
        <w:rPr>
          <w:rFonts w:ascii="Arial" w:eastAsia="Times New Roman" w:hAnsi="Arial" w:cs="Arial"/>
          <w:color w:val="000000"/>
          <w:sz w:val="20"/>
          <w:szCs w:val="20"/>
          <w:bdr w:val="none" w:sz="0" w:space="0" w:color="auto" w:frame="1"/>
        </w:rPr>
        <w:t>Select the </w:t>
      </w:r>
      <w:r w:rsidRPr="00B2696D">
        <w:rPr>
          <w:rFonts w:ascii="Arial" w:eastAsia="Times New Roman" w:hAnsi="Arial" w:cs="Arial"/>
          <w:b/>
          <w:bCs/>
          <w:color w:val="000000"/>
          <w:sz w:val="20"/>
          <w:szCs w:val="20"/>
          <w:bdr w:val="none" w:sz="0" w:space="0" w:color="auto" w:frame="1"/>
        </w:rPr>
        <w:t>Week 6 Discussion</w:t>
      </w:r>
      <w:r w:rsidRPr="00B2696D">
        <w:rPr>
          <w:rFonts w:ascii="Arial" w:eastAsia="Times New Roman" w:hAnsi="Arial" w:cs="Arial"/>
          <w:color w:val="000000"/>
          <w:sz w:val="20"/>
          <w:szCs w:val="20"/>
          <w:bdr w:val="none" w:sz="0" w:space="0" w:color="auto" w:frame="1"/>
        </w:rPr>
        <w:t> link above and create thread to post the initial substantive response to the Discussion Question. Initial response must address all aspects of the Discussion Question and contain at least two citations with corresponding references. You must post one response each, to at least two classmates, in a topic focused discussion, following the instructions in the Discussion Questions by Sunday night, or Saturday night of the last week of the course. Respond to any direct comments or questions initiated by the instructor or a classmate. Please follow the grading rubric for Discussions</w:t>
      </w:r>
    </w:p>
    <w:p w:rsidR="00B2696D" w:rsidRPr="00B2696D" w:rsidRDefault="00B2696D" w:rsidP="00B2696D">
      <w:pPr>
        <w:shd w:val="clear" w:color="auto" w:fill="F4F4F4"/>
        <w:spacing w:after="0" w:line="240" w:lineRule="auto"/>
        <w:rPr>
          <w:rFonts w:ascii="Arial" w:eastAsia="Times New Roman" w:hAnsi="Arial" w:cs="Arial"/>
          <w:color w:val="000000"/>
          <w:sz w:val="20"/>
          <w:szCs w:val="20"/>
        </w:rPr>
      </w:pPr>
      <w:r w:rsidRPr="00B2696D">
        <w:rPr>
          <w:rFonts w:ascii="Arial" w:eastAsia="Times New Roman" w:hAnsi="Arial" w:cs="Arial"/>
          <w:color w:val="000000"/>
          <w:sz w:val="20"/>
          <w:szCs w:val="20"/>
        </w:rPr>
        <w:t> </w:t>
      </w:r>
    </w:p>
    <w:p w:rsidR="00B2696D" w:rsidRPr="00B2696D" w:rsidRDefault="00B2696D" w:rsidP="00B2696D">
      <w:pPr>
        <w:shd w:val="clear" w:color="auto" w:fill="F4F4F4"/>
        <w:spacing w:after="0" w:line="240" w:lineRule="auto"/>
        <w:rPr>
          <w:rFonts w:ascii="Arial" w:eastAsia="Times New Roman" w:hAnsi="Arial" w:cs="Arial"/>
          <w:color w:val="000000"/>
          <w:sz w:val="20"/>
          <w:szCs w:val="20"/>
        </w:rPr>
      </w:pPr>
      <w:r w:rsidRPr="00B2696D">
        <w:rPr>
          <w:rFonts w:ascii="Arial" w:eastAsia="Times New Roman" w:hAnsi="Arial" w:cs="Arial"/>
          <w:color w:val="000000"/>
          <w:sz w:val="20"/>
          <w:szCs w:val="20"/>
          <w:bdr w:val="none" w:sz="0" w:space="0" w:color="auto" w:frame="1"/>
        </w:rPr>
        <w:t>For week 6 discussion, select ONE of the two cases below. After you have read it thoroughly, respond to the questions. Responses should be substantive and meet the requirements of the weekly discussion board.</w:t>
      </w:r>
    </w:p>
    <w:p w:rsidR="00B2696D" w:rsidRPr="00B2696D" w:rsidRDefault="00B2696D" w:rsidP="00B2696D">
      <w:pPr>
        <w:shd w:val="clear" w:color="auto" w:fill="F4F4F4"/>
        <w:spacing w:after="0" w:line="240" w:lineRule="auto"/>
        <w:rPr>
          <w:rFonts w:ascii="Arial" w:eastAsia="Times New Roman" w:hAnsi="Arial" w:cs="Arial"/>
          <w:color w:val="000000"/>
          <w:sz w:val="20"/>
          <w:szCs w:val="20"/>
        </w:rPr>
      </w:pPr>
      <w:r w:rsidRPr="00B2696D">
        <w:rPr>
          <w:rFonts w:ascii="Arial" w:eastAsia="Times New Roman" w:hAnsi="Arial" w:cs="Arial"/>
          <w:color w:val="000000"/>
          <w:sz w:val="20"/>
          <w:szCs w:val="20"/>
        </w:rPr>
        <w:t> </w:t>
      </w:r>
    </w:p>
    <w:p w:rsidR="00B2696D" w:rsidRPr="00B2696D" w:rsidRDefault="00B2696D" w:rsidP="00B2696D">
      <w:pPr>
        <w:shd w:val="clear" w:color="auto" w:fill="F4F4F4"/>
        <w:spacing w:after="0" w:line="240" w:lineRule="auto"/>
        <w:rPr>
          <w:rFonts w:ascii="Arial" w:eastAsia="Times New Roman" w:hAnsi="Arial" w:cs="Arial"/>
          <w:color w:val="000000"/>
          <w:sz w:val="20"/>
          <w:szCs w:val="20"/>
        </w:rPr>
      </w:pPr>
      <w:r w:rsidRPr="00B2696D">
        <w:rPr>
          <w:rFonts w:ascii="Arial" w:eastAsia="Times New Roman" w:hAnsi="Arial" w:cs="Arial"/>
          <w:b/>
          <w:bCs/>
          <w:color w:val="000000"/>
          <w:sz w:val="20"/>
          <w:szCs w:val="20"/>
          <w:bdr w:val="none" w:sz="0" w:space="0" w:color="auto" w:frame="1"/>
        </w:rPr>
        <w:t>Case 1</w:t>
      </w:r>
    </w:p>
    <w:p w:rsidR="00B2696D" w:rsidRPr="00B2696D" w:rsidRDefault="00B2696D" w:rsidP="00B2696D">
      <w:pPr>
        <w:shd w:val="clear" w:color="auto" w:fill="F4F4F4"/>
        <w:spacing w:after="0" w:line="240" w:lineRule="auto"/>
        <w:rPr>
          <w:rFonts w:ascii="Arial" w:eastAsia="Times New Roman" w:hAnsi="Arial" w:cs="Arial"/>
          <w:color w:val="000000"/>
          <w:sz w:val="20"/>
          <w:szCs w:val="20"/>
        </w:rPr>
      </w:pPr>
      <w:r w:rsidRPr="00B2696D">
        <w:rPr>
          <w:rFonts w:ascii="Arial" w:eastAsia="Times New Roman" w:hAnsi="Arial" w:cs="Arial"/>
          <w:color w:val="000000"/>
          <w:sz w:val="20"/>
          <w:szCs w:val="20"/>
          <w:bdr w:val="none" w:sz="0" w:space="0" w:color="auto" w:frame="1"/>
        </w:rPr>
        <w:t xml:space="preserve">Your patient weighs 150 pounds at age 60. Her last menstrual cycle occurred at age 51. She has been taking </w:t>
      </w:r>
      <w:proofErr w:type="spellStart"/>
      <w:r w:rsidRPr="00B2696D">
        <w:rPr>
          <w:rFonts w:ascii="Arial" w:eastAsia="Times New Roman" w:hAnsi="Arial" w:cs="Arial"/>
          <w:color w:val="000000"/>
          <w:sz w:val="20"/>
          <w:szCs w:val="20"/>
          <w:bdr w:val="none" w:sz="0" w:space="0" w:color="auto" w:frame="1"/>
        </w:rPr>
        <w:t>Premarin</w:t>
      </w:r>
      <w:proofErr w:type="spellEnd"/>
      <w:r w:rsidRPr="00B2696D">
        <w:rPr>
          <w:rFonts w:ascii="Arial" w:eastAsia="Times New Roman" w:hAnsi="Arial" w:cs="Arial"/>
          <w:color w:val="000000"/>
          <w:sz w:val="20"/>
          <w:szCs w:val="20"/>
          <w:bdr w:val="none" w:sz="0" w:space="0" w:color="auto" w:frame="1"/>
        </w:rPr>
        <w:t xml:space="preserve"> for hot flash control since the start of menopause. She is unsure if she should stop taking this medication because she is now more than 5 years into menopause. She is concerned about her bone health if she stops. She is also concerned about the risk of cancer if she stays on it. She has noticed an uptrend of her lipid levels over the past 2 years. She is not certain the “cardiovascular (CV) protection” of the estrogen is still working.</w:t>
      </w:r>
    </w:p>
    <w:p w:rsidR="00B2696D" w:rsidRPr="00B2696D" w:rsidRDefault="00B2696D" w:rsidP="00B2696D">
      <w:pPr>
        <w:numPr>
          <w:ilvl w:val="0"/>
          <w:numId w:val="1"/>
        </w:numPr>
        <w:shd w:val="clear" w:color="auto" w:fill="F4F4F4"/>
        <w:spacing w:after="0" w:line="240" w:lineRule="auto"/>
        <w:ind w:left="0"/>
        <w:rPr>
          <w:rFonts w:ascii="Arial" w:eastAsia="Times New Roman" w:hAnsi="Arial" w:cs="Arial"/>
          <w:color w:val="000000"/>
          <w:sz w:val="20"/>
          <w:szCs w:val="20"/>
        </w:rPr>
      </w:pPr>
      <w:r w:rsidRPr="00B2696D">
        <w:rPr>
          <w:rFonts w:ascii="Arial" w:eastAsia="Times New Roman" w:hAnsi="Arial" w:cs="Arial"/>
          <w:color w:val="000000"/>
          <w:sz w:val="20"/>
          <w:szCs w:val="20"/>
          <w:bdr w:val="none" w:sz="0" w:space="0" w:color="auto" w:frame="1"/>
        </w:rPr>
        <w:t>What is the evidence about bone health during menopause after 5 years of hormone replacement therapy (HRT)?</w:t>
      </w:r>
    </w:p>
    <w:p w:rsidR="00B2696D" w:rsidRPr="00B2696D" w:rsidRDefault="00B2696D" w:rsidP="00B2696D">
      <w:pPr>
        <w:numPr>
          <w:ilvl w:val="0"/>
          <w:numId w:val="1"/>
        </w:numPr>
        <w:shd w:val="clear" w:color="auto" w:fill="F4F4F4"/>
        <w:spacing w:after="0" w:line="240" w:lineRule="auto"/>
        <w:ind w:left="0"/>
        <w:rPr>
          <w:rFonts w:ascii="Arial" w:eastAsia="Times New Roman" w:hAnsi="Arial" w:cs="Arial"/>
          <w:color w:val="000000"/>
          <w:sz w:val="20"/>
          <w:szCs w:val="20"/>
        </w:rPr>
      </w:pPr>
      <w:r w:rsidRPr="00B2696D">
        <w:rPr>
          <w:rFonts w:ascii="Arial" w:eastAsia="Times New Roman" w:hAnsi="Arial" w:cs="Arial"/>
          <w:color w:val="000000"/>
          <w:sz w:val="20"/>
          <w:szCs w:val="20"/>
          <w:bdr w:val="none" w:sz="0" w:space="0" w:color="auto" w:frame="1"/>
        </w:rPr>
        <w:t>What about the continuation of HRT after 5 years of use?</w:t>
      </w:r>
    </w:p>
    <w:p w:rsidR="00B2696D" w:rsidRPr="00B2696D" w:rsidRDefault="00B2696D" w:rsidP="00B2696D">
      <w:pPr>
        <w:numPr>
          <w:ilvl w:val="0"/>
          <w:numId w:val="1"/>
        </w:numPr>
        <w:shd w:val="clear" w:color="auto" w:fill="F4F4F4"/>
        <w:spacing w:after="0" w:line="240" w:lineRule="auto"/>
        <w:ind w:left="0"/>
        <w:rPr>
          <w:rFonts w:ascii="Arial" w:eastAsia="Times New Roman" w:hAnsi="Arial" w:cs="Arial"/>
          <w:color w:val="000000"/>
          <w:sz w:val="20"/>
          <w:szCs w:val="20"/>
        </w:rPr>
      </w:pPr>
      <w:r w:rsidRPr="00B2696D">
        <w:rPr>
          <w:rFonts w:ascii="Arial" w:eastAsia="Times New Roman" w:hAnsi="Arial" w:cs="Arial"/>
          <w:color w:val="000000"/>
          <w:sz w:val="20"/>
          <w:szCs w:val="20"/>
          <w:bdr w:val="none" w:sz="0" w:space="0" w:color="auto" w:frame="1"/>
        </w:rPr>
        <w:t>What plan for care would you design for her that also includes her concerns about her lipid levels?</w:t>
      </w:r>
    </w:p>
    <w:p w:rsidR="00B2696D" w:rsidRPr="00B2696D" w:rsidRDefault="00B2696D" w:rsidP="00B2696D">
      <w:pPr>
        <w:shd w:val="clear" w:color="auto" w:fill="F4F4F4"/>
        <w:spacing w:after="0" w:line="240" w:lineRule="auto"/>
        <w:rPr>
          <w:rFonts w:ascii="Arial" w:eastAsia="Times New Roman" w:hAnsi="Arial" w:cs="Arial"/>
          <w:color w:val="000000"/>
          <w:sz w:val="20"/>
          <w:szCs w:val="20"/>
        </w:rPr>
      </w:pPr>
    </w:p>
    <w:p w:rsidR="00B2696D" w:rsidRPr="00B2696D" w:rsidRDefault="00B2696D" w:rsidP="00B2696D">
      <w:pPr>
        <w:shd w:val="clear" w:color="auto" w:fill="F4F4F4"/>
        <w:spacing w:after="0" w:line="240" w:lineRule="auto"/>
        <w:rPr>
          <w:rFonts w:ascii="Arial" w:eastAsia="Times New Roman" w:hAnsi="Arial" w:cs="Arial"/>
          <w:color w:val="000000"/>
          <w:sz w:val="20"/>
          <w:szCs w:val="20"/>
        </w:rPr>
      </w:pPr>
      <w:r w:rsidRPr="00B2696D">
        <w:rPr>
          <w:rFonts w:ascii="Arial" w:eastAsia="Times New Roman" w:hAnsi="Arial" w:cs="Arial"/>
          <w:b/>
          <w:bCs/>
          <w:color w:val="000000"/>
          <w:sz w:val="20"/>
          <w:szCs w:val="20"/>
          <w:bdr w:val="none" w:sz="0" w:space="0" w:color="auto" w:frame="1"/>
        </w:rPr>
        <w:t>Case 2</w:t>
      </w:r>
    </w:p>
    <w:p w:rsidR="00B2696D" w:rsidRPr="00B2696D" w:rsidRDefault="00B2696D" w:rsidP="00B2696D">
      <w:pPr>
        <w:shd w:val="clear" w:color="auto" w:fill="F4F4F4"/>
        <w:spacing w:after="0" w:line="240" w:lineRule="auto"/>
        <w:rPr>
          <w:rFonts w:ascii="Arial" w:eastAsia="Times New Roman" w:hAnsi="Arial" w:cs="Arial"/>
          <w:color w:val="000000"/>
          <w:sz w:val="20"/>
          <w:szCs w:val="20"/>
        </w:rPr>
      </w:pPr>
      <w:r w:rsidRPr="00B2696D">
        <w:rPr>
          <w:rFonts w:ascii="Arial" w:eastAsia="Times New Roman" w:hAnsi="Arial" w:cs="Arial"/>
          <w:color w:val="000000"/>
          <w:sz w:val="20"/>
          <w:szCs w:val="20"/>
          <w:bdr w:val="none" w:sz="0" w:space="0" w:color="auto" w:frame="1"/>
        </w:rPr>
        <w:t xml:space="preserve">A 26-year-old female presents at clinic with symptoms of dysuria, frequency, and urgency. Further history yields 2 days of these symptoms but no fever, chills, or flank pain. She describes a burning discomfort during and immediately following urination and feeling the need to void every half hour. There is no vaginal discharge, itching, or odor. She uses a diaphragm and spermicide for birth control. She requests “a urine culture and some sulfa pills.” When asked to explain, she says that she has had many “bladder infections” over the past 3 years and “sulfa pills usually work.” She was evaluated approximately 5 years ago with an IV pyelography and </w:t>
      </w:r>
      <w:proofErr w:type="spellStart"/>
      <w:r w:rsidRPr="00B2696D">
        <w:rPr>
          <w:rFonts w:ascii="Arial" w:eastAsia="Times New Roman" w:hAnsi="Arial" w:cs="Arial"/>
          <w:color w:val="000000"/>
          <w:sz w:val="20"/>
          <w:szCs w:val="20"/>
          <w:bdr w:val="none" w:sz="0" w:space="0" w:color="auto" w:frame="1"/>
        </w:rPr>
        <w:t>cystogram</w:t>
      </w:r>
      <w:proofErr w:type="spellEnd"/>
      <w:r w:rsidRPr="00B2696D">
        <w:rPr>
          <w:rFonts w:ascii="Arial" w:eastAsia="Times New Roman" w:hAnsi="Arial" w:cs="Arial"/>
          <w:color w:val="000000"/>
          <w:sz w:val="20"/>
          <w:szCs w:val="20"/>
          <w:bdr w:val="none" w:sz="0" w:space="0" w:color="auto" w:frame="1"/>
        </w:rPr>
        <w:t xml:space="preserve">, and “nothing was wrong.” Assessment </w:t>
      </w:r>
      <w:proofErr w:type="gramStart"/>
      <w:r w:rsidRPr="00B2696D">
        <w:rPr>
          <w:rFonts w:ascii="Arial" w:eastAsia="Times New Roman" w:hAnsi="Arial" w:cs="Arial"/>
          <w:color w:val="000000"/>
          <w:sz w:val="20"/>
          <w:szCs w:val="20"/>
          <w:bdr w:val="none" w:sz="0" w:space="0" w:color="auto" w:frame="1"/>
        </w:rPr>
        <w:t>A</w:t>
      </w:r>
      <w:proofErr w:type="gramEnd"/>
      <w:r w:rsidRPr="00B2696D">
        <w:rPr>
          <w:rFonts w:ascii="Arial" w:eastAsia="Times New Roman" w:hAnsi="Arial" w:cs="Arial"/>
          <w:color w:val="000000"/>
          <w:sz w:val="20"/>
          <w:szCs w:val="20"/>
          <w:bdr w:val="none" w:sz="0" w:space="0" w:color="auto" w:frame="1"/>
        </w:rPr>
        <w:t xml:space="preserve"> midstream urine specimen is collected for urinalysis and culture. A urine dipstick reveals 21 pyuria, 11 hematuria, and trace nitrates. Her pregnancy test is negative. She exhibits no costovertebral angle or abdominal tenderness. Her vital signs are within normal limits. Janice looks essentially well. There are no symptoms suggestive of pyelonephritis or vaginal disorders.</w:t>
      </w:r>
    </w:p>
    <w:p w:rsidR="00B2696D" w:rsidRPr="00B2696D" w:rsidRDefault="00B2696D" w:rsidP="00B2696D">
      <w:pPr>
        <w:numPr>
          <w:ilvl w:val="0"/>
          <w:numId w:val="2"/>
        </w:numPr>
        <w:shd w:val="clear" w:color="auto" w:fill="F4F4F4"/>
        <w:spacing w:after="0" w:line="240" w:lineRule="auto"/>
        <w:ind w:left="0"/>
        <w:rPr>
          <w:rFonts w:ascii="Arial" w:eastAsia="Times New Roman" w:hAnsi="Arial" w:cs="Arial"/>
          <w:color w:val="000000"/>
          <w:sz w:val="20"/>
          <w:szCs w:val="20"/>
        </w:rPr>
      </w:pPr>
      <w:r w:rsidRPr="00B2696D">
        <w:rPr>
          <w:rFonts w:ascii="Arial" w:eastAsia="Times New Roman" w:hAnsi="Arial" w:cs="Arial"/>
          <w:color w:val="000000"/>
          <w:sz w:val="20"/>
          <w:szCs w:val="20"/>
          <w:bdr w:val="none" w:sz="0" w:space="0" w:color="auto" w:frame="1"/>
        </w:rPr>
        <w:t>What would be the initial management plan for an adult woman with a simple uncomplicated urinary tract infection (UTI)?</w:t>
      </w:r>
    </w:p>
    <w:p w:rsidR="00B2696D" w:rsidRPr="00B2696D" w:rsidRDefault="00B2696D" w:rsidP="00B2696D">
      <w:pPr>
        <w:numPr>
          <w:ilvl w:val="0"/>
          <w:numId w:val="2"/>
        </w:numPr>
        <w:shd w:val="clear" w:color="auto" w:fill="F4F4F4"/>
        <w:spacing w:after="0" w:line="240" w:lineRule="auto"/>
        <w:ind w:left="0"/>
        <w:rPr>
          <w:rFonts w:ascii="Arial" w:eastAsia="Times New Roman" w:hAnsi="Arial" w:cs="Arial"/>
          <w:color w:val="000000"/>
          <w:sz w:val="20"/>
          <w:szCs w:val="20"/>
        </w:rPr>
      </w:pPr>
      <w:r w:rsidRPr="00B2696D">
        <w:rPr>
          <w:rFonts w:ascii="Arial" w:eastAsia="Times New Roman" w:hAnsi="Arial" w:cs="Arial"/>
          <w:color w:val="000000"/>
          <w:sz w:val="20"/>
          <w:szCs w:val="20"/>
          <w:bdr w:val="none" w:sz="0" w:space="0" w:color="auto" w:frame="1"/>
        </w:rPr>
        <w:t>What education is needed when treating a patient with a UTI?</w:t>
      </w:r>
    </w:p>
    <w:p w:rsidR="00D34A07" w:rsidRDefault="00D34A07"/>
    <w:p w:rsidR="002E2BA9" w:rsidRPr="00BA38DE" w:rsidRDefault="002E2BA9">
      <w:pPr>
        <w:rPr>
          <w:b/>
        </w:rPr>
      </w:pPr>
      <w:r w:rsidRPr="00BA38DE">
        <w:rPr>
          <w:b/>
        </w:rPr>
        <w:t xml:space="preserve">REPLY TO ANY 2 OF THE FOLLOWING POSTS (EACH RESPONSE AROUND 150 WORDS </w:t>
      </w:r>
      <w:r w:rsidR="00BA38DE" w:rsidRPr="00BA38DE">
        <w:rPr>
          <w:b/>
        </w:rPr>
        <w:t>EXCLUSIVE OF SALUTATIONS.</w:t>
      </w:r>
    </w:p>
    <w:p w:rsidR="00B2696D" w:rsidRPr="00B2696D" w:rsidRDefault="00B2696D" w:rsidP="00B2696D">
      <w:pPr>
        <w:shd w:val="clear" w:color="auto" w:fill="E6E6E6"/>
        <w:spacing w:after="0" w:line="240" w:lineRule="auto"/>
        <w:rPr>
          <w:rFonts w:ascii="Arial" w:eastAsia="Times New Roman" w:hAnsi="Arial" w:cs="Arial"/>
          <w:color w:val="666666"/>
          <w:sz w:val="18"/>
          <w:szCs w:val="18"/>
        </w:rPr>
      </w:pPr>
      <w:bookmarkStart w:id="0" w:name="_GoBack"/>
      <w:bookmarkEnd w:id="0"/>
      <w:r w:rsidRPr="00B2696D">
        <w:rPr>
          <w:rFonts w:ascii="inherit" w:eastAsia="Times New Roman" w:hAnsi="inherit" w:cs="Arial"/>
          <w:color w:val="666666"/>
          <w:sz w:val="18"/>
          <w:szCs w:val="18"/>
          <w:bdr w:val="none" w:sz="0" w:space="0" w:color="auto" w:frame="1"/>
        </w:rPr>
        <w:br/>
        <w:t>3 hours ago</w:t>
      </w:r>
    </w:p>
    <w:p w:rsidR="00B2696D" w:rsidRPr="00B2696D" w:rsidRDefault="00B2696D" w:rsidP="00B2696D">
      <w:pPr>
        <w:shd w:val="clear" w:color="auto" w:fill="E6E6E6"/>
        <w:spacing w:after="90" w:line="240" w:lineRule="auto"/>
        <w:rPr>
          <w:rFonts w:ascii="Arial" w:eastAsia="Times New Roman" w:hAnsi="Arial" w:cs="Arial"/>
          <w:color w:val="000000"/>
          <w:sz w:val="19"/>
          <w:szCs w:val="19"/>
        </w:rPr>
      </w:pPr>
      <w:r w:rsidRPr="00B2696D">
        <w:rPr>
          <w:rFonts w:ascii="inherit" w:eastAsia="Times New Roman" w:hAnsi="inherit" w:cs="Arial"/>
          <w:b/>
          <w:bCs/>
          <w:noProof/>
          <w:color w:val="000000"/>
          <w:sz w:val="21"/>
          <w:szCs w:val="21"/>
          <w:bdr w:val="none" w:sz="0" w:space="0" w:color="auto" w:frame="1"/>
        </w:rPr>
        <mc:AlternateContent>
          <mc:Choice Requires="wps">
            <w:drawing>
              <wp:inline distT="0" distB="0" distL="0" distR="0">
                <wp:extent cx="304800" cy="304800"/>
                <wp:effectExtent l="0" t="0" r="0" b="0"/>
                <wp:docPr id="1" name="Rectangle 1" descr="User's profile 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95B2EB" id="Rectangle 1" o:spid="_x0000_s1026" alt="User's profile 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LDLt0sgCAADW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B2696D">
        <w:rPr>
          <w:rFonts w:ascii="inherit" w:eastAsia="Times New Roman" w:hAnsi="inherit" w:cs="Arial"/>
          <w:b/>
          <w:bCs/>
          <w:color w:val="000000"/>
          <w:sz w:val="21"/>
          <w:szCs w:val="21"/>
          <w:bdr w:val="none" w:sz="0" w:space="0" w:color="auto" w:frame="1"/>
        </w:rPr>
        <w:t>Josue Negron Vega </w:t>
      </w:r>
    </w:p>
    <w:p w:rsidR="00B2696D" w:rsidRPr="00B2696D" w:rsidRDefault="00B2696D" w:rsidP="00B2696D">
      <w:pPr>
        <w:shd w:val="clear" w:color="auto" w:fill="E6E6E6"/>
        <w:spacing w:after="0" w:line="240" w:lineRule="auto"/>
        <w:rPr>
          <w:rFonts w:ascii="Arial" w:eastAsia="Times New Roman" w:hAnsi="Arial" w:cs="Arial"/>
          <w:b/>
          <w:bCs/>
          <w:color w:val="000000"/>
          <w:sz w:val="21"/>
          <w:szCs w:val="21"/>
        </w:rPr>
      </w:pPr>
      <w:r w:rsidRPr="00B2696D">
        <w:rPr>
          <w:rFonts w:ascii="inherit" w:eastAsia="Times New Roman" w:hAnsi="inherit" w:cs="Arial"/>
          <w:b/>
          <w:bCs/>
          <w:color w:val="000000"/>
          <w:sz w:val="21"/>
          <w:szCs w:val="21"/>
          <w:bdr w:val="none" w:sz="0" w:space="0" w:color="auto" w:frame="1"/>
        </w:rPr>
        <w:t>Discussion #6, Case #2</w:t>
      </w:r>
    </w:p>
    <w:p w:rsidR="00B2696D" w:rsidRPr="00B2696D" w:rsidRDefault="00B2696D" w:rsidP="00B2696D">
      <w:pPr>
        <w:spacing w:after="0" w:line="240" w:lineRule="auto"/>
        <w:jc w:val="center"/>
        <w:rPr>
          <w:rFonts w:ascii="Arial" w:eastAsia="Times New Roman" w:hAnsi="Arial" w:cs="Arial"/>
          <w:color w:val="000000"/>
          <w:sz w:val="19"/>
          <w:szCs w:val="19"/>
        </w:rPr>
      </w:pPr>
      <w:hyperlink r:id="rId5" w:history="1">
        <w:r w:rsidRPr="00B2696D">
          <w:rPr>
            <w:rFonts w:ascii="inherit" w:eastAsia="Times New Roman" w:hAnsi="inherit" w:cs="Times New Roman"/>
            <w:b/>
            <w:bCs/>
            <w:caps/>
            <w:color w:val="666666"/>
            <w:spacing w:val="15"/>
            <w:sz w:val="15"/>
            <w:szCs w:val="15"/>
            <w:u w:val="single"/>
            <w:bdr w:val="none" w:sz="0" w:space="0" w:color="auto" w:frame="1"/>
            <w:shd w:val="clear" w:color="auto" w:fill="E8E8E8"/>
          </w:rPr>
          <w:t>COLLAPSE</w:t>
        </w:r>
      </w:hyperlink>
    </w:p>
    <w:p w:rsidR="00B2696D" w:rsidRPr="00B2696D" w:rsidRDefault="00B2696D" w:rsidP="00B2696D">
      <w:pPr>
        <w:pBdr>
          <w:bottom w:val="single" w:sz="6" w:space="1" w:color="auto"/>
        </w:pBdr>
        <w:spacing w:after="0" w:line="240" w:lineRule="auto"/>
        <w:jc w:val="center"/>
        <w:rPr>
          <w:rFonts w:ascii="Arial" w:eastAsia="Times New Roman" w:hAnsi="Arial" w:cs="Arial"/>
          <w:vanish/>
          <w:sz w:val="16"/>
          <w:szCs w:val="16"/>
        </w:rPr>
      </w:pPr>
      <w:r w:rsidRPr="00B2696D">
        <w:rPr>
          <w:rFonts w:ascii="Arial" w:eastAsia="Times New Roman" w:hAnsi="Arial" w:cs="Arial"/>
          <w:vanish/>
          <w:sz w:val="16"/>
          <w:szCs w:val="16"/>
        </w:rPr>
        <w:t>Top of Form</w:t>
      </w:r>
    </w:p>
    <w:p w:rsidR="00B2696D" w:rsidRPr="00B2696D" w:rsidRDefault="00B2696D" w:rsidP="00B2696D">
      <w:pPr>
        <w:spacing w:after="0" w:line="240" w:lineRule="auto"/>
        <w:rPr>
          <w:rFonts w:ascii="Arial" w:eastAsia="Times New Roman" w:hAnsi="Arial" w:cs="Arial"/>
          <w:color w:val="000000"/>
          <w:sz w:val="20"/>
          <w:szCs w:val="20"/>
        </w:rPr>
      </w:pPr>
      <w:r w:rsidRPr="00B2696D">
        <w:rPr>
          <w:rFonts w:ascii="Arial" w:eastAsia="Times New Roman" w:hAnsi="Arial" w:cs="Arial"/>
          <w:color w:val="000000"/>
          <w:sz w:val="20"/>
          <w:szCs w:val="20"/>
        </w:rPr>
        <w:t>     </w:t>
      </w:r>
      <w:r w:rsidRPr="00B2696D">
        <w:rPr>
          <w:rFonts w:ascii="Times New Roman" w:eastAsia="Times New Roman" w:hAnsi="Times New Roman" w:cs="Times New Roman"/>
          <w:color w:val="000000"/>
          <w:sz w:val="24"/>
          <w:szCs w:val="24"/>
          <w:bdr w:val="none" w:sz="0" w:space="0" w:color="auto" w:frame="1"/>
        </w:rPr>
        <w:t xml:space="preserve">The patient has symptoms of UTI.  The patient does not present discharge or odor, so it can be ruled out the patient has a yeast infection.  The patient's vitals are stable.  By not presenting fever, tachycardia, altered mental status, we can rule out the patient is facing a major infection or </w:t>
      </w:r>
      <w:proofErr w:type="spellStart"/>
      <w:r w:rsidRPr="00B2696D">
        <w:rPr>
          <w:rFonts w:ascii="Times New Roman" w:eastAsia="Times New Roman" w:hAnsi="Times New Roman" w:cs="Times New Roman"/>
          <w:color w:val="000000"/>
          <w:sz w:val="24"/>
          <w:szCs w:val="24"/>
          <w:bdr w:val="none" w:sz="0" w:space="0" w:color="auto" w:frame="1"/>
        </w:rPr>
        <w:t>urosepsis</w:t>
      </w:r>
      <w:proofErr w:type="spellEnd"/>
      <w:r w:rsidRPr="00B2696D">
        <w:rPr>
          <w:rFonts w:ascii="Times New Roman" w:eastAsia="Times New Roman" w:hAnsi="Times New Roman" w:cs="Times New Roman"/>
          <w:color w:val="000000"/>
          <w:sz w:val="24"/>
          <w:szCs w:val="24"/>
          <w:bdr w:val="none" w:sz="0" w:space="0" w:color="auto" w:frame="1"/>
        </w:rPr>
        <w:t xml:space="preserve">.  According to Gupta et al., (2011) </w:t>
      </w:r>
      <w:proofErr w:type="gramStart"/>
      <w:r w:rsidRPr="00B2696D">
        <w:rPr>
          <w:rFonts w:ascii="Times New Roman" w:eastAsia="Times New Roman" w:hAnsi="Times New Roman" w:cs="Times New Roman"/>
          <w:color w:val="000000"/>
          <w:sz w:val="24"/>
          <w:szCs w:val="24"/>
          <w:bdr w:val="none" w:sz="0" w:space="0" w:color="auto" w:frame="1"/>
        </w:rPr>
        <w:t>For</w:t>
      </w:r>
      <w:proofErr w:type="gramEnd"/>
      <w:r w:rsidRPr="00B2696D">
        <w:rPr>
          <w:rFonts w:ascii="Times New Roman" w:eastAsia="Times New Roman" w:hAnsi="Times New Roman" w:cs="Times New Roman"/>
          <w:color w:val="000000"/>
          <w:sz w:val="24"/>
          <w:szCs w:val="24"/>
          <w:bdr w:val="none" w:sz="0" w:space="0" w:color="auto" w:frame="1"/>
        </w:rPr>
        <w:t xml:space="preserve"> acute uncomplicated UTI, the Infectious Diseases Society of America advocates the use of nitrofurantoin, </w:t>
      </w:r>
      <w:proofErr w:type="spellStart"/>
      <w:r w:rsidRPr="00B2696D">
        <w:rPr>
          <w:rFonts w:ascii="Times New Roman" w:eastAsia="Times New Roman" w:hAnsi="Times New Roman" w:cs="Times New Roman"/>
          <w:color w:val="000000"/>
          <w:sz w:val="24"/>
          <w:szCs w:val="24"/>
          <w:bdr w:val="none" w:sz="0" w:space="0" w:color="auto" w:frame="1"/>
        </w:rPr>
        <w:t>fosfomycin</w:t>
      </w:r>
      <w:proofErr w:type="spellEnd"/>
      <w:r w:rsidRPr="00B2696D">
        <w:rPr>
          <w:rFonts w:ascii="Times New Roman" w:eastAsia="Times New Roman" w:hAnsi="Times New Roman" w:cs="Times New Roman"/>
          <w:color w:val="000000"/>
          <w:sz w:val="24"/>
          <w:szCs w:val="24"/>
          <w:bdr w:val="none" w:sz="0" w:space="0" w:color="auto" w:frame="1"/>
        </w:rPr>
        <w:t xml:space="preserve"> and trimethoprim-</w:t>
      </w:r>
      <w:r w:rsidRPr="00B2696D">
        <w:rPr>
          <w:rFonts w:ascii="Times New Roman" w:eastAsia="Times New Roman" w:hAnsi="Times New Roman" w:cs="Times New Roman"/>
          <w:color w:val="000000"/>
          <w:sz w:val="24"/>
          <w:szCs w:val="24"/>
          <w:bdr w:val="none" w:sz="0" w:space="0" w:color="auto" w:frame="1"/>
        </w:rPr>
        <w:lastRenderedPageBreak/>
        <w:t xml:space="preserve">sulfamethoxazole.  According to Woo (2020) </w:t>
      </w:r>
      <w:proofErr w:type="gramStart"/>
      <w:r w:rsidRPr="00B2696D">
        <w:rPr>
          <w:rFonts w:ascii="Times New Roman" w:eastAsia="Times New Roman" w:hAnsi="Times New Roman" w:cs="Times New Roman"/>
          <w:color w:val="000000"/>
          <w:sz w:val="24"/>
          <w:szCs w:val="24"/>
          <w:bdr w:val="none" w:sz="0" w:space="0" w:color="auto" w:frame="1"/>
        </w:rPr>
        <w:t>The</w:t>
      </w:r>
      <w:proofErr w:type="gramEnd"/>
      <w:r w:rsidRPr="00B2696D">
        <w:rPr>
          <w:rFonts w:ascii="Times New Roman" w:eastAsia="Times New Roman" w:hAnsi="Times New Roman" w:cs="Times New Roman"/>
          <w:color w:val="000000"/>
          <w:sz w:val="24"/>
          <w:szCs w:val="24"/>
          <w:bdr w:val="none" w:sz="0" w:space="0" w:color="auto" w:frame="1"/>
        </w:rPr>
        <w:t xml:space="preserve"> recommended first-line empirical treatment for uncomplicated UTI is nitrofurantoin, which shows very little resistance. The patient mentions that whenever she uses "sulfa" medications they help her with her urine infections. Trimethoprim-sulfamethoxazole is an antibiotic combination that blocks two steps in the bacterial biosynthesis of essential nucleic acids and proteins, thus can be bactericidal.  It is important to know that the patient is not pregnant, since the trimethoprim-sulfamethoxazole is a pregnancy category D medication. Treatment to manage urinary tract infection may be started with a Trimethoprim-sulfamethoxazole (Bactrim or </w:t>
      </w:r>
      <w:proofErr w:type="spellStart"/>
      <w:r w:rsidRPr="00B2696D">
        <w:rPr>
          <w:rFonts w:ascii="Times New Roman" w:eastAsia="Times New Roman" w:hAnsi="Times New Roman" w:cs="Times New Roman"/>
          <w:color w:val="000000"/>
          <w:sz w:val="24"/>
          <w:szCs w:val="24"/>
          <w:bdr w:val="none" w:sz="0" w:space="0" w:color="auto" w:frame="1"/>
        </w:rPr>
        <w:t>Septra</w:t>
      </w:r>
      <w:proofErr w:type="spellEnd"/>
      <w:r w:rsidRPr="00B2696D">
        <w:rPr>
          <w:rFonts w:ascii="Times New Roman" w:eastAsia="Times New Roman" w:hAnsi="Times New Roman" w:cs="Times New Roman"/>
          <w:color w:val="000000"/>
          <w:sz w:val="24"/>
          <w:szCs w:val="24"/>
          <w:bdr w:val="none" w:sz="0" w:space="0" w:color="auto" w:frame="1"/>
        </w:rPr>
        <w:t>) medication, for example Bactrim DS 1 tab BID for 7 days.  However, if the urine culture result is received and the patient is found to be resistant to the antibiotic, due to the constant use of sulfa drugs, the antibiotic should be changed to one to which the patient is sensitive. The patient must be educated not to abuse the spermicide and the diaphragm, since these could alter the PH and cause infection. Apart from this, the use of probiotics and hydration can be recommended. </w:t>
      </w:r>
    </w:p>
    <w:p w:rsidR="00B2696D" w:rsidRPr="00B2696D" w:rsidRDefault="00B2696D" w:rsidP="00B2696D">
      <w:pPr>
        <w:spacing w:after="0" w:line="240" w:lineRule="auto"/>
        <w:rPr>
          <w:rFonts w:ascii="Arial" w:eastAsia="Times New Roman" w:hAnsi="Arial" w:cs="Arial"/>
          <w:color w:val="000000"/>
          <w:sz w:val="20"/>
          <w:szCs w:val="20"/>
        </w:rPr>
      </w:pPr>
      <w:r w:rsidRPr="00B2696D">
        <w:rPr>
          <w:rFonts w:ascii="Times New Roman" w:eastAsia="Times New Roman" w:hAnsi="Times New Roman" w:cs="Times New Roman"/>
          <w:color w:val="000000"/>
          <w:sz w:val="24"/>
          <w:szCs w:val="24"/>
          <w:bdr w:val="none" w:sz="0" w:space="0" w:color="auto" w:frame="1"/>
        </w:rPr>
        <w:t>Reference</w:t>
      </w:r>
    </w:p>
    <w:p w:rsidR="00B2696D" w:rsidRPr="00B2696D" w:rsidRDefault="00B2696D" w:rsidP="00B2696D">
      <w:pPr>
        <w:spacing w:after="0" w:line="240" w:lineRule="auto"/>
        <w:rPr>
          <w:rFonts w:ascii="Arial" w:eastAsia="Times New Roman" w:hAnsi="Arial" w:cs="Arial"/>
          <w:color w:val="000000"/>
          <w:sz w:val="20"/>
          <w:szCs w:val="20"/>
        </w:rPr>
      </w:pPr>
      <w:r w:rsidRPr="00B2696D">
        <w:rPr>
          <w:rFonts w:ascii="Times New Roman" w:eastAsia="Times New Roman" w:hAnsi="Times New Roman" w:cs="Times New Roman"/>
          <w:color w:val="000000"/>
          <w:sz w:val="24"/>
          <w:szCs w:val="24"/>
          <w:bdr w:val="none" w:sz="0" w:space="0" w:color="auto" w:frame="1"/>
        </w:rPr>
        <w:t xml:space="preserve">Gupta, K., Hooton, T. M., </w:t>
      </w:r>
      <w:proofErr w:type="spellStart"/>
      <w:r w:rsidRPr="00B2696D">
        <w:rPr>
          <w:rFonts w:ascii="Times New Roman" w:eastAsia="Times New Roman" w:hAnsi="Times New Roman" w:cs="Times New Roman"/>
          <w:color w:val="000000"/>
          <w:sz w:val="24"/>
          <w:szCs w:val="24"/>
          <w:bdr w:val="none" w:sz="0" w:space="0" w:color="auto" w:frame="1"/>
        </w:rPr>
        <w:t>Naber</w:t>
      </w:r>
      <w:proofErr w:type="spellEnd"/>
      <w:r w:rsidRPr="00B2696D">
        <w:rPr>
          <w:rFonts w:ascii="Times New Roman" w:eastAsia="Times New Roman" w:hAnsi="Times New Roman" w:cs="Times New Roman"/>
          <w:color w:val="000000"/>
          <w:sz w:val="24"/>
          <w:szCs w:val="24"/>
          <w:bdr w:val="none" w:sz="0" w:space="0" w:color="auto" w:frame="1"/>
        </w:rPr>
        <w:t xml:space="preserve">, K. G., </w:t>
      </w:r>
      <w:proofErr w:type="spellStart"/>
      <w:r w:rsidRPr="00B2696D">
        <w:rPr>
          <w:rFonts w:ascii="Times New Roman" w:eastAsia="Times New Roman" w:hAnsi="Times New Roman" w:cs="Times New Roman"/>
          <w:color w:val="000000"/>
          <w:sz w:val="24"/>
          <w:szCs w:val="24"/>
          <w:bdr w:val="none" w:sz="0" w:space="0" w:color="auto" w:frame="1"/>
        </w:rPr>
        <w:t>Wullt</w:t>
      </w:r>
      <w:proofErr w:type="spellEnd"/>
      <w:r w:rsidRPr="00B2696D">
        <w:rPr>
          <w:rFonts w:ascii="Times New Roman" w:eastAsia="Times New Roman" w:hAnsi="Times New Roman" w:cs="Times New Roman"/>
          <w:color w:val="000000"/>
          <w:sz w:val="24"/>
          <w:szCs w:val="24"/>
          <w:bdr w:val="none" w:sz="0" w:space="0" w:color="auto" w:frame="1"/>
        </w:rPr>
        <w:t xml:space="preserve">, B., </w:t>
      </w:r>
      <w:proofErr w:type="spellStart"/>
      <w:r w:rsidRPr="00B2696D">
        <w:rPr>
          <w:rFonts w:ascii="Times New Roman" w:eastAsia="Times New Roman" w:hAnsi="Times New Roman" w:cs="Times New Roman"/>
          <w:color w:val="000000"/>
          <w:sz w:val="24"/>
          <w:szCs w:val="24"/>
          <w:bdr w:val="none" w:sz="0" w:space="0" w:color="auto" w:frame="1"/>
        </w:rPr>
        <w:t>Colgan</w:t>
      </w:r>
      <w:proofErr w:type="spellEnd"/>
      <w:r w:rsidRPr="00B2696D">
        <w:rPr>
          <w:rFonts w:ascii="Times New Roman" w:eastAsia="Times New Roman" w:hAnsi="Times New Roman" w:cs="Times New Roman"/>
          <w:color w:val="000000"/>
          <w:sz w:val="24"/>
          <w:szCs w:val="24"/>
          <w:bdr w:val="none" w:sz="0" w:space="0" w:color="auto" w:frame="1"/>
        </w:rPr>
        <w:t xml:space="preserve">, R., Miller, L. G., Moran, G. J., Nicolle, L. E., </w:t>
      </w:r>
      <w:proofErr w:type="spellStart"/>
      <w:r w:rsidRPr="00B2696D">
        <w:rPr>
          <w:rFonts w:ascii="Times New Roman" w:eastAsia="Times New Roman" w:hAnsi="Times New Roman" w:cs="Times New Roman"/>
          <w:color w:val="000000"/>
          <w:sz w:val="24"/>
          <w:szCs w:val="24"/>
          <w:bdr w:val="none" w:sz="0" w:space="0" w:color="auto" w:frame="1"/>
        </w:rPr>
        <w:t>Raz</w:t>
      </w:r>
      <w:proofErr w:type="spellEnd"/>
      <w:r w:rsidRPr="00B2696D">
        <w:rPr>
          <w:rFonts w:ascii="Times New Roman" w:eastAsia="Times New Roman" w:hAnsi="Times New Roman" w:cs="Times New Roman"/>
          <w:color w:val="000000"/>
          <w:sz w:val="24"/>
          <w:szCs w:val="24"/>
          <w:bdr w:val="none" w:sz="0" w:space="0" w:color="auto" w:frame="1"/>
        </w:rPr>
        <w:t xml:space="preserve">, R., Schaeffer, A. J., </w:t>
      </w:r>
      <w:proofErr w:type="spellStart"/>
      <w:r w:rsidRPr="00B2696D">
        <w:rPr>
          <w:rFonts w:ascii="Times New Roman" w:eastAsia="Times New Roman" w:hAnsi="Times New Roman" w:cs="Times New Roman"/>
          <w:color w:val="000000"/>
          <w:sz w:val="24"/>
          <w:szCs w:val="24"/>
          <w:bdr w:val="none" w:sz="0" w:space="0" w:color="auto" w:frame="1"/>
        </w:rPr>
        <w:t>Soper</w:t>
      </w:r>
      <w:proofErr w:type="spellEnd"/>
      <w:r w:rsidRPr="00B2696D">
        <w:rPr>
          <w:rFonts w:ascii="Times New Roman" w:eastAsia="Times New Roman" w:hAnsi="Times New Roman" w:cs="Times New Roman"/>
          <w:color w:val="000000"/>
          <w:sz w:val="24"/>
          <w:szCs w:val="24"/>
          <w:bdr w:val="none" w:sz="0" w:space="0" w:color="auto" w:frame="1"/>
        </w:rPr>
        <w:t>, D. E., Infectious Diseases Society of America, &amp; European Society for Microbiology and Infectious Diseases (2011). International clinical practice guidelines for the treatment of acute uncomplicated cystitis and pyelonephritis in women: A 2010 update by the Infectious Diseases Society of America and the European Society for Microbiology and Infectious Diseases. </w:t>
      </w:r>
      <w:r w:rsidRPr="00B2696D">
        <w:rPr>
          <w:rFonts w:ascii="Arial" w:eastAsia="Times New Roman" w:hAnsi="Arial" w:cs="Arial"/>
          <w:i/>
          <w:iCs/>
          <w:color w:val="000000"/>
          <w:sz w:val="24"/>
          <w:szCs w:val="24"/>
          <w:bdr w:val="none" w:sz="0" w:space="0" w:color="auto" w:frame="1"/>
        </w:rPr>
        <w:t>Clinical infectious diseases: an official publication of the Infectious Diseases Society of America</w:t>
      </w:r>
      <w:r w:rsidRPr="00B2696D">
        <w:rPr>
          <w:rFonts w:ascii="Times New Roman" w:eastAsia="Times New Roman" w:hAnsi="Times New Roman" w:cs="Times New Roman"/>
          <w:color w:val="000000"/>
          <w:sz w:val="24"/>
          <w:szCs w:val="24"/>
          <w:bdr w:val="none" w:sz="0" w:space="0" w:color="auto" w:frame="1"/>
        </w:rPr>
        <w:t>, </w:t>
      </w:r>
      <w:r w:rsidRPr="00B2696D">
        <w:rPr>
          <w:rFonts w:ascii="Arial" w:eastAsia="Times New Roman" w:hAnsi="Arial" w:cs="Arial"/>
          <w:i/>
          <w:iCs/>
          <w:color w:val="000000"/>
          <w:sz w:val="24"/>
          <w:szCs w:val="24"/>
          <w:bdr w:val="none" w:sz="0" w:space="0" w:color="auto" w:frame="1"/>
        </w:rPr>
        <w:t>52</w:t>
      </w:r>
      <w:r w:rsidRPr="00B2696D">
        <w:rPr>
          <w:rFonts w:ascii="Times New Roman" w:eastAsia="Times New Roman" w:hAnsi="Times New Roman" w:cs="Times New Roman"/>
          <w:color w:val="000000"/>
          <w:sz w:val="24"/>
          <w:szCs w:val="24"/>
          <w:bdr w:val="none" w:sz="0" w:space="0" w:color="auto" w:frame="1"/>
        </w:rPr>
        <w:t>(5), e103–e120. </w:t>
      </w:r>
      <w:hyperlink r:id="rId6" w:tgtFrame="_blank" w:history="1">
        <w:r w:rsidRPr="00B2696D">
          <w:rPr>
            <w:rFonts w:ascii="Times New Roman" w:eastAsia="Times New Roman" w:hAnsi="Times New Roman" w:cs="Times New Roman"/>
            <w:color w:val="1874A4"/>
            <w:sz w:val="24"/>
            <w:szCs w:val="24"/>
            <w:u w:val="single"/>
            <w:bdr w:val="none" w:sz="0" w:space="0" w:color="auto" w:frame="1"/>
          </w:rPr>
          <w:t>https://doi.org/10.1093/cid/ciq257</w:t>
        </w:r>
      </w:hyperlink>
    </w:p>
    <w:p w:rsidR="00B2696D" w:rsidRPr="00B2696D" w:rsidRDefault="00B2696D" w:rsidP="00B2696D">
      <w:pPr>
        <w:spacing w:after="0" w:line="240" w:lineRule="auto"/>
        <w:rPr>
          <w:rFonts w:ascii="Arial" w:eastAsia="Times New Roman" w:hAnsi="Arial" w:cs="Arial"/>
          <w:color w:val="000000"/>
          <w:sz w:val="20"/>
          <w:szCs w:val="20"/>
        </w:rPr>
      </w:pPr>
      <w:r w:rsidRPr="00B2696D">
        <w:rPr>
          <w:rFonts w:ascii="Times New Roman" w:eastAsia="Times New Roman" w:hAnsi="Times New Roman" w:cs="Times New Roman"/>
          <w:color w:val="000000"/>
          <w:sz w:val="24"/>
          <w:szCs w:val="24"/>
          <w:bdr w:val="none" w:sz="0" w:space="0" w:color="auto" w:frame="1"/>
        </w:rPr>
        <w:t>Woo, T. M., Wynne, A. L., &amp; Robinson, M. V. (2020). Chapter 50: Urinary Tract Infection. In </w:t>
      </w:r>
      <w:proofErr w:type="spellStart"/>
      <w:r w:rsidRPr="00B2696D">
        <w:rPr>
          <w:rFonts w:ascii="Arial" w:eastAsia="Times New Roman" w:hAnsi="Arial" w:cs="Arial"/>
          <w:i/>
          <w:iCs/>
          <w:color w:val="000000"/>
          <w:sz w:val="24"/>
          <w:szCs w:val="24"/>
          <w:bdr w:val="none" w:sz="0" w:space="0" w:color="auto" w:frame="1"/>
        </w:rPr>
        <w:t>Pharmacotherapeutics</w:t>
      </w:r>
      <w:proofErr w:type="spellEnd"/>
      <w:r w:rsidRPr="00B2696D">
        <w:rPr>
          <w:rFonts w:ascii="Arial" w:eastAsia="Times New Roman" w:hAnsi="Arial" w:cs="Arial"/>
          <w:i/>
          <w:iCs/>
          <w:color w:val="000000"/>
          <w:sz w:val="24"/>
          <w:szCs w:val="24"/>
          <w:bdr w:val="none" w:sz="0" w:space="0" w:color="auto" w:frame="1"/>
        </w:rPr>
        <w:t xml:space="preserve"> for Advanced Practice Nurse Prescribers</w:t>
      </w:r>
      <w:r w:rsidRPr="00B2696D">
        <w:rPr>
          <w:rFonts w:ascii="Times New Roman" w:eastAsia="Times New Roman" w:hAnsi="Times New Roman" w:cs="Times New Roman"/>
          <w:color w:val="000000"/>
          <w:sz w:val="24"/>
          <w:szCs w:val="24"/>
          <w:bdr w:val="none" w:sz="0" w:space="0" w:color="auto" w:frame="1"/>
        </w:rPr>
        <w:t xml:space="preserve"> (pp. 1344). </w:t>
      </w:r>
      <w:proofErr w:type="gramStart"/>
      <w:r w:rsidRPr="00B2696D">
        <w:rPr>
          <w:rFonts w:ascii="Times New Roman" w:eastAsia="Times New Roman" w:hAnsi="Times New Roman" w:cs="Times New Roman"/>
          <w:color w:val="000000"/>
          <w:sz w:val="24"/>
          <w:szCs w:val="24"/>
          <w:bdr w:val="none" w:sz="0" w:space="0" w:color="auto" w:frame="1"/>
        </w:rPr>
        <w:t>essay</w:t>
      </w:r>
      <w:proofErr w:type="gramEnd"/>
      <w:r w:rsidRPr="00B2696D">
        <w:rPr>
          <w:rFonts w:ascii="Times New Roman" w:eastAsia="Times New Roman" w:hAnsi="Times New Roman" w:cs="Times New Roman"/>
          <w:color w:val="000000"/>
          <w:sz w:val="24"/>
          <w:szCs w:val="24"/>
          <w:bdr w:val="none" w:sz="0" w:space="0" w:color="auto" w:frame="1"/>
        </w:rPr>
        <w:t>, F.A. Davis Company.</w:t>
      </w:r>
    </w:p>
    <w:p w:rsidR="00B2696D" w:rsidRPr="00B2696D" w:rsidRDefault="00B2696D" w:rsidP="00B2696D">
      <w:pPr>
        <w:pBdr>
          <w:top w:val="single" w:sz="6" w:space="1" w:color="auto"/>
        </w:pBdr>
        <w:spacing w:after="0" w:line="240" w:lineRule="auto"/>
        <w:jc w:val="center"/>
        <w:rPr>
          <w:rFonts w:ascii="Arial" w:eastAsia="Times New Roman" w:hAnsi="Arial" w:cs="Arial"/>
          <w:vanish/>
          <w:sz w:val="16"/>
          <w:szCs w:val="16"/>
        </w:rPr>
      </w:pPr>
      <w:r w:rsidRPr="00B2696D">
        <w:rPr>
          <w:rFonts w:ascii="Arial" w:eastAsia="Times New Roman" w:hAnsi="Arial" w:cs="Arial"/>
          <w:vanish/>
          <w:sz w:val="16"/>
          <w:szCs w:val="16"/>
        </w:rPr>
        <w:t>Bottom of Form</w:t>
      </w:r>
    </w:p>
    <w:p w:rsidR="00B2696D" w:rsidRDefault="00B2696D"/>
    <w:p w:rsidR="00024AD3" w:rsidRPr="00024AD3" w:rsidRDefault="00024AD3" w:rsidP="00024AD3">
      <w:pPr>
        <w:shd w:val="clear" w:color="auto" w:fill="E6E6E6"/>
        <w:spacing w:after="0" w:line="240" w:lineRule="auto"/>
        <w:rPr>
          <w:rFonts w:ascii="Arial" w:eastAsia="Times New Roman" w:hAnsi="Arial" w:cs="Arial"/>
          <w:color w:val="666666"/>
          <w:sz w:val="18"/>
          <w:szCs w:val="18"/>
        </w:rPr>
      </w:pPr>
      <w:r w:rsidRPr="00024AD3">
        <w:rPr>
          <w:rFonts w:ascii="inherit" w:eastAsia="Times New Roman" w:hAnsi="inherit" w:cs="Arial"/>
          <w:color w:val="666666"/>
          <w:sz w:val="18"/>
          <w:szCs w:val="18"/>
          <w:bdr w:val="none" w:sz="0" w:space="0" w:color="auto" w:frame="1"/>
        </w:rPr>
        <w:br/>
        <w:t>3 hours ago</w:t>
      </w:r>
    </w:p>
    <w:p w:rsidR="00024AD3" w:rsidRPr="00024AD3" w:rsidRDefault="00024AD3" w:rsidP="00024AD3">
      <w:pPr>
        <w:shd w:val="clear" w:color="auto" w:fill="E6E6E6"/>
        <w:spacing w:after="90" w:line="240" w:lineRule="auto"/>
        <w:rPr>
          <w:rFonts w:ascii="Arial" w:eastAsia="Times New Roman" w:hAnsi="Arial" w:cs="Arial"/>
          <w:color w:val="000000"/>
          <w:sz w:val="19"/>
          <w:szCs w:val="19"/>
        </w:rPr>
      </w:pPr>
      <w:r w:rsidRPr="00024AD3">
        <w:rPr>
          <w:rFonts w:ascii="inherit" w:eastAsia="Times New Roman" w:hAnsi="inherit" w:cs="Arial"/>
          <w:b/>
          <w:bCs/>
          <w:noProof/>
          <w:color w:val="000000"/>
          <w:sz w:val="21"/>
          <w:szCs w:val="21"/>
          <w:bdr w:val="none" w:sz="0" w:space="0" w:color="auto" w:frame="1"/>
        </w:rPr>
        <mc:AlternateContent>
          <mc:Choice Requires="wps">
            <w:drawing>
              <wp:inline distT="0" distB="0" distL="0" distR="0">
                <wp:extent cx="304800" cy="304800"/>
                <wp:effectExtent l="0" t="0" r="0" b="0"/>
                <wp:docPr id="2" name="Rectangle 2" descr="User's profile 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1DC8A" id="Rectangle 2" o:spid="_x0000_s1026" alt="User's profile 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7TL1IygIAANYFAAAOAAAAAAAAAAAAAAAAAC4CAABkcnMvZTJvRG9jLnhtbFBLAQItABQA&#10;BgAIAAAAIQBMoOks2AAAAAMBAAAPAAAAAAAAAAAAAAAAACQFAABkcnMvZG93bnJldi54bWxQSwUG&#10;AAAAAAQABADzAAAAKQYAAAAA&#10;" filled="f" stroked="f">
                <o:lock v:ext="edit" aspectratio="t"/>
                <w10:anchorlock/>
              </v:rect>
            </w:pict>
          </mc:Fallback>
        </mc:AlternateContent>
      </w:r>
      <w:proofErr w:type="spellStart"/>
      <w:r w:rsidRPr="00024AD3">
        <w:rPr>
          <w:rFonts w:ascii="inherit" w:eastAsia="Times New Roman" w:hAnsi="inherit" w:cs="Arial"/>
          <w:b/>
          <w:bCs/>
          <w:color w:val="000000"/>
          <w:sz w:val="21"/>
          <w:szCs w:val="21"/>
          <w:bdr w:val="none" w:sz="0" w:space="0" w:color="auto" w:frame="1"/>
        </w:rPr>
        <w:t>Yelitza</w:t>
      </w:r>
      <w:proofErr w:type="spellEnd"/>
      <w:r w:rsidRPr="00024AD3">
        <w:rPr>
          <w:rFonts w:ascii="inherit" w:eastAsia="Times New Roman" w:hAnsi="inherit" w:cs="Arial"/>
          <w:b/>
          <w:bCs/>
          <w:color w:val="000000"/>
          <w:sz w:val="21"/>
          <w:szCs w:val="21"/>
          <w:bdr w:val="none" w:sz="0" w:space="0" w:color="auto" w:frame="1"/>
        </w:rPr>
        <w:t xml:space="preserve"> </w:t>
      </w:r>
      <w:proofErr w:type="spellStart"/>
      <w:r w:rsidRPr="00024AD3">
        <w:rPr>
          <w:rFonts w:ascii="inherit" w:eastAsia="Times New Roman" w:hAnsi="inherit" w:cs="Arial"/>
          <w:b/>
          <w:bCs/>
          <w:color w:val="000000"/>
          <w:sz w:val="21"/>
          <w:szCs w:val="21"/>
          <w:bdr w:val="none" w:sz="0" w:space="0" w:color="auto" w:frame="1"/>
        </w:rPr>
        <w:t>Casiano</w:t>
      </w:r>
      <w:proofErr w:type="spellEnd"/>
      <w:r w:rsidRPr="00024AD3">
        <w:rPr>
          <w:rFonts w:ascii="inherit" w:eastAsia="Times New Roman" w:hAnsi="inherit" w:cs="Arial"/>
          <w:b/>
          <w:bCs/>
          <w:color w:val="000000"/>
          <w:sz w:val="21"/>
          <w:szCs w:val="21"/>
          <w:bdr w:val="none" w:sz="0" w:space="0" w:color="auto" w:frame="1"/>
        </w:rPr>
        <w:t xml:space="preserve"> Soto </w:t>
      </w:r>
    </w:p>
    <w:p w:rsidR="00024AD3" w:rsidRPr="00024AD3" w:rsidRDefault="00024AD3" w:rsidP="00024AD3">
      <w:pPr>
        <w:shd w:val="clear" w:color="auto" w:fill="E6E6E6"/>
        <w:spacing w:after="0" w:line="240" w:lineRule="auto"/>
        <w:rPr>
          <w:rFonts w:ascii="Arial" w:eastAsia="Times New Roman" w:hAnsi="Arial" w:cs="Arial"/>
          <w:b/>
          <w:bCs/>
          <w:color w:val="000000"/>
          <w:sz w:val="21"/>
          <w:szCs w:val="21"/>
        </w:rPr>
      </w:pPr>
      <w:r w:rsidRPr="00024AD3">
        <w:rPr>
          <w:rFonts w:ascii="inherit" w:eastAsia="Times New Roman" w:hAnsi="inherit" w:cs="Arial"/>
          <w:b/>
          <w:bCs/>
          <w:color w:val="000000"/>
          <w:sz w:val="21"/>
          <w:szCs w:val="21"/>
          <w:bdr w:val="none" w:sz="0" w:space="0" w:color="auto" w:frame="1"/>
        </w:rPr>
        <w:t>Discussion #6</w:t>
      </w:r>
    </w:p>
    <w:p w:rsidR="00024AD3" w:rsidRPr="00024AD3" w:rsidRDefault="00024AD3" w:rsidP="00024AD3">
      <w:pPr>
        <w:spacing w:after="0" w:line="240" w:lineRule="auto"/>
        <w:jc w:val="center"/>
        <w:rPr>
          <w:rFonts w:ascii="Arial" w:eastAsia="Times New Roman" w:hAnsi="Arial" w:cs="Arial"/>
          <w:color w:val="000000"/>
          <w:sz w:val="19"/>
          <w:szCs w:val="19"/>
        </w:rPr>
      </w:pPr>
      <w:hyperlink r:id="rId7" w:history="1">
        <w:r w:rsidRPr="00024AD3">
          <w:rPr>
            <w:rFonts w:ascii="inherit" w:eastAsia="Times New Roman" w:hAnsi="inherit" w:cs="Times New Roman"/>
            <w:b/>
            <w:bCs/>
            <w:caps/>
            <w:color w:val="666666"/>
            <w:spacing w:val="15"/>
            <w:sz w:val="15"/>
            <w:szCs w:val="15"/>
            <w:u w:val="single"/>
            <w:bdr w:val="none" w:sz="0" w:space="0" w:color="auto" w:frame="1"/>
            <w:shd w:val="clear" w:color="auto" w:fill="E8E8E8"/>
          </w:rPr>
          <w:t>COLLAPSE</w:t>
        </w:r>
      </w:hyperlink>
    </w:p>
    <w:p w:rsidR="00024AD3" w:rsidRPr="00024AD3" w:rsidRDefault="00024AD3" w:rsidP="00024AD3">
      <w:pPr>
        <w:pBdr>
          <w:bottom w:val="single" w:sz="6" w:space="1" w:color="auto"/>
        </w:pBdr>
        <w:spacing w:after="0" w:line="240" w:lineRule="auto"/>
        <w:jc w:val="center"/>
        <w:rPr>
          <w:rFonts w:ascii="Arial" w:eastAsia="Times New Roman" w:hAnsi="Arial" w:cs="Arial"/>
          <w:vanish/>
          <w:sz w:val="16"/>
          <w:szCs w:val="16"/>
        </w:rPr>
      </w:pPr>
      <w:r w:rsidRPr="00024AD3">
        <w:rPr>
          <w:rFonts w:ascii="Arial" w:eastAsia="Times New Roman" w:hAnsi="Arial" w:cs="Arial"/>
          <w:vanish/>
          <w:sz w:val="16"/>
          <w:szCs w:val="16"/>
        </w:rPr>
        <w:t>Top of Form</w:t>
      </w:r>
    </w:p>
    <w:p w:rsidR="00024AD3" w:rsidRPr="00024AD3" w:rsidRDefault="00024AD3" w:rsidP="00024AD3">
      <w:pPr>
        <w:spacing w:after="0" w:line="440" w:lineRule="atLeast"/>
        <w:ind w:firstLine="720"/>
        <w:rPr>
          <w:rFonts w:ascii="Calibri" w:eastAsia="Times New Roman" w:hAnsi="Calibri" w:cs="Calibri"/>
          <w:color w:val="000000"/>
        </w:rPr>
      </w:pPr>
      <w:r w:rsidRPr="00024AD3">
        <w:rPr>
          <w:rFonts w:ascii="Times New Roman" w:eastAsia="Times New Roman" w:hAnsi="Times New Roman" w:cs="Times New Roman"/>
          <w:color w:val="000000"/>
          <w:sz w:val="24"/>
          <w:szCs w:val="24"/>
          <w:bdr w:val="none" w:sz="0" w:space="0" w:color="auto" w:frame="1"/>
          <w:shd w:val="clear" w:color="auto" w:fill="FFFFFF"/>
        </w:rPr>
        <w:t xml:space="preserve">The initial management plan for a woman with a simple UTI is to eradicate the organism responsible, relief the symptoms and prevent recurrent infections. The first-line treatment is nitrofurantoin. Nitrofurantoin is taken up by bacterial intracellular </w:t>
      </w:r>
      <w:proofErr w:type="spellStart"/>
      <w:r w:rsidRPr="00024AD3">
        <w:rPr>
          <w:rFonts w:ascii="Times New Roman" w:eastAsia="Times New Roman" w:hAnsi="Times New Roman" w:cs="Times New Roman"/>
          <w:color w:val="000000"/>
          <w:sz w:val="24"/>
          <w:szCs w:val="24"/>
          <w:bdr w:val="none" w:sz="0" w:space="0" w:color="auto" w:frame="1"/>
          <w:shd w:val="clear" w:color="auto" w:fill="FFFFFF"/>
        </w:rPr>
        <w:t>flavoproteins</w:t>
      </w:r>
      <w:proofErr w:type="spellEnd"/>
      <w:r w:rsidRPr="00024AD3">
        <w:rPr>
          <w:rFonts w:ascii="Times New Roman" w:eastAsia="Times New Roman" w:hAnsi="Times New Roman" w:cs="Times New Roman"/>
          <w:color w:val="000000"/>
          <w:sz w:val="24"/>
          <w:szCs w:val="24"/>
          <w:bdr w:val="none" w:sz="0" w:space="0" w:color="auto" w:frame="1"/>
          <w:shd w:val="clear" w:color="auto" w:fill="FFFFFF"/>
        </w:rPr>
        <w:t xml:space="preserve"> that reduce nitrofurantoin to reactive intermediates. Intermediate metabolites resulting from this reduction then bind to bacterial ribosomes and inhibit bacterial enzymes involved in the synthesis of DNA, RNA, cell wall protein synthesis, and other metabolic enzymes (</w:t>
      </w:r>
      <w:proofErr w:type="spellStart"/>
      <w:r w:rsidRPr="00024AD3">
        <w:rPr>
          <w:rFonts w:ascii="Times New Roman" w:eastAsia="Times New Roman" w:hAnsi="Times New Roman" w:cs="Times New Roman"/>
          <w:color w:val="000000"/>
          <w:sz w:val="24"/>
          <w:szCs w:val="24"/>
          <w:bdr w:val="none" w:sz="0" w:space="0" w:color="auto" w:frame="1"/>
          <w:shd w:val="clear" w:color="auto" w:fill="FFFFFF"/>
        </w:rPr>
        <w:t>Squadrito</w:t>
      </w:r>
      <w:proofErr w:type="spellEnd"/>
      <w:r w:rsidRPr="00024AD3">
        <w:rPr>
          <w:rFonts w:ascii="Times New Roman" w:eastAsia="Times New Roman" w:hAnsi="Times New Roman" w:cs="Times New Roman"/>
          <w:color w:val="000000"/>
          <w:sz w:val="24"/>
          <w:szCs w:val="24"/>
          <w:bdr w:val="none" w:sz="0" w:space="0" w:color="auto" w:frame="1"/>
          <w:shd w:val="clear" w:color="auto" w:fill="FFFFFF"/>
        </w:rPr>
        <w:t xml:space="preserve"> &amp; Del Portal, 2022). It is well absorbed in the GI tract and excreted in bile and urine. The dosage is 100 mg 2x daily for the course of five to seven days. Adverse effects include nausea, vomiting, loss of appetite, </w:t>
      </w:r>
      <w:r w:rsidRPr="00024AD3">
        <w:rPr>
          <w:rFonts w:ascii="Times New Roman" w:eastAsia="Times New Roman" w:hAnsi="Times New Roman" w:cs="Times New Roman"/>
          <w:color w:val="000000"/>
          <w:sz w:val="24"/>
          <w:szCs w:val="24"/>
          <w:bdr w:val="none" w:sz="0" w:space="0" w:color="auto" w:frame="1"/>
          <w:shd w:val="clear" w:color="auto" w:fill="FFFFFF"/>
        </w:rPr>
        <w:lastRenderedPageBreak/>
        <w:t>and/or diarrhea. Patients with impaired renal function, pregnant women at term, and neonates, and patients over 65 years should not take nitrofurantoin.</w:t>
      </w:r>
    </w:p>
    <w:p w:rsidR="00024AD3" w:rsidRPr="00024AD3" w:rsidRDefault="00024AD3" w:rsidP="00024AD3">
      <w:pPr>
        <w:spacing w:after="0" w:line="440" w:lineRule="atLeast"/>
        <w:ind w:firstLine="720"/>
        <w:rPr>
          <w:rFonts w:ascii="Calibri" w:eastAsia="Times New Roman" w:hAnsi="Calibri" w:cs="Calibri"/>
          <w:color w:val="000000"/>
        </w:rPr>
      </w:pPr>
      <w:r w:rsidRPr="00024AD3">
        <w:rPr>
          <w:rFonts w:ascii="Times New Roman" w:eastAsia="Times New Roman" w:hAnsi="Times New Roman" w:cs="Times New Roman"/>
          <w:color w:val="000000"/>
          <w:sz w:val="24"/>
          <w:szCs w:val="24"/>
          <w:bdr w:val="none" w:sz="0" w:space="0" w:color="auto" w:frame="1"/>
          <w:shd w:val="clear" w:color="auto" w:fill="FFFFFF"/>
        </w:rPr>
        <w:t>The main education point would be to avoid spermicides and diaphragms as contraception. According to Woo, et al., (2020) use of spermicide, especially spermicides with diaphragms may cause a change in vaginal pH and flora that increases the potential for vaginal colonization with bacterial organisms likely to produce UTIs. To reduce the risk, the patient should urinate 10-15 minutes after intercourse regardless of contraception use to wash out bacteria that may have entered the bladder. If she is using a diaphragm, she should void before insertion. Another recommendation is to drink at least 2,000 ml of fluids daily, including cranberry juice. </w:t>
      </w:r>
    </w:p>
    <w:p w:rsidR="00024AD3" w:rsidRPr="00024AD3" w:rsidRDefault="00024AD3" w:rsidP="00024AD3">
      <w:pPr>
        <w:spacing w:after="240" w:line="240" w:lineRule="auto"/>
        <w:ind w:left="567" w:hanging="567"/>
        <w:rPr>
          <w:rFonts w:ascii="Times New Roman" w:eastAsia="Times New Roman" w:hAnsi="Times New Roman" w:cs="Times New Roman"/>
          <w:color w:val="000000"/>
          <w:sz w:val="24"/>
          <w:szCs w:val="24"/>
        </w:rPr>
      </w:pPr>
      <w:proofErr w:type="spellStart"/>
      <w:r w:rsidRPr="00024AD3">
        <w:rPr>
          <w:rFonts w:ascii="Times New Roman" w:eastAsia="Times New Roman" w:hAnsi="Times New Roman" w:cs="Times New Roman"/>
          <w:color w:val="000000"/>
          <w:sz w:val="24"/>
          <w:szCs w:val="24"/>
        </w:rPr>
        <w:t>Squadrito</w:t>
      </w:r>
      <w:proofErr w:type="spellEnd"/>
      <w:r w:rsidRPr="00024AD3">
        <w:rPr>
          <w:rFonts w:ascii="Times New Roman" w:eastAsia="Times New Roman" w:hAnsi="Times New Roman" w:cs="Times New Roman"/>
          <w:color w:val="000000"/>
          <w:sz w:val="24"/>
          <w:szCs w:val="24"/>
        </w:rPr>
        <w:t xml:space="preserve">, F. J., &amp; </w:t>
      </w:r>
      <w:proofErr w:type="gramStart"/>
      <w:r w:rsidRPr="00024AD3">
        <w:rPr>
          <w:rFonts w:ascii="Times New Roman" w:eastAsia="Times New Roman" w:hAnsi="Times New Roman" w:cs="Times New Roman"/>
          <w:color w:val="000000"/>
          <w:sz w:val="24"/>
          <w:szCs w:val="24"/>
        </w:rPr>
        <w:t>del</w:t>
      </w:r>
      <w:proofErr w:type="gramEnd"/>
      <w:r w:rsidRPr="00024AD3">
        <w:rPr>
          <w:rFonts w:ascii="Times New Roman" w:eastAsia="Times New Roman" w:hAnsi="Times New Roman" w:cs="Times New Roman"/>
          <w:color w:val="000000"/>
          <w:sz w:val="24"/>
          <w:szCs w:val="24"/>
        </w:rPr>
        <w:t xml:space="preserve"> Portal, D. (2022, June 8). </w:t>
      </w:r>
      <w:proofErr w:type="gramStart"/>
      <w:r w:rsidRPr="00024AD3">
        <w:rPr>
          <w:rFonts w:ascii="Arial" w:eastAsia="Times New Roman" w:hAnsi="Arial" w:cs="Arial"/>
          <w:i/>
          <w:iCs/>
          <w:color w:val="000000"/>
          <w:sz w:val="24"/>
          <w:szCs w:val="24"/>
        </w:rPr>
        <w:t>Nitrofurantoin </w:t>
      </w:r>
      <w:r w:rsidRPr="00024AD3">
        <w:rPr>
          <w:rFonts w:ascii="Times New Roman" w:eastAsia="Times New Roman" w:hAnsi="Times New Roman" w:cs="Times New Roman"/>
          <w:color w:val="000000"/>
          <w:sz w:val="24"/>
          <w:szCs w:val="24"/>
        </w:rPr>
        <w:t>.</w:t>
      </w:r>
      <w:proofErr w:type="gramEnd"/>
      <w:r w:rsidRPr="00024AD3">
        <w:rPr>
          <w:rFonts w:ascii="Times New Roman" w:eastAsia="Times New Roman" w:hAnsi="Times New Roman" w:cs="Times New Roman"/>
          <w:color w:val="000000"/>
          <w:sz w:val="24"/>
          <w:szCs w:val="24"/>
        </w:rPr>
        <w:t xml:space="preserve"> National Library of Medicine. Retrieved October 5, 2022, from https://www.ncbi.nlm.nih.gov/books/NBK470526/</w:t>
      </w:r>
    </w:p>
    <w:p w:rsidR="00024AD3" w:rsidRPr="00024AD3" w:rsidRDefault="00024AD3" w:rsidP="00024AD3">
      <w:pPr>
        <w:spacing w:after="240" w:line="240" w:lineRule="auto"/>
        <w:ind w:left="567" w:hanging="567"/>
        <w:rPr>
          <w:rFonts w:ascii="Times New Roman" w:eastAsia="Times New Roman" w:hAnsi="Times New Roman" w:cs="Times New Roman"/>
          <w:color w:val="000000"/>
          <w:sz w:val="24"/>
          <w:szCs w:val="24"/>
        </w:rPr>
      </w:pPr>
      <w:r w:rsidRPr="00024AD3">
        <w:rPr>
          <w:rFonts w:ascii="Times New Roman" w:eastAsia="Times New Roman" w:hAnsi="Times New Roman" w:cs="Times New Roman"/>
          <w:color w:val="000000"/>
          <w:sz w:val="24"/>
          <w:szCs w:val="24"/>
        </w:rPr>
        <w:t>Woo, T. M., Wynne, A. L., &amp; Robinson, M. V. (2020). Chapter 50: Urinary Tract Infection. In </w:t>
      </w:r>
      <w:proofErr w:type="spellStart"/>
      <w:r w:rsidRPr="00024AD3">
        <w:rPr>
          <w:rFonts w:ascii="Arial" w:eastAsia="Times New Roman" w:hAnsi="Arial" w:cs="Arial"/>
          <w:i/>
          <w:iCs/>
          <w:color w:val="000000"/>
          <w:sz w:val="24"/>
          <w:szCs w:val="24"/>
        </w:rPr>
        <w:t>Pharmacotherapeutics</w:t>
      </w:r>
      <w:proofErr w:type="spellEnd"/>
      <w:r w:rsidRPr="00024AD3">
        <w:rPr>
          <w:rFonts w:ascii="Arial" w:eastAsia="Times New Roman" w:hAnsi="Arial" w:cs="Arial"/>
          <w:i/>
          <w:iCs/>
          <w:color w:val="000000"/>
          <w:sz w:val="24"/>
          <w:szCs w:val="24"/>
        </w:rPr>
        <w:t xml:space="preserve"> for Advanced Practice Nurse Prescribers</w:t>
      </w:r>
      <w:r w:rsidRPr="00024AD3">
        <w:rPr>
          <w:rFonts w:ascii="Times New Roman" w:eastAsia="Times New Roman" w:hAnsi="Times New Roman" w:cs="Times New Roman"/>
          <w:color w:val="000000"/>
          <w:sz w:val="24"/>
          <w:szCs w:val="24"/>
        </w:rPr>
        <w:t xml:space="preserve"> (pp. 1344). </w:t>
      </w:r>
      <w:proofErr w:type="gramStart"/>
      <w:r w:rsidRPr="00024AD3">
        <w:rPr>
          <w:rFonts w:ascii="Times New Roman" w:eastAsia="Times New Roman" w:hAnsi="Times New Roman" w:cs="Times New Roman"/>
          <w:color w:val="000000"/>
          <w:sz w:val="24"/>
          <w:szCs w:val="24"/>
        </w:rPr>
        <w:t>essay</w:t>
      </w:r>
      <w:proofErr w:type="gramEnd"/>
      <w:r w:rsidRPr="00024AD3">
        <w:rPr>
          <w:rFonts w:ascii="Times New Roman" w:eastAsia="Times New Roman" w:hAnsi="Times New Roman" w:cs="Times New Roman"/>
          <w:color w:val="000000"/>
          <w:sz w:val="24"/>
          <w:szCs w:val="24"/>
        </w:rPr>
        <w:t>, F.A. Davis Company.</w:t>
      </w:r>
    </w:p>
    <w:p w:rsidR="00024AD3" w:rsidRPr="00024AD3" w:rsidRDefault="00024AD3" w:rsidP="00024AD3">
      <w:pPr>
        <w:spacing w:after="0" w:line="440" w:lineRule="atLeast"/>
        <w:rPr>
          <w:rFonts w:ascii="Calibri" w:eastAsia="Times New Roman" w:hAnsi="Calibri" w:cs="Calibri"/>
          <w:color w:val="000000"/>
        </w:rPr>
      </w:pPr>
      <w:r w:rsidRPr="00024AD3">
        <w:rPr>
          <w:rFonts w:ascii="Times New Roman" w:eastAsia="Times New Roman" w:hAnsi="Times New Roman" w:cs="Times New Roman"/>
          <w:color w:val="000000"/>
          <w:sz w:val="24"/>
          <w:szCs w:val="24"/>
          <w:bdr w:val="none" w:sz="0" w:space="0" w:color="auto" w:frame="1"/>
          <w:shd w:val="clear" w:color="auto" w:fill="FFFFFF"/>
        </w:rPr>
        <w:t> </w:t>
      </w:r>
    </w:p>
    <w:p w:rsidR="00024AD3" w:rsidRPr="00024AD3" w:rsidRDefault="00024AD3" w:rsidP="00024AD3">
      <w:pPr>
        <w:pBdr>
          <w:top w:val="single" w:sz="6" w:space="1" w:color="auto"/>
        </w:pBdr>
        <w:spacing w:after="0" w:line="240" w:lineRule="auto"/>
        <w:jc w:val="center"/>
        <w:rPr>
          <w:rFonts w:ascii="Arial" w:eastAsia="Times New Roman" w:hAnsi="Arial" w:cs="Arial"/>
          <w:vanish/>
          <w:sz w:val="16"/>
          <w:szCs w:val="16"/>
        </w:rPr>
      </w:pPr>
      <w:r w:rsidRPr="00024AD3">
        <w:rPr>
          <w:rFonts w:ascii="Arial" w:eastAsia="Times New Roman" w:hAnsi="Arial" w:cs="Arial"/>
          <w:vanish/>
          <w:sz w:val="16"/>
          <w:szCs w:val="16"/>
        </w:rPr>
        <w:t>Bottom of Form</w:t>
      </w:r>
    </w:p>
    <w:p w:rsidR="002E2BA9" w:rsidRPr="002E2BA9" w:rsidRDefault="002E2BA9" w:rsidP="002E2BA9">
      <w:pPr>
        <w:shd w:val="clear" w:color="auto" w:fill="E6E6E6"/>
        <w:spacing w:after="90" w:line="240" w:lineRule="auto"/>
        <w:rPr>
          <w:rFonts w:ascii="Arial" w:eastAsia="Times New Roman" w:hAnsi="Arial" w:cs="Arial"/>
          <w:color w:val="000000"/>
          <w:sz w:val="19"/>
          <w:szCs w:val="19"/>
        </w:rPr>
      </w:pPr>
      <w:r w:rsidRPr="002E2BA9">
        <w:rPr>
          <w:rFonts w:ascii="inherit" w:eastAsia="Times New Roman" w:hAnsi="inherit" w:cs="Arial"/>
          <w:b/>
          <w:bCs/>
          <w:color w:val="000000"/>
          <w:sz w:val="21"/>
          <w:szCs w:val="21"/>
          <w:bdr w:val="none" w:sz="0" w:space="0" w:color="auto" w:frame="1"/>
        </w:rPr>
        <w:t xml:space="preserve">Marissa </w:t>
      </w:r>
      <w:proofErr w:type="spellStart"/>
      <w:r w:rsidRPr="002E2BA9">
        <w:rPr>
          <w:rFonts w:ascii="inherit" w:eastAsia="Times New Roman" w:hAnsi="inherit" w:cs="Arial"/>
          <w:b/>
          <w:bCs/>
          <w:color w:val="000000"/>
          <w:sz w:val="21"/>
          <w:szCs w:val="21"/>
          <w:bdr w:val="none" w:sz="0" w:space="0" w:color="auto" w:frame="1"/>
        </w:rPr>
        <w:t>Deusinger</w:t>
      </w:r>
      <w:proofErr w:type="spellEnd"/>
      <w:r w:rsidRPr="002E2BA9">
        <w:rPr>
          <w:rFonts w:ascii="inherit" w:eastAsia="Times New Roman" w:hAnsi="inherit" w:cs="Arial"/>
          <w:b/>
          <w:bCs/>
          <w:color w:val="000000"/>
          <w:sz w:val="21"/>
          <w:szCs w:val="21"/>
          <w:bdr w:val="none" w:sz="0" w:space="0" w:color="auto" w:frame="1"/>
        </w:rPr>
        <w:t> </w:t>
      </w:r>
    </w:p>
    <w:p w:rsidR="002E2BA9" w:rsidRPr="002E2BA9" w:rsidRDefault="002E2BA9" w:rsidP="002E2BA9">
      <w:pPr>
        <w:shd w:val="clear" w:color="auto" w:fill="E6E6E6"/>
        <w:spacing w:after="0" w:line="240" w:lineRule="auto"/>
        <w:rPr>
          <w:rFonts w:ascii="Arial" w:eastAsia="Times New Roman" w:hAnsi="Arial" w:cs="Arial"/>
          <w:b/>
          <w:bCs/>
          <w:color w:val="000000"/>
          <w:sz w:val="21"/>
          <w:szCs w:val="21"/>
        </w:rPr>
      </w:pPr>
      <w:r w:rsidRPr="002E2BA9">
        <w:rPr>
          <w:rFonts w:ascii="inherit" w:eastAsia="Times New Roman" w:hAnsi="inherit" w:cs="Arial"/>
          <w:b/>
          <w:bCs/>
          <w:color w:val="000000"/>
          <w:sz w:val="21"/>
          <w:szCs w:val="21"/>
          <w:bdr w:val="none" w:sz="0" w:space="0" w:color="auto" w:frame="1"/>
        </w:rPr>
        <w:t>Week 6 - Case 2</w:t>
      </w:r>
    </w:p>
    <w:p w:rsidR="002E2BA9" w:rsidRPr="002E2BA9" w:rsidRDefault="002E2BA9" w:rsidP="002E2BA9">
      <w:pPr>
        <w:spacing w:after="0" w:line="240" w:lineRule="auto"/>
        <w:jc w:val="center"/>
        <w:rPr>
          <w:rFonts w:ascii="Arial" w:eastAsia="Times New Roman" w:hAnsi="Arial" w:cs="Arial"/>
          <w:color w:val="000000"/>
          <w:sz w:val="19"/>
          <w:szCs w:val="19"/>
        </w:rPr>
      </w:pPr>
      <w:hyperlink r:id="rId8" w:history="1">
        <w:r w:rsidRPr="002E2BA9">
          <w:rPr>
            <w:rFonts w:ascii="inherit" w:eastAsia="Times New Roman" w:hAnsi="inherit" w:cs="Times New Roman"/>
            <w:b/>
            <w:bCs/>
            <w:caps/>
            <w:color w:val="666666"/>
            <w:spacing w:val="15"/>
            <w:sz w:val="15"/>
            <w:szCs w:val="15"/>
            <w:u w:val="single"/>
            <w:bdr w:val="none" w:sz="0" w:space="0" w:color="auto" w:frame="1"/>
            <w:shd w:val="clear" w:color="auto" w:fill="E8E8E8"/>
          </w:rPr>
          <w:t>COLLAPSE</w:t>
        </w:r>
      </w:hyperlink>
    </w:p>
    <w:p w:rsidR="002E2BA9" w:rsidRPr="002E2BA9" w:rsidRDefault="002E2BA9" w:rsidP="002E2BA9">
      <w:pPr>
        <w:pBdr>
          <w:bottom w:val="single" w:sz="6" w:space="1" w:color="auto"/>
        </w:pBdr>
        <w:spacing w:after="0" w:line="240" w:lineRule="auto"/>
        <w:jc w:val="center"/>
        <w:rPr>
          <w:rFonts w:ascii="Arial" w:eastAsia="Times New Roman" w:hAnsi="Arial" w:cs="Arial"/>
          <w:vanish/>
          <w:sz w:val="16"/>
          <w:szCs w:val="16"/>
        </w:rPr>
      </w:pPr>
      <w:r w:rsidRPr="002E2BA9">
        <w:rPr>
          <w:rFonts w:ascii="Arial" w:eastAsia="Times New Roman" w:hAnsi="Arial" w:cs="Arial"/>
          <w:vanish/>
          <w:sz w:val="16"/>
          <w:szCs w:val="16"/>
        </w:rPr>
        <w:t>Top of Form</w:t>
      </w:r>
    </w:p>
    <w:p w:rsidR="002E2BA9" w:rsidRPr="002E2BA9" w:rsidRDefault="002E2BA9" w:rsidP="002E2BA9">
      <w:pPr>
        <w:shd w:val="clear" w:color="auto" w:fill="FFFFFF"/>
        <w:spacing w:after="0" w:line="235" w:lineRule="atLeast"/>
        <w:rPr>
          <w:rFonts w:ascii="Times New Roman" w:eastAsia="Times New Roman" w:hAnsi="Times New Roman" w:cs="Times New Roman"/>
          <w:color w:val="000000"/>
          <w:sz w:val="24"/>
          <w:szCs w:val="24"/>
        </w:rPr>
      </w:pPr>
      <w:r w:rsidRPr="002E2BA9">
        <w:rPr>
          <w:rFonts w:ascii="Arial" w:eastAsia="Times New Roman" w:hAnsi="Arial" w:cs="Arial"/>
          <w:color w:val="0E101A"/>
          <w:bdr w:val="none" w:sz="0" w:space="0" w:color="auto" w:frame="1"/>
        </w:rPr>
        <w:t xml:space="preserve">Greetings, Dr. </w:t>
      </w:r>
      <w:proofErr w:type="spellStart"/>
      <w:r w:rsidRPr="002E2BA9">
        <w:rPr>
          <w:rFonts w:ascii="Arial" w:eastAsia="Times New Roman" w:hAnsi="Arial" w:cs="Arial"/>
          <w:color w:val="0E101A"/>
          <w:bdr w:val="none" w:sz="0" w:space="0" w:color="auto" w:frame="1"/>
        </w:rPr>
        <w:t>Panavelil</w:t>
      </w:r>
      <w:proofErr w:type="spellEnd"/>
      <w:r w:rsidRPr="002E2BA9">
        <w:rPr>
          <w:rFonts w:ascii="Arial" w:eastAsia="Times New Roman" w:hAnsi="Arial" w:cs="Arial"/>
          <w:color w:val="0E101A"/>
          <w:bdr w:val="none" w:sz="0" w:space="0" w:color="auto" w:frame="1"/>
        </w:rPr>
        <w:t xml:space="preserve"> and classmates,</w:t>
      </w:r>
    </w:p>
    <w:p w:rsidR="002E2BA9" w:rsidRPr="002E2BA9" w:rsidRDefault="002E2BA9" w:rsidP="002E2BA9">
      <w:pPr>
        <w:shd w:val="clear" w:color="auto" w:fill="FFFFFF"/>
        <w:spacing w:after="0" w:line="235" w:lineRule="atLeast"/>
        <w:ind w:firstLine="720"/>
        <w:rPr>
          <w:rFonts w:ascii="Times New Roman" w:eastAsia="Times New Roman" w:hAnsi="Times New Roman" w:cs="Times New Roman"/>
          <w:color w:val="000000"/>
          <w:sz w:val="24"/>
          <w:szCs w:val="24"/>
        </w:rPr>
      </w:pPr>
      <w:r w:rsidRPr="002E2BA9">
        <w:rPr>
          <w:rFonts w:ascii="Arial" w:eastAsia="Times New Roman" w:hAnsi="Arial" w:cs="Arial"/>
          <w:color w:val="0E101A"/>
          <w:bdr w:val="none" w:sz="0" w:space="0" w:color="auto" w:frame="1"/>
        </w:rPr>
        <w:t>Janice, the 26-year-old female, presents symptoms of a urinary tract infection (UTI), including dysuria, frequency, and urgency to urinate. Janice has a history of UTIs and uses a diaphragm and spermicide for birth control. She does not have signs of pyelonephritis or vaginal disorders, leading to the diagnosis of a simple, uncomplicated UTI. Janice has had frequent UTIs over the last three years, and she stated that "sulfa pills usually work." </w:t>
      </w:r>
    </w:p>
    <w:p w:rsidR="002E2BA9" w:rsidRPr="002E2BA9" w:rsidRDefault="002E2BA9" w:rsidP="002E2BA9">
      <w:pPr>
        <w:shd w:val="clear" w:color="auto" w:fill="FFFFFF"/>
        <w:spacing w:after="0" w:line="235" w:lineRule="atLeast"/>
        <w:ind w:firstLine="720"/>
        <w:rPr>
          <w:rFonts w:ascii="Times New Roman" w:eastAsia="Times New Roman" w:hAnsi="Times New Roman" w:cs="Times New Roman"/>
          <w:color w:val="000000"/>
          <w:sz w:val="24"/>
          <w:szCs w:val="24"/>
        </w:rPr>
      </w:pPr>
      <w:r w:rsidRPr="002E2BA9">
        <w:rPr>
          <w:rFonts w:ascii="Calibri" w:eastAsia="Times New Roman" w:hAnsi="Calibri" w:cs="Calibri"/>
          <w:color w:val="000000"/>
          <w:bdr w:val="none" w:sz="0" w:space="0" w:color="auto" w:frame="1"/>
        </w:rPr>
        <w:t> </w:t>
      </w:r>
    </w:p>
    <w:p w:rsidR="002E2BA9" w:rsidRPr="002E2BA9" w:rsidRDefault="002E2BA9" w:rsidP="002E2BA9">
      <w:pPr>
        <w:shd w:val="clear" w:color="auto" w:fill="FFFFFF"/>
        <w:spacing w:after="0" w:line="235" w:lineRule="atLeast"/>
        <w:ind w:firstLine="720"/>
        <w:rPr>
          <w:rFonts w:ascii="Times New Roman" w:eastAsia="Times New Roman" w:hAnsi="Times New Roman" w:cs="Times New Roman"/>
          <w:color w:val="000000"/>
          <w:sz w:val="24"/>
          <w:szCs w:val="24"/>
        </w:rPr>
      </w:pPr>
      <w:r w:rsidRPr="002E2BA9">
        <w:rPr>
          <w:rFonts w:ascii="Arial" w:eastAsia="Times New Roman" w:hAnsi="Arial" w:cs="Arial"/>
          <w:b/>
          <w:bCs/>
          <w:color w:val="0E101A"/>
          <w:bdr w:val="none" w:sz="0" w:space="0" w:color="auto" w:frame="1"/>
        </w:rPr>
        <w:t>What would be the initial management plan for an adult woman with a straightforward, uncomplicated urinary tract infection (UTI)?  </w:t>
      </w:r>
    </w:p>
    <w:p w:rsidR="002E2BA9" w:rsidRPr="002E2BA9" w:rsidRDefault="002E2BA9" w:rsidP="002E2BA9">
      <w:pPr>
        <w:shd w:val="clear" w:color="auto" w:fill="FFFFFF"/>
        <w:spacing w:after="0" w:line="235" w:lineRule="atLeast"/>
        <w:ind w:firstLine="720"/>
        <w:rPr>
          <w:rFonts w:ascii="Times New Roman" w:eastAsia="Times New Roman" w:hAnsi="Times New Roman" w:cs="Times New Roman"/>
          <w:color w:val="000000"/>
          <w:sz w:val="24"/>
          <w:szCs w:val="24"/>
        </w:rPr>
      </w:pPr>
      <w:r w:rsidRPr="002E2BA9">
        <w:rPr>
          <w:rFonts w:ascii="Calibri" w:eastAsia="Times New Roman" w:hAnsi="Calibri" w:cs="Calibri"/>
          <w:color w:val="000000"/>
          <w:bdr w:val="none" w:sz="0" w:space="0" w:color="auto" w:frame="1"/>
        </w:rPr>
        <w:t> </w:t>
      </w:r>
    </w:p>
    <w:p w:rsidR="002E2BA9" w:rsidRPr="002E2BA9" w:rsidRDefault="002E2BA9" w:rsidP="002E2BA9">
      <w:pPr>
        <w:shd w:val="clear" w:color="auto" w:fill="FFFFFF"/>
        <w:spacing w:after="0" w:line="235" w:lineRule="atLeast"/>
        <w:ind w:firstLine="720"/>
        <w:rPr>
          <w:rFonts w:ascii="Times New Roman" w:eastAsia="Times New Roman" w:hAnsi="Times New Roman" w:cs="Times New Roman"/>
          <w:color w:val="000000"/>
          <w:sz w:val="24"/>
          <w:szCs w:val="24"/>
        </w:rPr>
      </w:pPr>
      <w:r w:rsidRPr="002E2BA9">
        <w:rPr>
          <w:rFonts w:ascii="Arial" w:eastAsia="Times New Roman" w:hAnsi="Arial" w:cs="Arial"/>
          <w:color w:val="0E101A"/>
          <w:bdr w:val="none" w:sz="0" w:space="0" w:color="auto" w:frame="1"/>
        </w:rPr>
        <w:t xml:space="preserve">As Janice's healthcare practitioner, the initial therapeutic strategy for an adult female with an uncomplicated UTI entails providing drugs that eliminate the causing organism to relieve symptoms and stop the infection from returning. Antibiotic resistance must be considered because Janice frequently contracts urinary tract infections. According to Woo and Robinson (2020), simple, uncomplicated lower UTIs in non-pregnant women without antimicrobial resistance should be treated with either nitrofurantoin 100mg twice daily for five days or Trimethoprim-Sulfamethoxazole (SMZ-TMP) 160/800mg one tablet by mouth twice a day for three days. Janice should have preventative treatment for six to twelve months to lessen the likelihood of recurring UTIs, as she has had more than three infections in the past year or two UTIs in the previous six months. Before beginning any preventative treatment plan, getting rid of any current UTI and achieving a negative urine culture one to two weeks after receiving </w:t>
      </w:r>
      <w:r w:rsidRPr="002E2BA9">
        <w:rPr>
          <w:rFonts w:ascii="Arial" w:eastAsia="Times New Roman" w:hAnsi="Arial" w:cs="Arial"/>
          <w:color w:val="0E101A"/>
          <w:bdr w:val="none" w:sz="0" w:space="0" w:color="auto" w:frame="1"/>
        </w:rPr>
        <w:lastRenderedPageBreak/>
        <w:t>antibiotic treatment is crucial. SMZ-TMP 80/400 mg once a day at bedtime or Nitrofurantoin 100 mg once daily at bedtime are the first-line preventive treatments for recurring, simple, uncomplicated lower UTIs. The first-line empirical treatment for uncomplicated UTIs is Nitrofurantoin because SMZ-TMP resistance is rising.</w:t>
      </w:r>
    </w:p>
    <w:p w:rsidR="002E2BA9" w:rsidRPr="002E2BA9" w:rsidRDefault="002E2BA9" w:rsidP="002E2BA9">
      <w:pPr>
        <w:shd w:val="clear" w:color="auto" w:fill="FFFFFF"/>
        <w:spacing w:after="0" w:line="235" w:lineRule="atLeast"/>
        <w:ind w:firstLine="720"/>
        <w:rPr>
          <w:rFonts w:ascii="Times New Roman" w:eastAsia="Times New Roman" w:hAnsi="Times New Roman" w:cs="Times New Roman"/>
          <w:color w:val="000000"/>
          <w:sz w:val="24"/>
          <w:szCs w:val="24"/>
        </w:rPr>
      </w:pPr>
      <w:r w:rsidRPr="002E2BA9">
        <w:rPr>
          <w:rFonts w:ascii="Calibri" w:eastAsia="Times New Roman" w:hAnsi="Calibri" w:cs="Calibri"/>
          <w:color w:val="000000"/>
          <w:bdr w:val="none" w:sz="0" w:space="0" w:color="auto" w:frame="1"/>
        </w:rPr>
        <w:t> </w:t>
      </w:r>
      <w:r w:rsidRPr="002E2BA9">
        <w:rPr>
          <w:rFonts w:ascii="Arial" w:eastAsia="Times New Roman" w:hAnsi="Arial" w:cs="Arial"/>
          <w:color w:val="0E101A"/>
          <w:bdr w:val="none" w:sz="0" w:space="0" w:color="auto" w:frame="1"/>
        </w:rPr>
        <w:t xml:space="preserve">The patient should be suspected of having a lower UTI. A urinalysis (UA) should be carried out after the patient complains of dysuria, frequency, and urgency and has no additional complicating variables. If the UA is positive, the patient should be given an antibiotic prescription, start treatment, and receive lifestyle management instruction. After three days of therapy, no more follow-up is required if the patient is symptom-free. A urine culture is necessary if the patient is still unwell after three days of treatment. Urinary analgesics, such as </w:t>
      </w:r>
      <w:proofErr w:type="spellStart"/>
      <w:r w:rsidRPr="002E2BA9">
        <w:rPr>
          <w:rFonts w:ascii="Arial" w:eastAsia="Times New Roman" w:hAnsi="Arial" w:cs="Arial"/>
          <w:color w:val="0E101A"/>
          <w:bdr w:val="none" w:sz="0" w:space="0" w:color="auto" w:frame="1"/>
        </w:rPr>
        <w:t>phenazopyridine</w:t>
      </w:r>
      <w:proofErr w:type="spellEnd"/>
      <w:r w:rsidRPr="002E2BA9">
        <w:rPr>
          <w:rFonts w:ascii="Arial" w:eastAsia="Times New Roman" w:hAnsi="Arial" w:cs="Arial"/>
          <w:color w:val="0E101A"/>
          <w:bdr w:val="none" w:sz="0" w:space="0" w:color="auto" w:frame="1"/>
        </w:rPr>
        <w:t>, which is taken orally and has a topical analgesic effect on the urinary tract mucosa when excreted into the urine, are another method of symptom treatment for an uncomplicated UTI (Woo &amp; Robinson, 2020). </w:t>
      </w:r>
    </w:p>
    <w:p w:rsidR="002E2BA9" w:rsidRPr="002E2BA9" w:rsidRDefault="002E2BA9" w:rsidP="002E2BA9">
      <w:pPr>
        <w:shd w:val="clear" w:color="auto" w:fill="FFFFFF"/>
        <w:spacing w:after="0" w:line="235" w:lineRule="atLeast"/>
        <w:ind w:firstLine="720"/>
        <w:rPr>
          <w:rFonts w:ascii="Times New Roman" w:eastAsia="Times New Roman" w:hAnsi="Times New Roman" w:cs="Times New Roman"/>
          <w:color w:val="000000"/>
          <w:sz w:val="24"/>
          <w:szCs w:val="24"/>
        </w:rPr>
      </w:pPr>
      <w:r w:rsidRPr="002E2BA9">
        <w:rPr>
          <w:rFonts w:ascii="Calibri" w:eastAsia="Times New Roman" w:hAnsi="Calibri" w:cs="Calibri"/>
          <w:color w:val="000000"/>
          <w:bdr w:val="none" w:sz="0" w:space="0" w:color="auto" w:frame="1"/>
        </w:rPr>
        <w:t> </w:t>
      </w:r>
    </w:p>
    <w:p w:rsidR="002E2BA9" w:rsidRPr="002E2BA9" w:rsidRDefault="002E2BA9" w:rsidP="002E2BA9">
      <w:pPr>
        <w:shd w:val="clear" w:color="auto" w:fill="FFFFFF"/>
        <w:spacing w:after="0" w:line="235" w:lineRule="atLeast"/>
        <w:ind w:firstLine="720"/>
        <w:rPr>
          <w:rFonts w:ascii="Times New Roman" w:eastAsia="Times New Roman" w:hAnsi="Times New Roman" w:cs="Times New Roman"/>
          <w:color w:val="000000"/>
          <w:sz w:val="24"/>
          <w:szCs w:val="24"/>
        </w:rPr>
      </w:pPr>
      <w:r w:rsidRPr="002E2BA9">
        <w:rPr>
          <w:rFonts w:ascii="Arial" w:eastAsia="Times New Roman" w:hAnsi="Arial" w:cs="Arial"/>
          <w:b/>
          <w:bCs/>
          <w:color w:val="0E101A"/>
          <w:bdr w:val="none" w:sz="0" w:space="0" w:color="auto" w:frame="1"/>
        </w:rPr>
        <w:t>What are the pharmacodynamics and pharmacokinetics of the medications?</w:t>
      </w:r>
    </w:p>
    <w:p w:rsidR="002E2BA9" w:rsidRPr="002E2BA9" w:rsidRDefault="002E2BA9" w:rsidP="002E2BA9">
      <w:pPr>
        <w:shd w:val="clear" w:color="auto" w:fill="FFFFFF"/>
        <w:spacing w:after="0" w:line="235" w:lineRule="atLeast"/>
        <w:ind w:firstLine="720"/>
        <w:rPr>
          <w:rFonts w:ascii="Times New Roman" w:eastAsia="Times New Roman" w:hAnsi="Times New Roman" w:cs="Times New Roman"/>
          <w:color w:val="000000"/>
          <w:sz w:val="24"/>
          <w:szCs w:val="24"/>
        </w:rPr>
      </w:pPr>
      <w:r w:rsidRPr="002E2BA9">
        <w:rPr>
          <w:rFonts w:ascii="Arial" w:eastAsia="Times New Roman" w:hAnsi="Arial" w:cs="Arial"/>
          <w:color w:val="0E101A"/>
          <w:bdr w:val="none" w:sz="0" w:space="0" w:color="auto" w:frame="1"/>
        </w:rPr>
        <w:t xml:space="preserve">Research from Woo and Robinson (2020) notes the pharmacodynamics and pharmacokinetics of both medications. </w:t>
      </w:r>
      <w:proofErr w:type="spellStart"/>
      <w:r w:rsidRPr="002E2BA9">
        <w:rPr>
          <w:rFonts w:ascii="Arial" w:eastAsia="Times New Roman" w:hAnsi="Arial" w:cs="Arial"/>
          <w:color w:val="0E101A"/>
          <w:bdr w:val="none" w:sz="0" w:space="0" w:color="auto" w:frame="1"/>
        </w:rPr>
        <w:t>Dihydrofolic</w:t>
      </w:r>
      <w:proofErr w:type="spellEnd"/>
      <w:r w:rsidRPr="002E2BA9">
        <w:rPr>
          <w:rFonts w:ascii="Arial" w:eastAsia="Times New Roman" w:hAnsi="Arial" w:cs="Arial"/>
          <w:color w:val="0E101A"/>
          <w:bdr w:val="none" w:sz="0" w:space="0" w:color="auto" w:frame="1"/>
        </w:rPr>
        <w:t xml:space="preserve"> acid reductase in bacteria is inhibited by trimethoprim. </w:t>
      </w:r>
      <w:proofErr w:type="spellStart"/>
      <w:r w:rsidRPr="002E2BA9">
        <w:rPr>
          <w:rFonts w:ascii="Arial" w:eastAsia="Times New Roman" w:hAnsi="Arial" w:cs="Arial"/>
          <w:color w:val="0E101A"/>
          <w:bdr w:val="none" w:sz="0" w:space="0" w:color="auto" w:frame="1"/>
        </w:rPr>
        <w:t>Dihydrofolic</w:t>
      </w:r>
      <w:proofErr w:type="spellEnd"/>
      <w:r w:rsidRPr="002E2BA9">
        <w:rPr>
          <w:rFonts w:ascii="Arial" w:eastAsia="Times New Roman" w:hAnsi="Arial" w:cs="Arial"/>
          <w:color w:val="0E101A"/>
          <w:bdr w:val="none" w:sz="0" w:space="0" w:color="auto" w:frame="1"/>
        </w:rPr>
        <w:t xml:space="preserve"> acid reductases produce </w:t>
      </w:r>
      <w:proofErr w:type="spellStart"/>
      <w:r w:rsidRPr="002E2BA9">
        <w:rPr>
          <w:rFonts w:ascii="Arial" w:eastAsia="Times New Roman" w:hAnsi="Arial" w:cs="Arial"/>
          <w:color w:val="0E101A"/>
          <w:bdr w:val="none" w:sz="0" w:space="0" w:color="auto" w:frame="1"/>
        </w:rPr>
        <w:t>tetrahydofolic</w:t>
      </w:r>
      <w:proofErr w:type="spellEnd"/>
      <w:r w:rsidRPr="002E2BA9">
        <w:rPr>
          <w:rFonts w:ascii="Arial" w:eastAsia="Times New Roman" w:hAnsi="Arial" w:cs="Arial"/>
          <w:color w:val="0E101A"/>
          <w:bdr w:val="none" w:sz="0" w:space="0" w:color="auto" w:frame="1"/>
        </w:rPr>
        <w:t xml:space="preserve"> acid, and this process is necessary to synthesize DNA and purines. Combined with a sulfonamide, it causes a sequential blockage in the metabolic process, increasing both medications' efficacy. The most used combination is SMZ-TMP. Both SMZ-TMP is active against gram-negative and gram-positive bacteria. Sulfonamide usage, however, is becoming less common due to rising sulfonamide resistance. Following oral dosing, sulfonamides and trimethoprim are quickly absorbed from the gastrointestinal system. It permeates all bodily tissues, crosses the placenta, and enters breast milk. The liver is where sulfonamides are metabolized. However, less than 20% of trimethoprim is metabolized in the liver. This medication is eliminated in the urine to the extent of 80%. SMZ-TMP has a rapid onset, peaks in two to four hours, lasts six to twelve hours, and is excreted by the renal system.</w:t>
      </w:r>
    </w:p>
    <w:p w:rsidR="002E2BA9" w:rsidRPr="002E2BA9" w:rsidRDefault="002E2BA9" w:rsidP="002E2BA9">
      <w:pPr>
        <w:shd w:val="clear" w:color="auto" w:fill="FFFFFF"/>
        <w:spacing w:after="0" w:line="235" w:lineRule="atLeast"/>
        <w:ind w:firstLine="720"/>
        <w:rPr>
          <w:rFonts w:ascii="Times New Roman" w:eastAsia="Times New Roman" w:hAnsi="Times New Roman" w:cs="Times New Roman"/>
          <w:color w:val="000000"/>
          <w:sz w:val="24"/>
          <w:szCs w:val="24"/>
        </w:rPr>
      </w:pPr>
      <w:r w:rsidRPr="002E2BA9">
        <w:rPr>
          <w:rFonts w:ascii="Arial" w:eastAsia="Times New Roman" w:hAnsi="Arial" w:cs="Arial"/>
          <w:color w:val="0E101A"/>
          <w:bdr w:val="none" w:sz="0" w:space="0" w:color="auto" w:frame="1"/>
        </w:rPr>
        <w:t xml:space="preserve">Bacteria activate a synthetic </w:t>
      </w:r>
      <w:proofErr w:type="spellStart"/>
      <w:r w:rsidRPr="002E2BA9">
        <w:rPr>
          <w:rFonts w:ascii="Arial" w:eastAsia="Times New Roman" w:hAnsi="Arial" w:cs="Arial"/>
          <w:color w:val="0E101A"/>
          <w:bdr w:val="none" w:sz="0" w:space="0" w:color="auto" w:frame="1"/>
        </w:rPr>
        <w:t>nitrofuran</w:t>
      </w:r>
      <w:proofErr w:type="spellEnd"/>
      <w:r w:rsidRPr="002E2BA9">
        <w:rPr>
          <w:rFonts w:ascii="Arial" w:eastAsia="Times New Roman" w:hAnsi="Arial" w:cs="Arial"/>
          <w:color w:val="0E101A"/>
          <w:bdr w:val="none" w:sz="0" w:space="0" w:color="auto" w:frame="1"/>
        </w:rPr>
        <w:t xml:space="preserve"> called nitrofurantoin into reactive intermediates that change bacterial ribosomes and other macromolecules. Ultimately, this inhibits the creation of proteins, aerobic energy metabolism, DNA and RNA, and cell walls. Most gram-positive cocci and gram-negative bacilli that cause UTIs are susceptible to nitrofurantoin, and resistant variants are uncommon. Nitrofurantoin is readily absorbed when taken orally. However, the </w:t>
      </w:r>
      <w:proofErr w:type="spellStart"/>
      <w:r w:rsidRPr="002E2BA9">
        <w:rPr>
          <w:rFonts w:ascii="Arial" w:eastAsia="Times New Roman" w:hAnsi="Arial" w:cs="Arial"/>
          <w:color w:val="0E101A"/>
          <w:bdr w:val="none" w:sz="0" w:space="0" w:color="auto" w:frame="1"/>
        </w:rPr>
        <w:t>macrocrystalline</w:t>
      </w:r>
      <w:proofErr w:type="spellEnd"/>
      <w:r w:rsidRPr="002E2BA9">
        <w:rPr>
          <w:rFonts w:ascii="Arial" w:eastAsia="Times New Roman" w:hAnsi="Arial" w:cs="Arial"/>
          <w:color w:val="0E101A"/>
          <w:bdr w:val="none" w:sz="0" w:space="0" w:color="auto" w:frame="1"/>
        </w:rPr>
        <w:t xml:space="preserve"> form is more slowly absorbed and less likely to upset the stomach. Effectiveness of twice-daily dose and increased bioavailability when taken with meals. Tissue concentrations are reached in the urinary system at standard oral dosages because of its quick tubular secretion. Nitrofurantoin starts working 2.5 to 4.5 hours after administration, peaks in 30 minutes and lasts 6 to 12 hours. It has a 20-minute half-life, and 30–50% of it is excreted in the urine (Woo &amp; Robinson, 2020).</w:t>
      </w:r>
    </w:p>
    <w:p w:rsidR="002E2BA9" w:rsidRPr="002E2BA9" w:rsidRDefault="002E2BA9" w:rsidP="002E2BA9">
      <w:pPr>
        <w:shd w:val="clear" w:color="auto" w:fill="FFFFFF"/>
        <w:spacing w:after="0" w:line="235" w:lineRule="atLeast"/>
        <w:ind w:firstLine="720"/>
        <w:rPr>
          <w:rFonts w:ascii="Times New Roman" w:eastAsia="Times New Roman" w:hAnsi="Times New Roman" w:cs="Times New Roman"/>
          <w:color w:val="000000"/>
          <w:sz w:val="24"/>
          <w:szCs w:val="24"/>
        </w:rPr>
      </w:pPr>
      <w:r w:rsidRPr="002E2BA9">
        <w:rPr>
          <w:rFonts w:ascii="Arial" w:eastAsia="Times New Roman" w:hAnsi="Arial" w:cs="Arial"/>
          <w:color w:val="0E101A"/>
          <w:bdr w:val="none" w:sz="0" w:space="0" w:color="auto" w:frame="1"/>
        </w:rPr>
        <w:t xml:space="preserve">Research from Brubaker et al. (2018) notes that the Infectious Disease Society of America recommends Nitrofurantoin and SMZ-TMP as first-line antibiotics for the treatment of uncomplicated UTIs in premenopausal women. Only in the lower urinary tract does nitrofurantoin have therapeutic activity and is bacteriostatic. It has low levels of resistance and is effective against several gram-negative bacteria, including E. coli. Other </w:t>
      </w:r>
      <w:proofErr w:type="spellStart"/>
      <w:r w:rsidRPr="002E2BA9">
        <w:rPr>
          <w:rFonts w:ascii="Arial" w:eastAsia="Times New Roman" w:hAnsi="Arial" w:cs="Arial"/>
          <w:color w:val="0E101A"/>
          <w:bdr w:val="none" w:sz="0" w:space="0" w:color="auto" w:frame="1"/>
        </w:rPr>
        <w:t>uropathogens</w:t>
      </w:r>
      <w:proofErr w:type="spellEnd"/>
      <w:r w:rsidRPr="002E2BA9">
        <w:rPr>
          <w:rFonts w:ascii="Arial" w:eastAsia="Times New Roman" w:hAnsi="Arial" w:cs="Arial"/>
          <w:color w:val="0E101A"/>
          <w:bdr w:val="none" w:sz="0" w:space="0" w:color="auto" w:frame="1"/>
        </w:rPr>
        <w:t xml:space="preserve">, such as some Proteus species and some strains of </w:t>
      </w:r>
      <w:proofErr w:type="spellStart"/>
      <w:r w:rsidRPr="002E2BA9">
        <w:rPr>
          <w:rFonts w:ascii="Arial" w:eastAsia="Times New Roman" w:hAnsi="Arial" w:cs="Arial"/>
          <w:color w:val="0E101A"/>
          <w:bdr w:val="none" w:sz="0" w:space="0" w:color="auto" w:frame="1"/>
        </w:rPr>
        <w:t>Enterobacter</w:t>
      </w:r>
      <w:proofErr w:type="spellEnd"/>
      <w:r w:rsidRPr="002E2BA9">
        <w:rPr>
          <w:rFonts w:ascii="Arial" w:eastAsia="Times New Roman" w:hAnsi="Arial" w:cs="Arial"/>
          <w:color w:val="0E101A"/>
          <w:bdr w:val="none" w:sz="0" w:space="0" w:color="auto" w:frame="1"/>
        </w:rPr>
        <w:t xml:space="preserve"> and </w:t>
      </w:r>
      <w:proofErr w:type="spellStart"/>
      <w:r w:rsidRPr="002E2BA9">
        <w:rPr>
          <w:rFonts w:ascii="Arial" w:eastAsia="Times New Roman" w:hAnsi="Arial" w:cs="Arial"/>
          <w:color w:val="0E101A"/>
          <w:bdr w:val="none" w:sz="0" w:space="0" w:color="auto" w:frame="1"/>
        </w:rPr>
        <w:t>Klebsiella</w:t>
      </w:r>
      <w:proofErr w:type="spellEnd"/>
      <w:r w:rsidRPr="002E2BA9">
        <w:rPr>
          <w:rFonts w:ascii="Arial" w:eastAsia="Times New Roman" w:hAnsi="Arial" w:cs="Arial"/>
          <w:color w:val="0E101A"/>
          <w:bdr w:val="none" w:sz="0" w:space="0" w:color="auto" w:frame="1"/>
        </w:rPr>
        <w:t>, are not affected by it. A broad-spectrum antibiotic called SMZ-TMP kills most gram-negative bacteria, except Pseudomonas, and gram-positive bacteria like methicillin-resistant Staphylococcus aureus. A different course of treatment should be used when there is more than 20% of local E. coli resistance to SMZ-TMP.</w:t>
      </w:r>
    </w:p>
    <w:p w:rsidR="002E2BA9" w:rsidRPr="002E2BA9" w:rsidRDefault="002E2BA9" w:rsidP="002E2BA9">
      <w:pPr>
        <w:shd w:val="clear" w:color="auto" w:fill="FFFFFF"/>
        <w:spacing w:after="0" w:line="235" w:lineRule="atLeast"/>
        <w:ind w:firstLine="720"/>
        <w:rPr>
          <w:rFonts w:ascii="Times New Roman" w:eastAsia="Times New Roman" w:hAnsi="Times New Roman" w:cs="Times New Roman"/>
          <w:color w:val="000000"/>
          <w:sz w:val="24"/>
          <w:szCs w:val="24"/>
        </w:rPr>
      </w:pPr>
      <w:r w:rsidRPr="002E2BA9">
        <w:rPr>
          <w:rFonts w:ascii="Calibri" w:eastAsia="Times New Roman" w:hAnsi="Calibri" w:cs="Calibri"/>
          <w:color w:val="000000"/>
          <w:bdr w:val="none" w:sz="0" w:space="0" w:color="auto" w:frame="1"/>
        </w:rPr>
        <w:t> </w:t>
      </w:r>
    </w:p>
    <w:p w:rsidR="002E2BA9" w:rsidRPr="002E2BA9" w:rsidRDefault="002E2BA9" w:rsidP="002E2BA9">
      <w:pPr>
        <w:shd w:val="clear" w:color="auto" w:fill="FFFFFF"/>
        <w:spacing w:after="0" w:line="235" w:lineRule="atLeast"/>
        <w:ind w:firstLine="720"/>
        <w:rPr>
          <w:rFonts w:ascii="Times New Roman" w:eastAsia="Times New Roman" w:hAnsi="Times New Roman" w:cs="Times New Roman"/>
          <w:color w:val="000000"/>
          <w:sz w:val="24"/>
          <w:szCs w:val="24"/>
        </w:rPr>
      </w:pPr>
      <w:r w:rsidRPr="002E2BA9">
        <w:rPr>
          <w:rFonts w:ascii="Arial" w:eastAsia="Times New Roman" w:hAnsi="Arial" w:cs="Arial"/>
          <w:b/>
          <w:bCs/>
          <w:color w:val="0E101A"/>
          <w:bdr w:val="none" w:sz="0" w:space="0" w:color="auto" w:frame="1"/>
        </w:rPr>
        <w:t>What education is needed when treating a patient with a UTI?  </w:t>
      </w:r>
    </w:p>
    <w:p w:rsidR="002E2BA9" w:rsidRPr="002E2BA9" w:rsidRDefault="002E2BA9" w:rsidP="002E2BA9">
      <w:pPr>
        <w:shd w:val="clear" w:color="auto" w:fill="FFFFFF"/>
        <w:spacing w:after="0" w:line="235" w:lineRule="atLeast"/>
        <w:ind w:firstLine="720"/>
        <w:rPr>
          <w:rFonts w:ascii="Times New Roman" w:eastAsia="Times New Roman" w:hAnsi="Times New Roman" w:cs="Times New Roman"/>
          <w:color w:val="000000"/>
          <w:sz w:val="24"/>
          <w:szCs w:val="24"/>
        </w:rPr>
      </w:pPr>
      <w:r w:rsidRPr="002E2BA9">
        <w:rPr>
          <w:rFonts w:ascii="Arial" w:eastAsia="Times New Roman" w:hAnsi="Arial" w:cs="Arial"/>
          <w:color w:val="0E101A"/>
          <w:bdr w:val="none" w:sz="0" w:space="0" w:color="auto" w:frame="1"/>
        </w:rPr>
        <w:lastRenderedPageBreak/>
        <w:t xml:space="preserve">Janice should receive patient education that covers topics such as the overall treatment plan, Janice's drug therapy, the benefits of taking the drug, any potential adverse effects, and medication compliance. The key to managing UTIs is prevention. Studies suggest that pharmaceutical and </w:t>
      </w:r>
      <w:proofErr w:type="spellStart"/>
      <w:r w:rsidRPr="002E2BA9">
        <w:rPr>
          <w:rFonts w:ascii="Arial" w:eastAsia="Times New Roman" w:hAnsi="Arial" w:cs="Arial"/>
          <w:color w:val="0E101A"/>
          <w:bdr w:val="none" w:sz="0" w:space="0" w:color="auto" w:frame="1"/>
        </w:rPr>
        <w:t>nonpharmacological</w:t>
      </w:r>
      <w:proofErr w:type="spellEnd"/>
      <w:r w:rsidRPr="002E2BA9">
        <w:rPr>
          <w:rFonts w:ascii="Arial" w:eastAsia="Times New Roman" w:hAnsi="Arial" w:cs="Arial"/>
          <w:color w:val="0E101A"/>
          <w:bdr w:val="none" w:sz="0" w:space="0" w:color="auto" w:frame="1"/>
        </w:rPr>
        <w:t xml:space="preserve"> approaches can assist women in preventing UTIs, even though lifestyle management may not always prevent infections. The critical initial step to UTIs in women is through the colonization of the vaginal </w:t>
      </w:r>
      <w:proofErr w:type="spellStart"/>
      <w:r w:rsidRPr="002E2BA9">
        <w:rPr>
          <w:rFonts w:ascii="Arial" w:eastAsia="Times New Roman" w:hAnsi="Arial" w:cs="Arial"/>
          <w:color w:val="0E101A"/>
          <w:bdr w:val="none" w:sz="0" w:space="0" w:color="auto" w:frame="1"/>
        </w:rPr>
        <w:t>introitus</w:t>
      </w:r>
      <w:proofErr w:type="spellEnd"/>
      <w:r w:rsidRPr="002E2BA9">
        <w:rPr>
          <w:rFonts w:ascii="Arial" w:eastAsia="Times New Roman" w:hAnsi="Arial" w:cs="Arial"/>
          <w:color w:val="0E101A"/>
          <w:bdr w:val="none" w:sz="0" w:space="0" w:color="auto" w:frame="1"/>
        </w:rPr>
        <w:t>, so it is essential to inform this patient of the importance of refraining from using spermicides. The use of spermicides, particularly those with diaphragms, may alter the pH and flora of the vagina, which raises the risk of colonization with bacteria that might result in UTIs. Continuous antibiotics can decrease the risk of UTI recurrence by up to 95%. Antimicrobial prophylaxis can significantly reduce the frequency of UTIs. The patient should be informed of possible side effects, such as gastrointestinal distress, vaginal or oral candidiasis, and antibiotic resistance (Woo &amp; Robinson, 2020).</w:t>
      </w:r>
    </w:p>
    <w:p w:rsidR="002E2BA9" w:rsidRPr="002E2BA9" w:rsidRDefault="002E2BA9" w:rsidP="002E2BA9">
      <w:pPr>
        <w:shd w:val="clear" w:color="auto" w:fill="FFFFFF"/>
        <w:spacing w:after="0" w:line="235" w:lineRule="atLeast"/>
        <w:ind w:firstLine="720"/>
        <w:rPr>
          <w:rFonts w:ascii="Times New Roman" w:eastAsia="Times New Roman" w:hAnsi="Times New Roman" w:cs="Times New Roman"/>
          <w:color w:val="000000"/>
          <w:sz w:val="24"/>
          <w:szCs w:val="24"/>
        </w:rPr>
      </w:pPr>
      <w:r w:rsidRPr="002E2BA9">
        <w:rPr>
          <w:rFonts w:ascii="Arial" w:eastAsia="Times New Roman" w:hAnsi="Arial" w:cs="Arial"/>
          <w:color w:val="0E101A"/>
          <w:bdr w:val="none" w:sz="0" w:space="0" w:color="auto" w:frame="1"/>
        </w:rPr>
        <w:t>- Marissa</w:t>
      </w:r>
    </w:p>
    <w:p w:rsidR="002E2BA9" w:rsidRPr="002E2BA9" w:rsidRDefault="002E2BA9" w:rsidP="002E2BA9">
      <w:pPr>
        <w:shd w:val="clear" w:color="auto" w:fill="FFFFFF"/>
        <w:spacing w:after="0" w:line="235" w:lineRule="atLeast"/>
        <w:ind w:firstLine="720"/>
        <w:rPr>
          <w:rFonts w:ascii="Times New Roman" w:eastAsia="Times New Roman" w:hAnsi="Times New Roman" w:cs="Times New Roman"/>
          <w:color w:val="000000"/>
          <w:sz w:val="24"/>
          <w:szCs w:val="24"/>
        </w:rPr>
      </w:pPr>
      <w:r w:rsidRPr="002E2BA9">
        <w:rPr>
          <w:rFonts w:ascii="Arial" w:eastAsia="Times New Roman" w:hAnsi="Arial" w:cs="Arial"/>
          <w:color w:val="0E101A"/>
          <w:bdr w:val="none" w:sz="0" w:space="0" w:color="auto" w:frame="1"/>
        </w:rPr>
        <w:t> </w:t>
      </w:r>
    </w:p>
    <w:p w:rsidR="002E2BA9" w:rsidRPr="002E2BA9" w:rsidRDefault="002E2BA9" w:rsidP="002E2BA9">
      <w:pPr>
        <w:shd w:val="clear" w:color="auto" w:fill="FFFFFF"/>
        <w:spacing w:after="0" w:line="235" w:lineRule="atLeast"/>
        <w:ind w:firstLine="720"/>
        <w:jc w:val="center"/>
        <w:rPr>
          <w:rFonts w:ascii="Times New Roman" w:eastAsia="Times New Roman" w:hAnsi="Times New Roman" w:cs="Times New Roman"/>
          <w:color w:val="000000"/>
          <w:sz w:val="24"/>
          <w:szCs w:val="24"/>
        </w:rPr>
      </w:pPr>
      <w:r w:rsidRPr="002E2BA9">
        <w:rPr>
          <w:rFonts w:ascii="Arial" w:eastAsia="Times New Roman" w:hAnsi="Arial" w:cs="Arial"/>
          <w:b/>
          <w:bCs/>
          <w:color w:val="0E101A"/>
          <w:bdr w:val="none" w:sz="0" w:space="0" w:color="auto" w:frame="1"/>
        </w:rPr>
        <w:t>References</w:t>
      </w:r>
    </w:p>
    <w:p w:rsidR="002E2BA9" w:rsidRPr="002E2BA9" w:rsidRDefault="002E2BA9" w:rsidP="002E2BA9">
      <w:pPr>
        <w:shd w:val="clear" w:color="auto" w:fill="FFFFFF"/>
        <w:spacing w:after="0" w:line="235" w:lineRule="atLeast"/>
        <w:ind w:left="720" w:hanging="720"/>
        <w:rPr>
          <w:rFonts w:ascii="Times New Roman" w:eastAsia="Times New Roman" w:hAnsi="Times New Roman" w:cs="Times New Roman"/>
          <w:color w:val="000000"/>
          <w:sz w:val="24"/>
          <w:szCs w:val="24"/>
        </w:rPr>
      </w:pPr>
      <w:r w:rsidRPr="002E2BA9">
        <w:rPr>
          <w:rFonts w:ascii="Arial" w:eastAsia="Times New Roman" w:hAnsi="Arial" w:cs="Arial"/>
          <w:color w:val="0E101A"/>
          <w:bdr w:val="none" w:sz="0" w:space="0" w:color="auto" w:frame="1"/>
        </w:rPr>
        <w:t xml:space="preserve">Brubaker, L., </w:t>
      </w:r>
      <w:proofErr w:type="spellStart"/>
      <w:r w:rsidRPr="002E2BA9">
        <w:rPr>
          <w:rFonts w:ascii="Arial" w:eastAsia="Times New Roman" w:hAnsi="Arial" w:cs="Arial"/>
          <w:color w:val="0E101A"/>
          <w:bdr w:val="none" w:sz="0" w:space="0" w:color="auto" w:frame="1"/>
        </w:rPr>
        <w:t>Carberry</w:t>
      </w:r>
      <w:proofErr w:type="spellEnd"/>
      <w:r w:rsidRPr="002E2BA9">
        <w:rPr>
          <w:rFonts w:ascii="Arial" w:eastAsia="Times New Roman" w:hAnsi="Arial" w:cs="Arial"/>
          <w:color w:val="0E101A"/>
          <w:bdr w:val="none" w:sz="0" w:space="0" w:color="auto" w:frame="1"/>
        </w:rPr>
        <w:t xml:space="preserve">, C., </w:t>
      </w:r>
      <w:proofErr w:type="spellStart"/>
      <w:r w:rsidRPr="002E2BA9">
        <w:rPr>
          <w:rFonts w:ascii="Arial" w:eastAsia="Times New Roman" w:hAnsi="Arial" w:cs="Arial"/>
          <w:color w:val="0E101A"/>
          <w:bdr w:val="none" w:sz="0" w:space="0" w:color="auto" w:frame="1"/>
        </w:rPr>
        <w:t>Nardos</w:t>
      </w:r>
      <w:proofErr w:type="spellEnd"/>
      <w:r w:rsidRPr="002E2BA9">
        <w:rPr>
          <w:rFonts w:ascii="Arial" w:eastAsia="Times New Roman" w:hAnsi="Arial" w:cs="Arial"/>
          <w:color w:val="0E101A"/>
          <w:bdr w:val="none" w:sz="0" w:space="0" w:color="auto" w:frame="1"/>
        </w:rPr>
        <w:t xml:space="preserve">, R., Carter-Brooks, C., &amp; </w:t>
      </w:r>
      <w:proofErr w:type="spellStart"/>
      <w:r w:rsidRPr="002E2BA9">
        <w:rPr>
          <w:rFonts w:ascii="Arial" w:eastAsia="Times New Roman" w:hAnsi="Arial" w:cs="Arial"/>
          <w:color w:val="0E101A"/>
          <w:bdr w:val="none" w:sz="0" w:space="0" w:color="auto" w:frame="1"/>
        </w:rPr>
        <w:t>Lowder</w:t>
      </w:r>
      <w:proofErr w:type="spellEnd"/>
      <w:r w:rsidRPr="002E2BA9">
        <w:rPr>
          <w:rFonts w:ascii="Arial" w:eastAsia="Times New Roman" w:hAnsi="Arial" w:cs="Arial"/>
          <w:color w:val="0E101A"/>
          <w:bdr w:val="none" w:sz="0" w:space="0" w:color="auto" w:frame="1"/>
        </w:rPr>
        <w:t xml:space="preserve">, J. L. (2018). American </w:t>
      </w:r>
      <w:proofErr w:type="spellStart"/>
      <w:r w:rsidRPr="002E2BA9">
        <w:rPr>
          <w:rFonts w:ascii="Arial" w:eastAsia="Times New Roman" w:hAnsi="Arial" w:cs="Arial"/>
          <w:color w:val="0E101A"/>
          <w:bdr w:val="none" w:sz="0" w:space="0" w:color="auto" w:frame="1"/>
        </w:rPr>
        <w:t>urogynecologic</w:t>
      </w:r>
      <w:proofErr w:type="spellEnd"/>
      <w:r w:rsidRPr="002E2BA9">
        <w:rPr>
          <w:rFonts w:ascii="Arial" w:eastAsia="Times New Roman" w:hAnsi="Arial" w:cs="Arial"/>
          <w:color w:val="0E101A"/>
          <w:bdr w:val="none" w:sz="0" w:space="0" w:color="auto" w:frame="1"/>
        </w:rPr>
        <w:t xml:space="preserve"> society best-practice statement. </w:t>
      </w:r>
      <w:r w:rsidRPr="002E2BA9">
        <w:rPr>
          <w:rFonts w:ascii="Arial" w:eastAsia="Times New Roman" w:hAnsi="Arial" w:cs="Arial"/>
          <w:i/>
          <w:iCs/>
          <w:color w:val="0E101A"/>
          <w:bdr w:val="none" w:sz="0" w:space="0" w:color="auto" w:frame="1"/>
        </w:rPr>
        <w:t>Female Pelvic Medicine &amp; Reconstructive Surgery, 24(</w:t>
      </w:r>
      <w:r w:rsidRPr="002E2BA9">
        <w:rPr>
          <w:rFonts w:ascii="Arial" w:eastAsia="Times New Roman" w:hAnsi="Arial" w:cs="Arial"/>
          <w:color w:val="0E101A"/>
          <w:bdr w:val="none" w:sz="0" w:space="0" w:color="auto" w:frame="1"/>
        </w:rPr>
        <w:t>5), 321–335. </w:t>
      </w:r>
      <w:hyperlink r:id="rId9" w:tgtFrame="_blank" w:history="1">
        <w:r w:rsidRPr="002E2BA9">
          <w:rPr>
            <w:rFonts w:ascii="Times New Roman" w:eastAsia="Times New Roman" w:hAnsi="Times New Roman" w:cs="Times New Roman"/>
            <w:color w:val="0563C1"/>
            <w:u w:val="single"/>
            <w:bdr w:val="none" w:sz="0" w:space="0" w:color="auto" w:frame="1"/>
          </w:rPr>
          <w:t>https://doi.org/10.1097/spv.0000000000000550</w:t>
        </w:r>
      </w:hyperlink>
    </w:p>
    <w:p w:rsidR="002E2BA9" w:rsidRPr="002E2BA9" w:rsidRDefault="002E2BA9" w:rsidP="002E2BA9">
      <w:pPr>
        <w:shd w:val="clear" w:color="auto" w:fill="FFFFFF"/>
        <w:spacing w:after="0" w:line="235" w:lineRule="atLeast"/>
        <w:ind w:left="720" w:hanging="720"/>
        <w:rPr>
          <w:rFonts w:ascii="Times New Roman" w:eastAsia="Times New Roman" w:hAnsi="Times New Roman" w:cs="Times New Roman"/>
          <w:color w:val="000000"/>
          <w:sz w:val="24"/>
          <w:szCs w:val="24"/>
        </w:rPr>
      </w:pPr>
      <w:r w:rsidRPr="002E2BA9">
        <w:rPr>
          <w:rFonts w:ascii="Calibri" w:eastAsia="Times New Roman" w:hAnsi="Calibri" w:cs="Calibri"/>
          <w:color w:val="000000"/>
          <w:bdr w:val="none" w:sz="0" w:space="0" w:color="auto" w:frame="1"/>
        </w:rPr>
        <w:t> </w:t>
      </w:r>
    </w:p>
    <w:p w:rsidR="002E2BA9" w:rsidRPr="002E2BA9" w:rsidRDefault="002E2BA9" w:rsidP="002E2BA9">
      <w:pPr>
        <w:shd w:val="clear" w:color="auto" w:fill="FFFFFF"/>
        <w:spacing w:after="0" w:line="235" w:lineRule="atLeast"/>
        <w:ind w:left="720" w:hanging="720"/>
        <w:rPr>
          <w:rFonts w:ascii="Times New Roman" w:eastAsia="Times New Roman" w:hAnsi="Times New Roman" w:cs="Times New Roman"/>
          <w:color w:val="000000"/>
          <w:sz w:val="24"/>
          <w:szCs w:val="24"/>
        </w:rPr>
      </w:pPr>
      <w:r w:rsidRPr="002E2BA9">
        <w:rPr>
          <w:rFonts w:ascii="Arial" w:eastAsia="Times New Roman" w:hAnsi="Arial" w:cs="Arial"/>
          <w:color w:val="0E101A"/>
          <w:bdr w:val="none" w:sz="0" w:space="0" w:color="auto" w:frame="1"/>
        </w:rPr>
        <w:t>Woo, T. M., &amp; Robinson, M. V. (2020). </w:t>
      </w:r>
      <w:proofErr w:type="spellStart"/>
      <w:r w:rsidRPr="002E2BA9">
        <w:rPr>
          <w:rFonts w:ascii="Arial" w:eastAsia="Times New Roman" w:hAnsi="Arial" w:cs="Arial"/>
          <w:i/>
          <w:iCs/>
          <w:color w:val="0E101A"/>
          <w:bdr w:val="none" w:sz="0" w:space="0" w:color="auto" w:frame="1"/>
        </w:rPr>
        <w:t>Pharmacotherapeutics</w:t>
      </w:r>
      <w:proofErr w:type="spellEnd"/>
      <w:r w:rsidRPr="002E2BA9">
        <w:rPr>
          <w:rFonts w:ascii="Arial" w:eastAsia="Times New Roman" w:hAnsi="Arial" w:cs="Arial"/>
          <w:i/>
          <w:iCs/>
          <w:color w:val="0E101A"/>
          <w:bdr w:val="none" w:sz="0" w:space="0" w:color="auto" w:frame="1"/>
        </w:rPr>
        <w:t xml:space="preserve"> for advanced practice nurse prescribers</w:t>
      </w:r>
      <w:r w:rsidRPr="002E2BA9">
        <w:rPr>
          <w:rFonts w:ascii="Arial" w:eastAsia="Times New Roman" w:hAnsi="Arial" w:cs="Arial"/>
          <w:color w:val="0E101A"/>
          <w:bdr w:val="none" w:sz="0" w:space="0" w:color="auto" w:frame="1"/>
        </w:rPr>
        <w:t xml:space="preserve"> (5th </w:t>
      </w:r>
      <w:proofErr w:type="gramStart"/>
      <w:r w:rsidRPr="002E2BA9">
        <w:rPr>
          <w:rFonts w:ascii="Arial" w:eastAsia="Times New Roman" w:hAnsi="Arial" w:cs="Arial"/>
          <w:color w:val="0E101A"/>
          <w:bdr w:val="none" w:sz="0" w:space="0" w:color="auto" w:frame="1"/>
        </w:rPr>
        <w:t>ed</w:t>
      </w:r>
      <w:proofErr w:type="gramEnd"/>
      <w:r w:rsidRPr="002E2BA9">
        <w:rPr>
          <w:rFonts w:ascii="Arial" w:eastAsia="Times New Roman" w:hAnsi="Arial" w:cs="Arial"/>
          <w:color w:val="0E101A"/>
          <w:bdr w:val="none" w:sz="0" w:space="0" w:color="auto" w:frame="1"/>
        </w:rPr>
        <w:t>.). F.A. Davis Company.</w:t>
      </w:r>
    </w:p>
    <w:p w:rsidR="002E2BA9" w:rsidRPr="002E2BA9" w:rsidRDefault="002E2BA9" w:rsidP="002E2BA9">
      <w:pPr>
        <w:spacing w:after="0" w:line="240" w:lineRule="auto"/>
        <w:rPr>
          <w:rFonts w:ascii="Arial" w:eastAsia="Times New Roman" w:hAnsi="Arial" w:cs="Arial"/>
          <w:color w:val="000000"/>
          <w:sz w:val="19"/>
          <w:szCs w:val="19"/>
        </w:rPr>
      </w:pPr>
      <w:hyperlink r:id="rId10" w:history="1">
        <w:r w:rsidRPr="002E2BA9">
          <w:rPr>
            <w:rFonts w:ascii="inherit" w:eastAsia="Times New Roman" w:hAnsi="inherit" w:cs="Times New Roman"/>
            <w:b/>
            <w:bCs/>
            <w:color w:val="FFFFFF"/>
            <w:sz w:val="20"/>
            <w:szCs w:val="20"/>
            <w:u w:val="single"/>
            <w:bdr w:val="single" w:sz="6" w:space="5" w:color="076D88" w:frame="1"/>
          </w:rPr>
          <w:t>Reply</w:t>
        </w:r>
      </w:hyperlink>
      <w:r w:rsidRPr="002E2BA9">
        <w:rPr>
          <w:rFonts w:ascii="Arial" w:eastAsia="Times New Roman" w:hAnsi="Arial" w:cs="Arial"/>
          <w:color w:val="000000"/>
          <w:sz w:val="19"/>
          <w:szCs w:val="19"/>
        </w:rPr>
        <w:t> </w:t>
      </w:r>
      <w:hyperlink r:id="rId11" w:history="1">
        <w:r w:rsidRPr="002E2BA9">
          <w:rPr>
            <w:rFonts w:ascii="Times New Roman" w:eastAsia="Times New Roman" w:hAnsi="Times New Roman" w:cs="Times New Roman"/>
            <w:color w:val="333333"/>
            <w:sz w:val="20"/>
            <w:szCs w:val="20"/>
            <w:u w:val="single"/>
            <w:bdr w:val="single" w:sz="6" w:space="5" w:color="BBBBBB" w:frame="1"/>
          </w:rPr>
          <w:t>Quote</w:t>
        </w:r>
      </w:hyperlink>
      <w:r w:rsidRPr="002E2BA9">
        <w:rPr>
          <w:rFonts w:ascii="Arial" w:eastAsia="Times New Roman" w:hAnsi="Arial" w:cs="Arial"/>
          <w:color w:val="000000"/>
          <w:sz w:val="19"/>
          <w:szCs w:val="19"/>
        </w:rPr>
        <w:t> </w:t>
      </w:r>
      <w:hyperlink r:id="rId12" w:history="1">
        <w:r w:rsidRPr="002E2BA9">
          <w:rPr>
            <w:rFonts w:ascii="Times New Roman" w:eastAsia="Times New Roman" w:hAnsi="Times New Roman" w:cs="Times New Roman"/>
            <w:color w:val="333333"/>
            <w:sz w:val="20"/>
            <w:szCs w:val="20"/>
            <w:u w:val="single"/>
            <w:bdr w:val="single" w:sz="6" w:space="5" w:color="BBBBBB" w:frame="1"/>
          </w:rPr>
          <w:t>Email Author</w:t>
        </w:r>
      </w:hyperlink>
    </w:p>
    <w:p w:rsidR="002E2BA9" w:rsidRPr="002E2BA9" w:rsidRDefault="002E2BA9" w:rsidP="002E2BA9">
      <w:pPr>
        <w:pBdr>
          <w:top w:val="single" w:sz="6" w:space="1" w:color="auto"/>
        </w:pBdr>
        <w:spacing w:after="0" w:line="240" w:lineRule="auto"/>
        <w:jc w:val="center"/>
        <w:rPr>
          <w:rFonts w:ascii="Arial" w:eastAsia="Times New Roman" w:hAnsi="Arial" w:cs="Arial"/>
          <w:vanish/>
          <w:sz w:val="16"/>
          <w:szCs w:val="16"/>
        </w:rPr>
      </w:pPr>
      <w:r w:rsidRPr="002E2BA9">
        <w:rPr>
          <w:rFonts w:ascii="Arial" w:eastAsia="Times New Roman" w:hAnsi="Arial" w:cs="Arial"/>
          <w:vanish/>
          <w:sz w:val="16"/>
          <w:szCs w:val="16"/>
        </w:rPr>
        <w:t>Bottom of Form</w:t>
      </w:r>
    </w:p>
    <w:p w:rsidR="00686E34" w:rsidRDefault="00686E34"/>
    <w:sectPr w:rsidR="00686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34DB"/>
    <w:multiLevelType w:val="multilevel"/>
    <w:tmpl w:val="DAA8E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2903BB"/>
    <w:multiLevelType w:val="multilevel"/>
    <w:tmpl w:val="7F44E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6D"/>
    <w:rsid w:val="00024AD3"/>
    <w:rsid w:val="002E2BA9"/>
    <w:rsid w:val="00686E34"/>
    <w:rsid w:val="00747320"/>
    <w:rsid w:val="00B2696D"/>
    <w:rsid w:val="00BA38DE"/>
    <w:rsid w:val="00D3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E8FC"/>
  <w15:chartTrackingRefBased/>
  <w15:docId w15:val="{286741C3-24D6-4CCA-AA6F-2D30C2E6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696D"/>
    <w:rPr>
      <w:b/>
      <w:bCs/>
    </w:rPr>
  </w:style>
  <w:style w:type="character" w:customStyle="1" w:styleId="dbmsgage">
    <w:name w:val="db_msg_age"/>
    <w:basedOn w:val="DefaultParagraphFont"/>
    <w:rsid w:val="00B2696D"/>
  </w:style>
  <w:style w:type="character" w:customStyle="1" w:styleId="profilecardavatarthumb">
    <w:name w:val="profilecardavatarthumb"/>
    <w:basedOn w:val="DefaultParagraphFont"/>
    <w:rsid w:val="00B2696D"/>
  </w:style>
  <w:style w:type="character" w:styleId="Hyperlink">
    <w:name w:val="Hyperlink"/>
    <w:basedOn w:val="DefaultParagraphFont"/>
    <w:uiPriority w:val="99"/>
    <w:semiHidden/>
    <w:unhideWhenUsed/>
    <w:rsid w:val="00B2696D"/>
    <w:rPr>
      <w:color w:val="0000FF"/>
      <w:u w:val="single"/>
    </w:rPr>
  </w:style>
  <w:style w:type="paragraph" w:styleId="z-TopofForm">
    <w:name w:val="HTML Top of Form"/>
    <w:basedOn w:val="Normal"/>
    <w:next w:val="Normal"/>
    <w:link w:val="z-TopofFormChar"/>
    <w:hidden/>
    <w:uiPriority w:val="99"/>
    <w:semiHidden/>
    <w:unhideWhenUsed/>
    <w:rsid w:val="00B2696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2696D"/>
    <w:rPr>
      <w:rFonts w:ascii="Arial" w:eastAsia="Times New Roman" w:hAnsi="Arial" w:cs="Arial"/>
      <w:vanish/>
      <w:sz w:val="16"/>
      <w:szCs w:val="16"/>
    </w:rPr>
  </w:style>
  <w:style w:type="paragraph" w:styleId="NormalWeb">
    <w:name w:val="Normal (Web)"/>
    <w:basedOn w:val="Normal"/>
    <w:uiPriority w:val="99"/>
    <w:semiHidden/>
    <w:unhideWhenUsed/>
    <w:rsid w:val="00B2696D"/>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2696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2696D"/>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016785">
      <w:bodyDiv w:val="1"/>
      <w:marLeft w:val="0"/>
      <w:marRight w:val="0"/>
      <w:marTop w:val="0"/>
      <w:marBottom w:val="0"/>
      <w:divBdr>
        <w:top w:val="none" w:sz="0" w:space="0" w:color="auto"/>
        <w:left w:val="none" w:sz="0" w:space="0" w:color="auto"/>
        <w:bottom w:val="none" w:sz="0" w:space="0" w:color="auto"/>
        <w:right w:val="none" w:sz="0" w:space="0" w:color="auto"/>
      </w:divBdr>
      <w:divsChild>
        <w:div w:id="305357849">
          <w:marLeft w:val="0"/>
          <w:marRight w:val="0"/>
          <w:marTop w:val="0"/>
          <w:marBottom w:val="0"/>
          <w:divBdr>
            <w:top w:val="none" w:sz="0" w:space="0" w:color="auto"/>
            <w:left w:val="none" w:sz="0" w:space="0" w:color="auto"/>
            <w:bottom w:val="none" w:sz="0" w:space="0" w:color="auto"/>
            <w:right w:val="none" w:sz="0" w:space="0" w:color="auto"/>
          </w:divBdr>
          <w:divsChild>
            <w:div w:id="304816190">
              <w:marLeft w:val="0"/>
              <w:marRight w:val="0"/>
              <w:marTop w:val="0"/>
              <w:marBottom w:val="0"/>
              <w:divBdr>
                <w:top w:val="none" w:sz="0" w:space="0" w:color="auto"/>
                <w:left w:val="none" w:sz="0" w:space="0" w:color="auto"/>
                <w:bottom w:val="none" w:sz="0" w:space="0" w:color="auto"/>
                <w:right w:val="none" w:sz="0" w:space="0" w:color="auto"/>
              </w:divBdr>
              <w:divsChild>
                <w:div w:id="1343898142">
                  <w:marLeft w:val="0"/>
                  <w:marRight w:val="0"/>
                  <w:marTop w:val="0"/>
                  <w:marBottom w:val="90"/>
                  <w:divBdr>
                    <w:top w:val="none" w:sz="0" w:space="0" w:color="auto"/>
                    <w:left w:val="none" w:sz="0" w:space="0" w:color="auto"/>
                    <w:bottom w:val="none" w:sz="0" w:space="0" w:color="auto"/>
                    <w:right w:val="none" w:sz="0" w:space="0" w:color="auto"/>
                  </w:divBdr>
                </w:div>
              </w:divsChild>
            </w:div>
            <w:div w:id="573467683">
              <w:marLeft w:val="0"/>
              <w:marRight w:val="0"/>
              <w:marTop w:val="0"/>
              <w:marBottom w:val="0"/>
              <w:divBdr>
                <w:top w:val="none" w:sz="0" w:space="0" w:color="auto"/>
                <w:left w:val="none" w:sz="0" w:space="0" w:color="auto"/>
                <w:bottom w:val="none" w:sz="0" w:space="0" w:color="auto"/>
                <w:right w:val="none" w:sz="0" w:space="0" w:color="auto"/>
              </w:divBdr>
              <w:divsChild>
                <w:div w:id="2455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760">
          <w:marLeft w:val="0"/>
          <w:marRight w:val="0"/>
          <w:marTop w:val="0"/>
          <w:marBottom w:val="0"/>
          <w:divBdr>
            <w:top w:val="none" w:sz="0" w:space="0" w:color="auto"/>
            <w:left w:val="none" w:sz="0" w:space="0" w:color="auto"/>
            <w:bottom w:val="none" w:sz="0" w:space="0" w:color="auto"/>
            <w:right w:val="none" w:sz="0" w:space="0" w:color="auto"/>
          </w:divBdr>
          <w:divsChild>
            <w:div w:id="508834611">
              <w:marLeft w:val="0"/>
              <w:marRight w:val="0"/>
              <w:marTop w:val="0"/>
              <w:marBottom w:val="0"/>
              <w:divBdr>
                <w:top w:val="none" w:sz="0" w:space="0" w:color="auto"/>
                <w:left w:val="none" w:sz="0" w:space="0" w:color="auto"/>
                <w:bottom w:val="none" w:sz="0" w:space="0" w:color="auto"/>
                <w:right w:val="none" w:sz="0" w:space="0" w:color="auto"/>
              </w:divBdr>
              <w:divsChild>
                <w:div w:id="1276787173">
                  <w:marLeft w:val="0"/>
                  <w:marRight w:val="0"/>
                  <w:marTop w:val="0"/>
                  <w:marBottom w:val="0"/>
                  <w:divBdr>
                    <w:top w:val="none" w:sz="0" w:space="0" w:color="auto"/>
                    <w:left w:val="none" w:sz="0" w:space="0" w:color="auto"/>
                    <w:bottom w:val="none" w:sz="0" w:space="0" w:color="auto"/>
                    <w:right w:val="none" w:sz="0" w:space="0" w:color="auto"/>
                  </w:divBdr>
                  <w:divsChild>
                    <w:div w:id="696153732">
                      <w:marLeft w:val="0"/>
                      <w:marRight w:val="0"/>
                      <w:marTop w:val="0"/>
                      <w:marBottom w:val="0"/>
                      <w:divBdr>
                        <w:top w:val="none" w:sz="0" w:space="0" w:color="auto"/>
                        <w:left w:val="none" w:sz="0" w:space="0" w:color="auto"/>
                        <w:bottom w:val="none" w:sz="0" w:space="0" w:color="auto"/>
                        <w:right w:val="none" w:sz="0" w:space="0" w:color="auto"/>
                      </w:divBdr>
                    </w:div>
                  </w:divsChild>
                </w:div>
                <w:div w:id="3083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1042">
      <w:bodyDiv w:val="1"/>
      <w:marLeft w:val="0"/>
      <w:marRight w:val="0"/>
      <w:marTop w:val="0"/>
      <w:marBottom w:val="0"/>
      <w:divBdr>
        <w:top w:val="none" w:sz="0" w:space="0" w:color="auto"/>
        <w:left w:val="none" w:sz="0" w:space="0" w:color="auto"/>
        <w:bottom w:val="none" w:sz="0" w:space="0" w:color="auto"/>
        <w:right w:val="none" w:sz="0" w:space="0" w:color="auto"/>
      </w:divBdr>
      <w:divsChild>
        <w:div w:id="977567550">
          <w:marLeft w:val="0"/>
          <w:marRight w:val="0"/>
          <w:marTop w:val="0"/>
          <w:marBottom w:val="0"/>
          <w:divBdr>
            <w:top w:val="none" w:sz="0" w:space="0" w:color="auto"/>
            <w:left w:val="none" w:sz="0" w:space="0" w:color="auto"/>
            <w:bottom w:val="none" w:sz="0" w:space="0" w:color="auto"/>
            <w:right w:val="none" w:sz="0" w:space="0" w:color="auto"/>
          </w:divBdr>
        </w:div>
        <w:div w:id="2047871296">
          <w:marLeft w:val="0"/>
          <w:marRight w:val="0"/>
          <w:marTop w:val="0"/>
          <w:marBottom w:val="0"/>
          <w:divBdr>
            <w:top w:val="none" w:sz="0" w:space="0" w:color="auto"/>
            <w:left w:val="none" w:sz="0" w:space="0" w:color="auto"/>
            <w:bottom w:val="none" w:sz="0" w:space="0" w:color="auto"/>
            <w:right w:val="none" w:sz="0" w:space="0" w:color="auto"/>
          </w:divBdr>
          <w:divsChild>
            <w:div w:id="493569622">
              <w:marLeft w:val="0"/>
              <w:marRight w:val="0"/>
              <w:marTop w:val="0"/>
              <w:marBottom w:val="0"/>
              <w:divBdr>
                <w:top w:val="none" w:sz="0" w:space="0" w:color="auto"/>
                <w:left w:val="none" w:sz="0" w:space="0" w:color="auto"/>
                <w:bottom w:val="none" w:sz="0" w:space="0" w:color="auto"/>
                <w:right w:val="none" w:sz="0" w:space="0" w:color="auto"/>
              </w:divBdr>
              <w:divsChild>
                <w:div w:id="1596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7750">
          <w:marLeft w:val="0"/>
          <w:marRight w:val="0"/>
          <w:marTop w:val="0"/>
          <w:marBottom w:val="0"/>
          <w:divBdr>
            <w:top w:val="none" w:sz="0" w:space="0" w:color="auto"/>
            <w:left w:val="none" w:sz="0" w:space="0" w:color="auto"/>
            <w:bottom w:val="none" w:sz="0" w:space="0" w:color="auto"/>
            <w:right w:val="none" w:sz="0" w:space="0" w:color="auto"/>
          </w:divBdr>
          <w:divsChild>
            <w:div w:id="1620182631">
              <w:marLeft w:val="0"/>
              <w:marRight w:val="0"/>
              <w:marTop w:val="0"/>
              <w:marBottom w:val="0"/>
              <w:divBdr>
                <w:top w:val="none" w:sz="0" w:space="0" w:color="auto"/>
                <w:left w:val="none" w:sz="0" w:space="0" w:color="auto"/>
                <w:bottom w:val="none" w:sz="0" w:space="0" w:color="auto"/>
                <w:right w:val="none" w:sz="0" w:space="0" w:color="auto"/>
              </w:divBdr>
            </w:div>
            <w:div w:id="481429282">
              <w:marLeft w:val="0"/>
              <w:marRight w:val="0"/>
              <w:marTop w:val="0"/>
              <w:marBottom w:val="0"/>
              <w:divBdr>
                <w:top w:val="none" w:sz="0" w:space="0" w:color="auto"/>
                <w:left w:val="none" w:sz="0" w:space="0" w:color="auto"/>
                <w:bottom w:val="none" w:sz="0" w:space="0" w:color="auto"/>
                <w:right w:val="none" w:sz="0" w:space="0" w:color="auto"/>
              </w:divBdr>
            </w:div>
            <w:div w:id="748818340">
              <w:marLeft w:val="0"/>
              <w:marRight w:val="0"/>
              <w:marTop w:val="0"/>
              <w:marBottom w:val="0"/>
              <w:divBdr>
                <w:top w:val="none" w:sz="0" w:space="0" w:color="auto"/>
                <w:left w:val="none" w:sz="0" w:space="0" w:color="auto"/>
                <w:bottom w:val="none" w:sz="0" w:space="0" w:color="auto"/>
                <w:right w:val="none" w:sz="0" w:space="0" w:color="auto"/>
              </w:divBdr>
            </w:div>
            <w:div w:id="4712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40601">
      <w:bodyDiv w:val="1"/>
      <w:marLeft w:val="0"/>
      <w:marRight w:val="0"/>
      <w:marTop w:val="0"/>
      <w:marBottom w:val="0"/>
      <w:divBdr>
        <w:top w:val="none" w:sz="0" w:space="0" w:color="auto"/>
        <w:left w:val="none" w:sz="0" w:space="0" w:color="auto"/>
        <w:bottom w:val="none" w:sz="0" w:space="0" w:color="auto"/>
        <w:right w:val="none" w:sz="0" w:space="0" w:color="auto"/>
      </w:divBdr>
      <w:divsChild>
        <w:div w:id="1951161756">
          <w:marLeft w:val="0"/>
          <w:marRight w:val="0"/>
          <w:marTop w:val="0"/>
          <w:marBottom w:val="0"/>
          <w:divBdr>
            <w:top w:val="none" w:sz="0" w:space="0" w:color="auto"/>
            <w:left w:val="none" w:sz="0" w:space="0" w:color="auto"/>
            <w:bottom w:val="none" w:sz="0" w:space="0" w:color="auto"/>
            <w:right w:val="none" w:sz="0" w:space="0" w:color="auto"/>
          </w:divBdr>
          <w:divsChild>
            <w:div w:id="2051832654">
              <w:marLeft w:val="0"/>
              <w:marRight w:val="0"/>
              <w:marTop w:val="0"/>
              <w:marBottom w:val="0"/>
              <w:divBdr>
                <w:top w:val="none" w:sz="0" w:space="0" w:color="auto"/>
                <w:left w:val="none" w:sz="0" w:space="0" w:color="auto"/>
                <w:bottom w:val="none" w:sz="0" w:space="0" w:color="auto"/>
                <w:right w:val="none" w:sz="0" w:space="0" w:color="auto"/>
              </w:divBdr>
              <w:divsChild>
                <w:div w:id="387925460">
                  <w:marLeft w:val="0"/>
                  <w:marRight w:val="0"/>
                  <w:marTop w:val="0"/>
                  <w:marBottom w:val="0"/>
                  <w:divBdr>
                    <w:top w:val="none" w:sz="0" w:space="0" w:color="auto"/>
                    <w:left w:val="none" w:sz="0" w:space="0" w:color="auto"/>
                    <w:bottom w:val="none" w:sz="0" w:space="0" w:color="auto"/>
                    <w:right w:val="none" w:sz="0" w:space="0" w:color="auto"/>
                  </w:divBdr>
                </w:div>
                <w:div w:id="46802736">
                  <w:marLeft w:val="0"/>
                  <w:marRight w:val="0"/>
                  <w:marTop w:val="0"/>
                  <w:marBottom w:val="90"/>
                  <w:divBdr>
                    <w:top w:val="none" w:sz="0" w:space="0" w:color="auto"/>
                    <w:left w:val="none" w:sz="0" w:space="0" w:color="auto"/>
                    <w:bottom w:val="none" w:sz="0" w:space="0" w:color="auto"/>
                    <w:right w:val="none" w:sz="0" w:space="0" w:color="auto"/>
                  </w:divBdr>
                </w:div>
              </w:divsChild>
            </w:div>
            <w:div w:id="799811750">
              <w:marLeft w:val="0"/>
              <w:marRight w:val="0"/>
              <w:marTop w:val="0"/>
              <w:marBottom w:val="0"/>
              <w:divBdr>
                <w:top w:val="none" w:sz="0" w:space="0" w:color="auto"/>
                <w:left w:val="none" w:sz="0" w:space="0" w:color="auto"/>
                <w:bottom w:val="none" w:sz="0" w:space="0" w:color="auto"/>
                <w:right w:val="none" w:sz="0" w:space="0" w:color="auto"/>
              </w:divBdr>
              <w:divsChild>
                <w:div w:id="175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5110">
          <w:marLeft w:val="0"/>
          <w:marRight w:val="0"/>
          <w:marTop w:val="0"/>
          <w:marBottom w:val="0"/>
          <w:divBdr>
            <w:top w:val="none" w:sz="0" w:space="0" w:color="auto"/>
            <w:left w:val="none" w:sz="0" w:space="0" w:color="auto"/>
            <w:bottom w:val="none" w:sz="0" w:space="0" w:color="auto"/>
            <w:right w:val="none" w:sz="0" w:space="0" w:color="auto"/>
          </w:divBdr>
          <w:divsChild>
            <w:div w:id="1476026694">
              <w:marLeft w:val="0"/>
              <w:marRight w:val="0"/>
              <w:marTop w:val="0"/>
              <w:marBottom w:val="0"/>
              <w:divBdr>
                <w:top w:val="none" w:sz="0" w:space="0" w:color="auto"/>
                <w:left w:val="none" w:sz="0" w:space="0" w:color="auto"/>
                <w:bottom w:val="none" w:sz="0" w:space="0" w:color="auto"/>
                <w:right w:val="none" w:sz="0" w:space="0" w:color="auto"/>
              </w:divBdr>
              <w:divsChild>
                <w:div w:id="1164324613">
                  <w:marLeft w:val="0"/>
                  <w:marRight w:val="0"/>
                  <w:marTop w:val="0"/>
                  <w:marBottom w:val="0"/>
                  <w:divBdr>
                    <w:top w:val="none" w:sz="0" w:space="0" w:color="auto"/>
                    <w:left w:val="none" w:sz="0" w:space="0" w:color="auto"/>
                    <w:bottom w:val="none" w:sz="0" w:space="0" w:color="auto"/>
                    <w:right w:val="none" w:sz="0" w:space="0" w:color="auto"/>
                  </w:divBdr>
                  <w:divsChild>
                    <w:div w:id="11835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92181">
      <w:bodyDiv w:val="1"/>
      <w:marLeft w:val="0"/>
      <w:marRight w:val="0"/>
      <w:marTop w:val="0"/>
      <w:marBottom w:val="0"/>
      <w:divBdr>
        <w:top w:val="none" w:sz="0" w:space="0" w:color="auto"/>
        <w:left w:val="none" w:sz="0" w:space="0" w:color="auto"/>
        <w:bottom w:val="none" w:sz="0" w:space="0" w:color="auto"/>
        <w:right w:val="none" w:sz="0" w:space="0" w:color="auto"/>
      </w:divBdr>
      <w:divsChild>
        <w:div w:id="651102235">
          <w:marLeft w:val="0"/>
          <w:marRight w:val="0"/>
          <w:marTop w:val="0"/>
          <w:marBottom w:val="0"/>
          <w:divBdr>
            <w:top w:val="none" w:sz="0" w:space="0" w:color="auto"/>
            <w:left w:val="none" w:sz="0" w:space="0" w:color="auto"/>
            <w:bottom w:val="none" w:sz="0" w:space="0" w:color="auto"/>
            <w:right w:val="none" w:sz="0" w:space="0" w:color="auto"/>
          </w:divBdr>
          <w:divsChild>
            <w:div w:id="26220167">
              <w:marLeft w:val="0"/>
              <w:marRight w:val="0"/>
              <w:marTop w:val="0"/>
              <w:marBottom w:val="0"/>
              <w:divBdr>
                <w:top w:val="none" w:sz="0" w:space="0" w:color="auto"/>
                <w:left w:val="none" w:sz="0" w:space="0" w:color="auto"/>
                <w:bottom w:val="none" w:sz="0" w:space="0" w:color="auto"/>
                <w:right w:val="none" w:sz="0" w:space="0" w:color="auto"/>
              </w:divBdr>
              <w:divsChild>
                <w:div w:id="2056813340">
                  <w:marLeft w:val="0"/>
                  <w:marRight w:val="0"/>
                  <w:marTop w:val="0"/>
                  <w:marBottom w:val="0"/>
                  <w:divBdr>
                    <w:top w:val="none" w:sz="0" w:space="0" w:color="auto"/>
                    <w:left w:val="none" w:sz="0" w:space="0" w:color="auto"/>
                    <w:bottom w:val="none" w:sz="0" w:space="0" w:color="auto"/>
                    <w:right w:val="none" w:sz="0" w:space="0" w:color="auto"/>
                  </w:divBdr>
                </w:div>
                <w:div w:id="238640498">
                  <w:marLeft w:val="0"/>
                  <w:marRight w:val="0"/>
                  <w:marTop w:val="0"/>
                  <w:marBottom w:val="90"/>
                  <w:divBdr>
                    <w:top w:val="none" w:sz="0" w:space="0" w:color="auto"/>
                    <w:left w:val="none" w:sz="0" w:space="0" w:color="auto"/>
                    <w:bottom w:val="none" w:sz="0" w:space="0" w:color="auto"/>
                    <w:right w:val="none" w:sz="0" w:space="0" w:color="auto"/>
                  </w:divBdr>
                </w:div>
              </w:divsChild>
            </w:div>
            <w:div w:id="989938917">
              <w:marLeft w:val="0"/>
              <w:marRight w:val="0"/>
              <w:marTop w:val="0"/>
              <w:marBottom w:val="0"/>
              <w:divBdr>
                <w:top w:val="none" w:sz="0" w:space="0" w:color="auto"/>
                <w:left w:val="none" w:sz="0" w:space="0" w:color="auto"/>
                <w:bottom w:val="none" w:sz="0" w:space="0" w:color="auto"/>
                <w:right w:val="none" w:sz="0" w:space="0" w:color="auto"/>
              </w:divBdr>
              <w:divsChild>
                <w:div w:id="127717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22428">
          <w:marLeft w:val="0"/>
          <w:marRight w:val="0"/>
          <w:marTop w:val="0"/>
          <w:marBottom w:val="0"/>
          <w:divBdr>
            <w:top w:val="none" w:sz="0" w:space="0" w:color="auto"/>
            <w:left w:val="none" w:sz="0" w:space="0" w:color="auto"/>
            <w:bottom w:val="none" w:sz="0" w:space="0" w:color="auto"/>
            <w:right w:val="none" w:sz="0" w:space="0" w:color="auto"/>
          </w:divBdr>
          <w:divsChild>
            <w:div w:id="202838596">
              <w:marLeft w:val="0"/>
              <w:marRight w:val="0"/>
              <w:marTop w:val="0"/>
              <w:marBottom w:val="0"/>
              <w:divBdr>
                <w:top w:val="none" w:sz="0" w:space="0" w:color="auto"/>
                <w:left w:val="none" w:sz="0" w:space="0" w:color="auto"/>
                <w:bottom w:val="none" w:sz="0" w:space="0" w:color="auto"/>
                <w:right w:val="none" w:sz="0" w:space="0" w:color="auto"/>
              </w:divBdr>
              <w:divsChild>
                <w:div w:id="541284482">
                  <w:marLeft w:val="0"/>
                  <w:marRight w:val="0"/>
                  <w:marTop w:val="0"/>
                  <w:marBottom w:val="0"/>
                  <w:divBdr>
                    <w:top w:val="none" w:sz="0" w:space="0" w:color="auto"/>
                    <w:left w:val="none" w:sz="0" w:space="0" w:color="auto"/>
                    <w:bottom w:val="none" w:sz="0" w:space="0" w:color="auto"/>
                    <w:right w:val="none" w:sz="0" w:space="0" w:color="auto"/>
                  </w:divBdr>
                  <w:divsChild>
                    <w:div w:id="20276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iseruniversity.blackboard.com/webapps/discussionboard/do/message?action=list_messages&amp;course_id=_400514_1&amp;nav=discussion_board&amp;conf_id=_356567_1&amp;forum_id=_1881297_1&amp;message_id=_21064560_1&amp;switch=pre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eiseruniversity.blackboard.com/webapps/discussionboard/do/message?action=list_messages&amp;course_id=_400514_1&amp;nav=discussion_board&amp;conf_id=_356567_1&amp;forum_id=_1881297_1&amp;message_id=_21068263_1&amp;switch=prev" TargetMode="External"/><Relationship Id="rId12" Type="http://schemas.openxmlformats.org/officeDocument/2006/relationships/hyperlink" Target="https://keiseruniversity.blackboard.com/webapps/discussionboard/do/message?action=list_messages&amp;course_id=_400514_1&amp;nav=discussion_board&amp;conf_id=_356567_1&amp;forum_id=_1881297_1&amp;message_id=_21064560_1&amp;switch=pre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3/cid/ciq257" TargetMode="External"/><Relationship Id="rId11" Type="http://schemas.openxmlformats.org/officeDocument/2006/relationships/hyperlink" Target="https://keiseruniversity.blackboard.com/webapps/discussionboard/do/message?action=list_messages&amp;course_id=_400514_1&amp;nav=discussion_board&amp;conf_id=_356567_1&amp;forum_id=_1881297_1&amp;message_id=_21064560_1&amp;switch=prev" TargetMode="External"/><Relationship Id="rId5" Type="http://schemas.openxmlformats.org/officeDocument/2006/relationships/hyperlink" Target="https://keiseruniversity.blackboard.com/webapps/discussionboard/do/message?action=list_messages&amp;course_id=_400514_1&amp;nav=discussion_board&amp;conf_id=_356567_1&amp;forum_id=_1881297_1&amp;message_id=_21068314_1" TargetMode="External"/><Relationship Id="rId10" Type="http://schemas.openxmlformats.org/officeDocument/2006/relationships/hyperlink" Target="https://keiseruniversity.blackboard.com/webapps/discussionboard/do/message?action=list_messages&amp;course_id=_400514_1&amp;nav=discussion_board&amp;conf_id=_356567_1&amp;forum_id=_1881297_1&amp;message_id=_21064560_1&amp;switch=prev" TargetMode="External"/><Relationship Id="rId4" Type="http://schemas.openxmlformats.org/officeDocument/2006/relationships/webSettings" Target="webSettings.xml"/><Relationship Id="rId9" Type="http://schemas.openxmlformats.org/officeDocument/2006/relationships/hyperlink" Target="https://doi.org/10.1097/spv.00000000000005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cp:revision>
  <dcterms:created xsi:type="dcterms:W3CDTF">2022-10-05T07:17:00Z</dcterms:created>
  <dcterms:modified xsi:type="dcterms:W3CDTF">2022-10-05T07:33:00Z</dcterms:modified>
</cp:coreProperties>
</file>