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708C7" w14:textId="77777777" w:rsidR="00C66D0F" w:rsidRDefault="00C66D0F" w:rsidP="00C66D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C80D9" wp14:editId="713408A0">
                <wp:simplePos x="0" y="0"/>
                <wp:positionH relativeFrom="column">
                  <wp:posOffset>-427512</wp:posOffset>
                </wp:positionH>
                <wp:positionV relativeFrom="paragraph">
                  <wp:posOffset>0</wp:posOffset>
                </wp:positionV>
                <wp:extent cx="6997700" cy="8170223"/>
                <wp:effectExtent l="0" t="0" r="1270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0" cy="8170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A32EC" w14:textId="77AEFA63" w:rsidR="00AC26F6" w:rsidRDefault="00DF5D57" w:rsidP="00C66D0F">
                            <w:pPr>
                              <w:rPr>
                                <w:color w:val="FF0000"/>
                              </w:rPr>
                            </w:pPr>
                            <w:r w:rsidRPr="00A8700B">
                              <w:rPr>
                                <w:b/>
                              </w:rPr>
                              <w:t>Disease Process:</w:t>
                            </w:r>
                            <w:r>
                              <w:t xml:space="preserve"> </w:t>
                            </w:r>
                            <w:r w:rsidR="00CB0381">
                              <w:t>Septic shock is a severe condition that occurs when an individual’s blood pressure drops to a seriously low level after an</w:t>
                            </w:r>
                            <w:r w:rsidR="006E0509">
                              <w:t>y microbial</w:t>
                            </w:r>
                            <w:r w:rsidR="00CB0381">
                              <w:t xml:space="preserve"> infection</w:t>
                            </w:r>
                            <w:r w:rsidR="006E0509">
                              <w:t xml:space="preserve"> such as bacteria, parasites, fungus or virus</w:t>
                            </w:r>
                            <w:r w:rsidR="00CB0381">
                              <w:t xml:space="preserve">. </w:t>
                            </w:r>
                            <w:r w:rsidR="006E0509">
                              <w:t xml:space="preserve">Primarily, the microbial infection can result in a reaction known as sepsis whose initial clinical manifestations are chills, weakness, </w:t>
                            </w:r>
                            <w:r w:rsidR="00E03B41">
                              <w:t>rapid breathing and heart rate (</w:t>
                            </w:r>
                            <w:r w:rsidR="00147504">
                              <w:t>VanMeter &amp; Hubert</w:t>
                            </w:r>
                            <w:r w:rsidR="00E03B41">
                              <w:t xml:space="preserve">, 2018). Septic shock is the last and </w:t>
                            </w:r>
                            <w:r w:rsidR="00A20B09">
                              <w:t xml:space="preserve">the </w:t>
                            </w:r>
                            <w:r w:rsidR="00E03B41">
                              <w:t xml:space="preserve">most </w:t>
                            </w:r>
                            <w:r w:rsidR="00A20B09">
                              <w:t>life-threatening stage of sepsis</w:t>
                            </w:r>
                            <w:r w:rsidR="00147504"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699AAEB2" w14:textId="77777777" w:rsidR="00147504" w:rsidRDefault="00147504" w:rsidP="00AB734A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14:paraId="6A8C66BC" w14:textId="1E7303D2" w:rsidR="00E02D9C" w:rsidRDefault="00F56E22" w:rsidP="00AB734A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 xml:space="preserve">Pathophysiology: </w:t>
                            </w:r>
                            <w:r w:rsidRPr="00F56E22">
                              <w:rPr>
                                <w:color w:val="0D0D0D" w:themeColor="text1" w:themeTint="F2"/>
                              </w:rPr>
                              <w:t>Notably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, septic shock results when microbial infections in the bloodstream induce an intense inflammatory response precipitating hemodynamic decompensation</w:t>
                            </w:r>
                            <w:r w:rsidR="00147504">
                              <w:rPr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147504">
                              <w:t>(Kim et al., 2018)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. This process encompasses an intricate reaction of cellular activation that causes the release of a multitude of pro-inflammatory mediators. As such, the inflammatory reaction triggers the stimulation of leukocytes, endothelial cells and coagulation system</w:t>
                            </w:r>
                            <w:r w:rsidR="00147504">
                              <w:rPr>
                                <w:color w:val="0D0D0D" w:themeColor="text1" w:themeTint="F2"/>
                              </w:rPr>
                              <w:t xml:space="preserve"> (Russell, Rush &amp;Boyd, 2018)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 xml:space="preserve">. Furthermore, the disproportionate inflammatory response </w:t>
                            </w:r>
                            <w:r w:rsidR="00801526">
                              <w:rPr>
                                <w:color w:val="0D0D0D" w:themeColor="text1" w:themeTint="F2"/>
                              </w:rPr>
                              <w:t>that characterizes septic shock is compelled by cytokines and interleukin which are generated by monocytes as a reaction to an infection. Anti-inflammatory mediators are also released during the sepsis response, which localize the effects of pro-inflammatory mediators</w:t>
                            </w:r>
                            <w:r w:rsidR="00147504">
                              <w:rPr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147504">
                              <w:t>(Kim et al., 2018)</w:t>
                            </w:r>
                            <w:r w:rsidR="00801526">
                              <w:rPr>
                                <w:color w:val="0D0D0D" w:themeColor="text1" w:themeTint="F2"/>
                              </w:rPr>
                              <w:t>. As such, this can lead to a state of immunoparalysis. The immune cells release secondary host mediators such as l</w:t>
                            </w:r>
                            <w:r w:rsidR="00801526" w:rsidRPr="00801526">
                              <w:rPr>
                                <w:color w:val="0D0D0D" w:themeColor="text1" w:themeTint="F2"/>
                              </w:rPr>
                              <w:t>ipid mediators, oxygen free radicals, proteases, and arachidonic acid metabolites.</w:t>
                            </w:r>
                            <w:r w:rsidR="00801526">
                              <w:rPr>
                                <w:color w:val="0D0D0D" w:themeColor="text1" w:themeTint="F2"/>
                              </w:rPr>
                              <w:t xml:space="preserve"> N</w:t>
                            </w:r>
                            <w:r w:rsidR="00801526" w:rsidRPr="00801526">
                              <w:rPr>
                                <w:color w:val="0D0D0D" w:themeColor="text1" w:themeTint="F2"/>
                              </w:rPr>
                              <w:t>itric oxide (NO) and prostaglandins are released by endothelial cells and are responsible for the early hemodynamic changes of sepsis. </w:t>
                            </w:r>
                            <w:r w:rsidR="00801526">
                              <w:rPr>
                                <w:color w:val="0D0D0D" w:themeColor="text1" w:themeTint="F2"/>
                              </w:rPr>
                              <w:t xml:space="preserve">Furthermore, the augmented NO production </w:t>
                            </w:r>
                            <w:r w:rsidR="00147504">
                              <w:rPr>
                                <w:color w:val="0D0D0D" w:themeColor="text1" w:themeTint="F2"/>
                              </w:rPr>
                              <w:t xml:space="preserve">gives rise to vasodilation present in patients experiencing septic shock </w:t>
                            </w:r>
                            <w:r w:rsidR="00147504">
                              <w:rPr>
                                <w:color w:val="0D0D0D" w:themeColor="text1" w:themeTint="F2"/>
                              </w:rPr>
                              <w:t>(Russell, Rush &amp;Boyd, 2018).</w:t>
                            </w:r>
                          </w:p>
                          <w:p w14:paraId="76C91A46" w14:textId="77777777" w:rsidR="00AC26F6" w:rsidRDefault="00AC26F6" w:rsidP="00AB734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98F5338" w14:textId="3BEF6898" w:rsidR="00A8700B" w:rsidRDefault="00C66D0F" w:rsidP="00AB734A">
                            <w:r w:rsidRPr="00A8700B">
                              <w:rPr>
                                <w:b/>
                              </w:rPr>
                              <w:t>Risk factors:</w:t>
                            </w:r>
                            <w:r>
                              <w:t xml:space="preserve"> </w:t>
                            </w:r>
                            <w:r w:rsidR="00882393">
                              <w:t xml:space="preserve">Infants, children and </w:t>
                            </w:r>
                            <w:r w:rsidR="00B217BB">
                              <w:t>older adults.</w:t>
                            </w:r>
                          </w:p>
                          <w:p w14:paraId="69E12D68" w14:textId="22EF73EC" w:rsidR="00E03B41" w:rsidRDefault="00E03B41" w:rsidP="00AB734A">
                            <w:r>
                              <w:t>Diabetes, chronic kidney disease.</w:t>
                            </w:r>
                          </w:p>
                          <w:p w14:paraId="573EE2D9" w14:textId="6A249F7A" w:rsidR="00E03B41" w:rsidRDefault="00A20B09" w:rsidP="00AB734A">
                            <w:r>
                              <w:t>Weak</w:t>
                            </w:r>
                            <w:r w:rsidR="00E03B41">
                              <w:t xml:space="preserve"> immune system.</w:t>
                            </w:r>
                          </w:p>
                          <w:p w14:paraId="3C714ABC" w14:textId="71C0833A" w:rsidR="00E03B41" w:rsidRDefault="00E03B41" w:rsidP="00AB734A">
                            <w:r>
                              <w:t>Previous use of antibiotics or corticosteroids</w:t>
                            </w:r>
                          </w:p>
                          <w:p w14:paraId="017730F9" w14:textId="3C5A86A5" w:rsidR="00E03B41" w:rsidRDefault="00E03B41" w:rsidP="00AB734A">
                            <w:r>
                              <w:t>Prolonged hospital stays or admission to the intensive care unit.</w:t>
                            </w:r>
                          </w:p>
                          <w:p w14:paraId="0C0AD8A9" w14:textId="77777777" w:rsidR="00147504" w:rsidRDefault="00147504" w:rsidP="00147504">
                            <w:r>
                              <w:t>Major surgery</w:t>
                            </w:r>
                          </w:p>
                          <w:p w14:paraId="77EC4E4B" w14:textId="39242376" w:rsidR="00E03B41" w:rsidRPr="00E03B41" w:rsidRDefault="00E03B41" w:rsidP="00AB734A">
                            <w:r>
                              <w:t xml:space="preserve">Trauma and burns </w:t>
                            </w:r>
                            <w:r w:rsidR="00147504">
                              <w:t>(Kim et al., 2018).</w:t>
                            </w:r>
                          </w:p>
                          <w:p w14:paraId="1E6E764F" w14:textId="77777777" w:rsidR="00AC26F6" w:rsidRPr="00B217BB" w:rsidRDefault="00AC26F6" w:rsidP="00AB734A"/>
                          <w:p w14:paraId="5E59973F" w14:textId="2179DB6D" w:rsidR="00C66D0F" w:rsidRDefault="00C66D0F" w:rsidP="00C66D0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8700B">
                              <w:rPr>
                                <w:b/>
                              </w:rPr>
                              <w:t>Major signs and symptoms:  (image if you can find one)</w:t>
                            </w:r>
                            <w:r w:rsidR="00383F54" w:rsidRPr="00A8700B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22986A3B" w14:textId="6CE6F6FD" w:rsidR="004F0B80" w:rsidRDefault="00A20B09" w:rsidP="004F0B8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Low blood pressure.</w:t>
                            </w:r>
                          </w:p>
                          <w:p w14:paraId="739E268B" w14:textId="7935E9F4" w:rsidR="00A20B09" w:rsidRDefault="00A20B09" w:rsidP="004F0B8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Shortness of breath and heart palpitations.</w:t>
                            </w:r>
                          </w:p>
                          <w:p w14:paraId="6D95CDEE" w14:textId="16BE0798" w:rsidR="00A20B09" w:rsidRDefault="00A20B09" w:rsidP="004F0B8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Lightheadedness.</w:t>
                            </w:r>
                          </w:p>
                          <w:p w14:paraId="133606F9" w14:textId="22CC49C3" w:rsidR="00A20B09" w:rsidRDefault="00A20B09" w:rsidP="004F0B8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Bleeding problems.</w:t>
                            </w:r>
                          </w:p>
                          <w:p w14:paraId="12368CD1" w14:textId="72B0F67F" w:rsidR="00A20B09" w:rsidRDefault="00A20B09" w:rsidP="004F0B8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Cool and pale limbs.</w:t>
                            </w:r>
                          </w:p>
                          <w:p w14:paraId="09ED5F13" w14:textId="55F3A8B1" w:rsidR="00A20B09" w:rsidRDefault="00A20B09" w:rsidP="004F0B8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Skin rash and edema </w:t>
                            </w:r>
                            <w:r>
                              <w:t>(</w:t>
                            </w:r>
                            <w:r w:rsidR="00323A93">
                              <w:t>VanMeter &amp;Hubert</w:t>
                            </w:r>
                            <w:r>
                              <w:t>, 2018)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A668744" w14:textId="77777777" w:rsidR="00147504" w:rsidRDefault="00147504" w:rsidP="00C66D0F">
                            <w:pPr>
                              <w:rPr>
                                <w:b/>
                              </w:rPr>
                            </w:pPr>
                          </w:p>
                          <w:p w14:paraId="742E699D" w14:textId="0CCE88E6" w:rsidR="00383F54" w:rsidRDefault="00C66D0F" w:rsidP="00C66D0F">
                            <w:r w:rsidRPr="00A8700B">
                              <w:rPr>
                                <w:b/>
                              </w:rPr>
                              <w:t>Diagnostic testing</w:t>
                            </w:r>
                            <w:r w:rsidR="004F0B80">
                              <w:rPr>
                                <w:b/>
                              </w:rPr>
                              <w:t xml:space="preserve">: </w:t>
                            </w:r>
                            <w:r w:rsidR="00323A93">
                              <w:t>Blood tests to check for evidence of infection, electrolyte imbalance, abnormal kidney or liver function and clotting issues. Urine and secretion tests are used to identify the source of infection. X-rays to check for lung infections and MRI for detecting soft tissue or bone infections. CT scans are used to identify infections in the liver and pancreas (</w:t>
                            </w:r>
                            <w:r w:rsidR="00F56E22">
                              <w:t>Kim et al., 2018).</w:t>
                            </w:r>
                          </w:p>
                          <w:p w14:paraId="59EA8570" w14:textId="77777777" w:rsidR="00C66D0F" w:rsidRDefault="00C66D0F" w:rsidP="00C66D0F"/>
                          <w:p w14:paraId="150DF913" w14:textId="77777777" w:rsidR="00C66D0F" w:rsidRDefault="00C66D0F" w:rsidP="00C66D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C80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3.65pt;margin-top:0;width:551pt;height:6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" fillcolor="white [3201]" strokeweight=".5pt">
                <v:textbox>
                  <w:txbxContent>
                    <w:p w14:paraId="066A32EC" w14:textId="77AEFA63" w:rsidR="00AC26F6" w:rsidRDefault="00DF5D57" w:rsidP="00C66D0F">
                      <w:pPr>
                        <w:rPr>
                          <w:color w:val="FF0000"/>
                        </w:rPr>
                      </w:pPr>
                      <w:r w:rsidRPr="00A8700B">
                        <w:rPr>
                          <w:b/>
                        </w:rPr>
                        <w:t>Disease Process:</w:t>
                      </w:r>
                      <w:r>
                        <w:t xml:space="preserve"> </w:t>
                      </w:r>
                      <w:r w:rsidR="00CB0381">
                        <w:t>Septic shock is a severe condition that occurs when an individual’s blood pressure drops to a seriously low level after an</w:t>
                      </w:r>
                      <w:r w:rsidR="006E0509">
                        <w:t>y microbial</w:t>
                      </w:r>
                      <w:r w:rsidR="00CB0381">
                        <w:t xml:space="preserve"> infection</w:t>
                      </w:r>
                      <w:r w:rsidR="006E0509">
                        <w:t xml:space="preserve"> such as bacteria, parasites, fungus or virus</w:t>
                      </w:r>
                      <w:r w:rsidR="00CB0381">
                        <w:t xml:space="preserve">. </w:t>
                      </w:r>
                      <w:r w:rsidR="006E0509">
                        <w:t xml:space="preserve">Primarily, the microbial infection can result in a reaction known as sepsis whose initial clinical manifestations are chills, weakness, </w:t>
                      </w:r>
                      <w:r w:rsidR="00E03B41">
                        <w:t>rapid breathing and heart rate (</w:t>
                      </w:r>
                      <w:r w:rsidR="00147504">
                        <w:t>VanMeter &amp; Hubert</w:t>
                      </w:r>
                      <w:r w:rsidR="00E03B41">
                        <w:t xml:space="preserve">, 2018). Septic shock is the last and </w:t>
                      </w:r>
                      <w:r w:rsidR="00A20B09">
                        <w:t xml:space="preserve">the </w:t>
                      </w:r>
                      <w:r w:rsidR="00E03B41">
                        <w:t xml:space="preserve">most </w:t>
                      </w:r>
                      <w:r w:rsidR="00A20B09">
                        <w:t>life-threatening stage of sepsis</w:t>
                      </w:r>
                      <w:r w:rsidR="00147504">
                        <w:t>.</w:t>
                      </w:r>
                      <w:bookmarkStart w:id="1" w:name="_GoBack"/>
                      <w:bookmarkEnd w:id="1"/>
                    </w:p>
                    <w:p w14:paraId="699AAEB2" w14:textId="77777777" w:rsidR="00147504" w:rsidRDefault="00147504" w:rsidP="00AB734A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14:paraId="6A8C66BC" w14:textId="1E7303D2" w:rsidR="00E02D9C" w:rsidRDefault="00F56E22" w:rsidP="00AB734A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 xml:space="preserve">Pathophysiology: </w:t>
                      </w:r>
                      <w:r w:rsidRPr="00F56E22">
                        <w:rPr>
                          <w:color w:val="0D0D0D" w:themeColor="text1" w:themeTint="F2"/>
                        </w:rPr>
                        <w:t>Notably</w:t>
                      </w:r>
                      <w:r>
                        <w:rPr>
                          <w:color w:val="0D0D0D" w:themeColor="text1" w:themeTint="F2"/>
                        </w:rPr>
                        <w:t>, septic shock results when microbial infections in the bloodstream induce an intense inflammatory response precipitating hemodynamic decompensation</w:t>
                      </w:r>
                      <w:r w:rsidR="00147504">
                        <w:rPr>
                          <w:color w:val="0D0D0D" w:themeColor="text1" w:themeTint="F2"/>
                        </w:rPr>
                        <w:t xml:space="preserve"> </w:t>
                      </w:r>
                      <w:r w:rsidR="00147504">
                        <w:t>(Kim et al., 2018)</w:t>
                      </w:r>
                      <w:r>
                        <w:rPr>
                          <w:color w:val="0D0D0D" w:themeColor="text1" w:themeTint="F2"/>
                        </w:rPr>
                        <w:t>. This process encompasses an intricate reaction of cellular activation that causes the release of a multitude of pro-inflammatory mediators. As such, the inflammatory reaction triggers the stimulation of leukocytes, endothelial cells and coagulation system</w:t>
                      </w:r>
                      <w:r w:rsidR="00147504">
                        <w:rPr>
                          <w:color w:val="0D0D0D" w:themeColor="text1" w:themeTint="F2"/>
                        </w:rPr>
                        <w:t xml:space="preserve"> (Russell, Rush &amp;Boyd, 2018)</w:t>
                      </w:r>
                      <w:r>
                        <w:rPr>
                          <w:color w:val="0D0D0D" w:themeColor="text1" w:themeTint="F2"/>
                        </w:rPr>
                        <w:t xml:space="preserve">. Furthermore, the disproportionate inflammatory response </w:t>
                      </w:r>
                      <w:r w:rsidR="00801526">
                        <w:rPr>
                          <w:color w:val="0D0D0D" w:themeColor="text1" w:themeTint="F2"/>
                        </w:rPr>
                        <w:t>that characterizes septic shock is compelled by cytokines and interleukin which are generated by monocytes as a reaction to an infection. Anti-inflammatory mediators are also released during the sepsis response, which localize the effects of pro-inflammatory mediators</w:t>
                      </w:r>
                      <w:r w:rsidR="00147504">
                        <w:rPr>
                          <w:color w:val="0D0D0D" w:themeColor="text1" w:themeTint="F2"/>
                        </w:rPr>
                        <w:t xml:space="preserve"> </w:t>
                      </w:r>
                      <w:r w:rsidR="00147504">
                        <w:t>(Kim et al., 2018)</w:t>
                      </w:r>
                      <w:r w:rsidR="00801526">
                        <w:rPr>
                          <w:color w:val="0D0D0D" w:themeColor="text1" w:themeTint="F2"/>
                        </w:rPr>
                        <w:t>. As such, this can lead to a state of immunoparalysis. The immune cells release secondary host mediators such as l</w:t>
                      </w:r>
                      <w:r w:rsidR="00801526" w:rsidRPr="00801526">
                        <w:rPr>
                          <w:color w:val="0D0D0D" w:themeColor="text1" w:themeTint="F2"/>
                        </w:rPr>
                        <w:t>ipid mediators, oxygen free radicals, proteases, and arachidonic acid metabolites.</w:t>
                      </w:r>
                      <w:r w:rsidR="00801526">
                        <w:rPr>
                          <w:color w:val="0D0D0D" w:themeColor="text1" w:themeTint="F2"/>
                        </w:rPr>
                        <w:t xml:space="preserve"> N</w:t>
                      </w:r>
                      <w:r w:rsidR="00801526" w:rsidRPr="00801526">
                        <w:rPr>
                          <w:color w:val="0D0D0D" w:themeColor="text1" w:themeTint="F2"/>
                        </w:rPr>
                        <w:t>itric oxide (NO) and prostaglandins are released by endothelial cells and are responsible for the early hemodynamic changes of sepsis. </w:t>
                      </w:r>
                      <w:r w:rsidR="00801526">
                        <w:rPr>
                          <w:color w:val="0D0D0D" w:themeColor="text1" w:themeTint="F2"/>
                        </w:rPr>
                        <w:t xml:space="preserve">Furthermore, the augmented NO production </w:t>
                      </w:r>
                      <w:r w:rsidR="00147504">
                        <w:rPr>
                          <w:color w:val="0D0D0D" w:themeColor="text1" w:themeTint="F2"/>
                        </w:rPr>
                        <w:t xml:space="preserve">gives rise to vasodilation present in patients experiencing septic shock </w:t>
                      </w:r>
                      <w:r w:rsidR="00147504">
                        <w:rPr>
                          <w:color w:val="0D0D0D" w:themeColor="text1" w:themeTint="F2"/>
                        </w:rPr>
                        <w:t>(Russell, Rush &amp;Boyd, 2018).</w:t>
                      </w:r>
                    </w:p>
                    <w:p w14:paraId="76C91A46" w14:textId="77777777" w:rsidR="00AC26F6" w:rsidRDefault="00AC26F6" w:rsidP="00AB734A">
                      <w:pPr>
                        <w:rPr>
                          <w:color w:val="FF0000"/>
                        </w:rPr>
                      </w:pPr>
                    </w:p>
                    <w:p w14:paraId="698F5338" w14:textId="3BEF6898" w:rsidR="00A8700B" w:rsidRDefault="00C66D0F" w:rsidP="00AB734A">
                      <w:r w:rsidRPr="00A8700B">
                        <w:rPr>
                          <w:b/>
                        </w:rPr>
                        <w:t>Risk factors:</w:t>
                      </w:r>
                      <w:r>
                        <w:t xml:space="preserve"> </w:t>
                      </w:r>
                      <w:r w:rsidR="00882393">
                        <w:t xml:space="preserve">Infants, children and </w:t>
                      </w:r>
                      <w:r w:rsidR="00B217BB">
                        <w:t>older adults.</w:t>
                      </w:r>
                    </w:p>
                    <w:p w14:paraId="69E12D68" w14:textId="22EF73EC" w:rsidR="00E03B41" w:rsidRDefault="00E03B41" w:rsidP="00AB734A">
                      <w:r>
                        <w:t>Diabetes, chronic kidney disease.</w:t>
                      </w:r>
                    </w:p>
                    <w:p w14:paraId="573EE2D9" w14:textId="6A249F7A" w:rsidR="00E03B41" w:rsidRDefault="00A20B09" w:rsidP="00AB734A">
                      <w:r>
                        <w:t>Weak</w:t>
                      </w:r>
                      <w:r w:rsidR="00E03B41">
                        <w:t xml:space="preserve"> immune system.</w:t>
                      </w:r>
                    </w:p>
                    <w:p w14:paraId="3C714ABC" w14:textId="71C0833A" w:rsidR="00E03B41" w:rsidRDefault="00E03B41" w:rsidP="00AB734A">
                      <w:r>
                        <w:t>Previous use of antibiotics or corticosteroids</w:t>
                      </w:r>
                    </w:p>
                    <w:p w14:paraId="017730F9" w14:textId="3C5A86A5" w:rsidR="00E03B41" w:rsidRDefault="00E03B41" w:rsidP="00AB734A">
                      <w:r>
                        <w:t>Prolonged hospital stays or admission to the intensive care unit.</w:t>
                      </w:r>
                    </w:p>
                    <w:p w14:paraId="0C0AD8A9" w14:textId="77777777" w:rsidR="00147504" w:rsidRDefault="00147504" w:rsidP="00147504">
                      <w:r>
                        <w:t>Major surgery</w:t>
                      </w:r>
                    </w:p>
                    <w:p w14:paraId="77EC4E4B" w14:textId="39242376" w:rsidR="00E03B41" w:rsidRPr="00E03B41" w:rsidRDefault="00E03B41" w:rsidP="00AB734A">
                      <w:r>
                        <w:t xml:space="preserve">Trauma and burns </w:t>
                      </w:r>
                      <w:r w:rsidR="00147504">
                        <w:t>(Kim et al., 2018).</w:t>
                      </w:r>
                    </w:p>
                    <w:p w14:paraId="1E6E764F" w14:textId="77777777" w:rsidR="00AC26F6" w:rsidRPr="00B217BB" w:rsidRDefault="00AC26F6" w:rsidP="00AB734A"/>
                    <w:p w14:paraId="5E59973F" w14:textId="2179DB6D" w:rsidR="00C66D0F" w:rsidRDefault="00C66D0F" w:rsidP="00C66D0F">
                      <w:pPr>
                        <w:rPr>
                          <w:b/>
                          <w:color w:val="FF0000"/>
                        </w:rPr>
                      </w:pPr>
                      <w:r w:rsidRPr="00A8700B">
                        <w:rPr>
                          <w:b/>
                        </w:rPr>
                        <w:t>Major signs and symptoms:  (image if you can find one)</w:t>
                      </w:r>
                      <w:r w:rsidR="00383F54" w:rsidRPr="00A8700B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  <w:p w14:paraId="22986A3B" w14:textId="6CE6F6FD" w:rsidR="004F0B80" w:rsidRDefault="00A20B09" w:rsidP="004F0B8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Low blood pressure.</w:t>
                      </w:r>
                    </w:p>
                    <w:p w14:paraId="739E268B" w14:textId="7935E9F4" w:rsidR="00A20B09" w:rsidRDefault="00A20B09" w:rsidP="004F0B8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Shortness of breath and heart palpitations.</w:t>
                      </w:r>
                    </w:p>
                    <w:p w14:paraId="6D95CDEE" w14:textId="16BE0798" w:rsidR="00A20B09" w:rsidRDefault="00A20B09" w:rsidP="004F0B8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Lightheadedness.</w:t>
                      </w:r>
                    </w:p>
                    <w:p w14:paraId="133606F9" w14:textId="22CC49C3" w:rsidR="00A20B09" w:rsidRDefault="00A20B09" w:rsidP="004F0B8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Bleeding problems.</w:t>
                      </w:r>
                    </w:p>
                    <w:p w14:paraId="12368CD1" w14:textId="72B0F67F" w:rsidR="00A20B09" w:rsidRDefault="00A20B09" w:rsidP="004F0B8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Cool and pale limbs.</w:t>
                      </w:r>
                    </w:p>
                    <w:p w14:paraId="09ED5F13" w14:textId="55F3A8B1" w:rsidR="00A20B09" w:rsidRDefault="00A20B09" w:rsidP="004F0B8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Skin rash and edema </w:t>
                      </w:r>
                      <w:r>
                        <w:t>(</w:t>
                      </w:r>
                      <w:r w:rsidR="00323A93">
                        <w:t>VanMeter &amp;Hubert</w:t>
                      </w:r>
                      <w:r>
                        <w:t>, 2018)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14:paraId="6A668744" w14:textId="77777777" w:rsidR="00147504" w:rsidRDefault="00147504" w:rsidP="00C66D0F">
                      <w:pPr>
                        <w:rPr>
                          <w:b/>
                        </w:rPr>
                      </w:pPr>
                    </w:p>
                    <w:p w14:paraId="742E699D" w14:textId="0CCE88E6" w:rsidR="00383F54" w:rsidRDefault="00C66D0F" w:rsidP="00C66D0F">
                      <w:r w:rsidRPr="00A8700B">
                        <w:rPr>
                          <w:b/>
                        </w:rPr>
                        <w:t>Diagnostic testing</w:t>
                      </w:r>
                      <w:r w:rsidR="004F0B80">
                        <w:rPr>
                          <w:b/>
                        </w:rPr>
                        <w:t xml:space="preserve">: </w:t>
                      </w:r>
                      <w:r w:rsidR="00323A93">
                        <w:t>Blood tests to check for evidence of infection, electrolyte imbalance, abnormal kidney or liver function and clotting issues. Urine and secretion tests are used to identify the source of infection. X-rays to check for lung infections and MRI for detecting soft tissue or bone infections. CT scans are used to identify infections in the liver and pancreas (</w:t>
                      </w:r>
                      <w:r w:rsidR="00F56E22">
                        <w:t>Kim et al., 2018).</w:t>
                      </w:r>
                    </w:p>
                    <w:p w14:paraId="59EA8570" w14:textId="77777777" w:rsidR="00C66D0F" w:rsidRDefault="00C66D0F" w:rsidP="00C66D0F"/>
                    <w:p w14:paraId="150DF913" w14:textId="77777777" w:rsidR="00C66D0F" w:rsidRDefault="00C66D0F" w:rsidP="00C66D0F"/>
                  </w:txbxContent>
                </v:textbox>
              </v:shape>
            </w:pict>
          </mc:Fallback>
        </mc:AlternateContent>
      </w:r>
    </w:p>
    <w:p w14:paraId="2608A43E" w14:textId="77777777" w:rsidR="00C66D0F" w:rsidRDefault="00C66D0F" w:rsidP="00C66D0F"/>
    <w:p w14:paraId="3491B238" w14:textId="77777777" w:rsidR="00C66D0F" w:rsidRDefault="00C66D0F" w:rsidP="00C66D0F"/>
    <w:p w14:paraId="546EE410" w14:textId="77777777" w:rsidR="00C66D0F" w:rsidRDefault="00C66D0F" w:rsidP="00C66D0F"/>
    <w:p w14:paraId="7218C06A" w14:textId="77777777" w:rsidR="00DB085E" w:rsidRDefault="00DB085E" w:rsidP="00C66D0F"/>
    <w:p w14:paraId="58F696B9" w14:textId="77777777" w:rsidR="00DB085E" w:rsidRPr="00DB085E" w:rsidRDefault="00DB085E" w:rsidP="00DB085E"/>
    <w:p w14:paraId="50D7D56F" w14:textId="77777777" w:rsidR="00DB085E" w:rsidRPr="00DB085E" w:rsidRDefault="00DB085E" w:rsidP="00DB085E"/>
    <w:p w14:paraId="123042B3" w14:textId="77777777" w:rsidR="00DB085E" w:rsidRPr="00DB085E" w:rsidRDefault="00DB085E" w:rsidP="00DB085E"/>
    <w:p w14:paraId="7EBB497D" w14:textId="77777777" w:rsidR="00DB085E" w:rsidRPr="00DB085E" w:rsidRDefault="00DB085E" w:rsidP="00DB085E"/>
    <w:p w14:paraId="68F4120E" w14:textId="77777777" w:rsidR="00DB085E" w:rsidRPr="00DB085E" w:rsidRDefault="00DB085E" w:rsidP="00DB085E"/>
    <w:p w14:paraId="31D4BAF9" w14:textId="77777777" w:rsidR="00DB085E" w:rsidRPr="00DB085E" w:rsidRDefault="00DB085E" w:rsidP="00DB085E"/>
    <w:p w14:paraId="608C90CC" w14:textId="77777777" w:rsidR="00DB085E" w:rsidRPr="00DB085E" w:rsidRDefault="00DB085E" w:rsidP="00DB085E"/>
    <w:p w14:paraId="7593B0C0" w14:textId="77777777" w:rsidR="00DB085E" w:rsidRPr="00DB085E" w:rsidRDefault="00DB085E" w:rsidP="00DB085E"/>
    <w:p w14:paraId="547BBAAA" w14:textId="77777777" w:rsidR="00DB085E" w:rsidRPr="00DB085E" w:rsidRDefault="00DB085E" w:rsidP="00DB085E"/>
    <w:p w14:paraId="1EC16EC3" w14:textId="77777777" w:rsidR="00DB085E" w:rsidRPr="00DB085E" w:rsidRDefault="00DB085E" w:rsidP="00DB085E"/>
    <w:p w14:paraId="3965641B" w14:textId="77777777" w:rsidR="00DB085E" w:rsidRPr="00DB085E" w:rsidRDefault="00DB085E" w:rsidP="00DB085E"/>
    <w:p w14:paraId="78E77049" w14:textId="77777777" w:rsidR="00DB085E" w:rsidRPr="00DB085E" w:rsidRDefault="00DB085E" w:rsidP="00DB085E"/>
    <w:p w14:paraId="5A49943F" w14:textId="77777777" w:rsidR="00DB085E" w:rsidRPr="00DB085E" w:rsidRDefault="00DB085E" w:rsidP="00DB085E"/>
    <w:p w14:paraId="634F66DA" w14:textId="77777777" w:rsidR="00DB085E" w:rsidRPr="00DB085E" w:rsidRDefault="00DB085E" w:rsidP="00DB085E"/>
    <w:p w14:paraId="71CEC5D7" w14:textId="77777777" w:rsidR="00DB085E" w:rsidRPr="00DB085E" w:rsidRDefault="00DB085E" w:rsidP="00DB085E"/>
    <w:p w14:paraId="2AF0D7DE" w14:textId="77777777" w:rsidR="00DB085E" w:rsidRPr="00DB085E" w:rsidRDefault="00DB085E" w:rsidP="00DB085E"/>
    <w:p w14:paraId="3EBB8987" w14:textId="77777777" w:rsidR="00DB085E" w:rsidRPr="00DB085E" w:rsidRDefault="00DB085E" w:rsidP="00DB085E"/>
    <w:p w14:paraId="4A245511" w14:textId="77777777" w:rsidR="00DB085E" w:rsidRPr="00DB085E" w:rsidRDefault="00DB085E" w:rsidP="00DB085E"/>
    <w:p w14:paraId="30139378" w14:textId="1A09F965" w:rsidR="00DB085E" w:rsidRPr="00DB085E" w:rsidRDefault="00591F1E" w:rsidP="00591F1E">
      <w:pPr>
        <w:tabs>
          <w:tab w:val="left" w:pos="4189"/>
        </w:tabs>
      </w:pPr>
      <w:r>
        <w:tab/>
      </w:r>
    </w:p>
    <w:p w14:paraId="643F74C2" w14:textId="77777777" w:rsidR="00DB085E" w:rsidRPr="00DB085E" w:rsidRDefault="00DB085E" w:rsidP="00DB085E"/>
    <w:p w14:paraId="51890EC8" w14:textId="77777777" w:rsidR="00DB085E" w:rsidRPr="00DB085E" w:rsidRDefault="00DB085E" w:rsidP="00DB085E"/>
    <w:p w14:paraId="7B70EC4A" w14:textId="77777777" w:rsidR="00591F1E" w:rsidRDefault="00591F1E" w:rsidP="00C66D0F"/>
    <w:p w14:paraId="6134665D" w14:textId="77777777" w:rsidR="00591F1E" w:rsidRDefault="00591F1E" w:rsidP="00C66D0F"/>
    <w:p w14:paraId="09BA8034" w14:textId="77777777" w:rsidR="00591F1E" w:rsidRDefault="00591F1E" w:rsidP="00C66D0F"/>
    <w:p w14:paraId="531D6C11" w14:textId="77777777" w:rsidR="00591F1E" w:rsidRDefault="00591F1E" w:rsidP="00C66D0F"/>
    <w:p w14:paraId="4757685C" w14:textId="77777777" w:rsidR="00591F1E" w:rsidRDefault="00591F1E" w:rsidP="00C66D0F"/>
    <w:p w14:paraId="097EB09D" w14:textId="77777777" w:rsidR="00591F1E" w:rsidRDefault="00591F1E" w:rsidP="00C66D0F"/>
    <w:p w14:paraId="23E639EB" w14:textId="77777777" w:rsidR="00591F1E" w:rsidRDefault="00591F1E" w:rsidP="00C66D0F"/>
    <w:p w14:paraId="4C1420DC" w14:textId="77777777" w:rsidR="00591F1E" w:rsidRDefault="00591F1E" w:rsidP="00C66D0F"/>
    <w:p w14:paraId="3EE61BA7" w14:textId="77777777" w:rsidR="00591F1E" w:rsidRDefault="00591F1E" w:rsidP="00C66D0F"/>
    <w:p w14:paraId="7D6FC5EB" w14:textId="77777777" w:rsidR="00591F1E" w:rsidRDefault="00591F1E" w:rsidP="00C66D0F"/>
    <w:p w14:paraId="1D8B1D9A" w14:textId="77777777" w:rsidR="00591F1E" w:rsidRDefault="00591F1E" w:rsidP="00C66D0F"/>
    <w:p w14:paraId="54E67BC1" w14:textId="77777777" w:rsidR="00591F1E" w:rsidRDefault="00591F1E" w:rsidP="00C66D0F"/>
    <w:p w14:paraId="4275D0EB" w14:textId="77777777" w:rsidR="00591F1E" w:rsidRDefault="00591F1E" w:rsidP="00C66D0F"/>
    <w:p w14:paraId="75F673BC" w14:textId="77777777" w:rsidR="00591F1E" w:rsidRDefault="00591F1E" w:rsidP="00C66D0F"/>
    <w:p w14:paraId="74EFFCA4" w14:textId="77777777" w:rsidR="00591F1E" w:rsidRDefault="00591F1E" w:rsidP="00C66D0F"/>
    <w:p w14:paraId="0970179F" w14:textId="77777777" w:rsidR="00591F1E" w:rsidRDefault="00591F1E" w:rsidP="00C66D0F"/>
    <w:p w14:paraId="370BA834" w14:textId="77777777" w:rsidR="00591F1E" w:rsidRDefault="00591F1E" w:rsidP="00C66D0F"/>
    <w:p w14:paraId="2B2CCAC2" w14:textId="77777777" w:rsidR="00591F1E" w:rsidRDefault="00591F1E" w:rsidP="00C66D0F"/>
    <w:p w14:paraId="5B279EF5" w14:textId="77777777" w:rsidR="00591F1E" w:rsidRPr="007E2B03" w:rsidRDefault="00591F1E" w:rsidP="007E2B03">
      <w:pPr>
        <w:spacing w:line="480" w:lineRule="auto"/>
        <w:rPr>
          <w:rFonts w:ascii="Times New Roman" w:hAnsi="Times New Roman" w:cs="Times New Roman"/>
        </w:rPr>
      </w:pPr>
    </w:p>
    <w:p w14:paraId="7A142A15" w14:textId="72B8CD2D" w:rsidR="00DB085E" w:rsidRDefault="00DB085E" w:rsidP="007E2B03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7E2B03">
        <w:rPr>
          <w:rFonts w:ascii="Times New Roman" w:hAnsi="Times New Roman" w:cs="Times New Roman"/>
          <w:b/>
        </w:rPr>
        <w:t>References:</w:t>
      </w:r>
    </w:p>
    <w:p w14:paraId="49D504F4" w14:textId="2344BE19" w:rsidR="00E03B41" w:rsidRDefault="00E03B41" w:rsidP="00147504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E03B41">
        <w:rPr>
          <w:rFonts w:ascii="Times New Roman" w:hAnsi="Times New Roman" w:cs="Times New Roman"/>
        </w:rPr>
        <w:t>Kim, K., Choi, H. S., Chung, S. P.</w:t>
      </w:r>
      <w:r>
        <w:rPr>
          <w:rFonts w:ascii="Times New Roman" w:hAnsi="Times New Roman" w:cs="Times New Roman"/>
        </w:rPr>
        <w:t>, &amp; Kwon, W. Y. (2018). Septic s</w:t>
      </w:r>
      <w:r w:rsidRPr="00E03B41">
        <w:rPr>
          <w:rFonts w:ascii="Times New Roman" w:hAnsi="Times New Roman" w:cs="Times New Roman"/>
        </w:rPr>
        <w:t>hock. </w:t>
      </w:r>
      <w:r>
        <w:rPr>
          <w:rFonts w:ascii="Times New Roman" w:hAnsi="Times New Roman" w:cs="Times New Roman"/>
          <w:i/>
          <w:iCs/>
        </w:rPr>
        <w:t>Essentials of shock management: A scenario-based a</w:t>
      </w:r>
      <w:r w:rsidRPr="00E03B41">
        <w:rPr>
          <w:rFonts w:ascii="Times New Roman" w:hAnsi="Times New Roman" w:cs="Times New Roman"/>
          <w:i/>
          <w:iCs/>
        </w:rPr>
        <w:t>pproach</w:t>
      </w:r>
      <w:r w:rsidRPr="00E03B41">
        <w:rPr>
          <w:rFonts w:ascii="Times New Roman" w:hAnsi="Times New Roman" w:cs="Times New Roman"/>
        </w:rPr>
        <w:t xml:space="preserve">, 55–79. </w:t>
      </w:r>
      <w:hyperlink r:id="rId10" w:history="1">
        <w:r w:rsidRPr="00047589">
          <w:rPr>
            <w:rStyle w:val="Hyperlink"/>
            <w:rFonts w:ascii="Times New Roman" w:hAnsi="Times New Roman" w:cs="Times New Roman"/>
          </w:rPr>
          <w:t>https://doi.org/10.1007/978-981-10-5406-8_5</w:t>
        </w:r>
      </w:hyperlink>
    </w:p>
    <w:p w14:paraId="772636DA" w14:textId="2B356503" w:rsidR="00147504" w:rsidRDefault="00147504" w:rsidP="00147504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47504">
        <w:rPr>
          <w:rFonts w:ascii="Times New Roman" w:hAnsi="Times New Roman" w:cs="Times New Roman"/>
        </w:rPr>
        <w:t>Russell, J. A., Rush, B., &amp; Boyd, J. (2018). Pathophysiology of Septic Shock. </w:t>
      </w:r>
      <w:r w:rsidRPr="00147504">
        <w:rPr>
          <w:rFonts w:ascii="Times New Roman" w:hAnsi="Times New Roman" w:cs="Times New Roman"/>
          <w:i/>
          <w:iCs/>
        </w:rPr>
        <w:t>Critical care clinics</w:t>
      </w:r>
      <w:r w:rsidRPr="00147504">
        <w:rPr>
          <w:rFonts w:ascii="Times New Roman" w:hAnsi="Times New Roman" w:cs="Times New Roman"/>
        </w:rPr>
        <w:t>, </w:t>
      </w:r>
      <w:r w:rsidRPr="00147504">
        <w:rPr>
          <w:rFonts w:ascii="Times New Roman" w:hAnsi="Times New Roman" w:cs="Times New Roman"/>
          <w:i/>
          <w:iCs/>
        </w:rPr>
        <w:t>34</w:t>
      </w:r>
      <w:r w:rsidRPr="00147504">
        <w:rPr>
          <w:rFonts w:ascii="Times New Roman" w:hAnsi="Times New Roman" w:cs="Times New Roman"/>
        </w:rPr>
        <w:t xml:space="preserve">(1), 43–61. </w:t>
      </w:r>
      <w:hyperlink r:id="rId11" w:history="1">
        <w:r w:rsidRPr="00047589">
          <w:rPr>
            <w:rStyle w:val="Hyperlink"/>
            <w:rFonts w:ascii="Times New Roman" w:hAnsi="Times New Roman" w:cs="Times New Roman"/>
          </w:rPr>
          <w:t>https://doi.org/10.1016/j.ccc.2017.08.005</w:t>
        </w:r>
      </w:hyperlink>
    </w:p>
    <w:p w14:paraId="01904E14" w14:textId="03180F51" w:rsidR="005A60F7" w:rsidRPr="005A60F7" w:rsidRDefault="0030431C" w:rsidP="00147504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30431C">
        <w:rPr>
          <w:rFonts w:ascii="Times New Roman" w:hAnsi="Times New Roman" w:cs="Times New Roman"/>
        </w:rPr>
        <w:t>VanMeter, K. C., &amp; Hubert, R. J. (2018). Study guide for Gould’s pathophysiology for the health professions. (6th ed.). Elsevier Saunders.</w:t>
      </w:r>
      <w:r>
        <w:rPr>
          <w:rFonts w:ascii="Times New Roman" w:hAnsi="Times New Roman" w:cs="Times New Roman"/>
        </w:rPr>
        <w:t xml:space="preserve"> </w:t>
      </w:r>
      <w:r w:rsidRPr="0030431C">
        <w:rPr>
          <w:rFonts w:ascii="Times New Roman" w:hAnsi="Times New Roman" w:cs="Times New Roman"/>
        </w:rPr>
        <w:t>Complete Study Guide Chapter 10: Blood and the Circulatory System</w:t>
      </w:r>
    </w:p>
    <w:p w14:paraId="30E84CE5" w14:textId="77777777" w:rsidR="005A60F7" w:rsidRDefault="005A60F7" w:rsidP="00AC26F6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7840A264" w14:textId="77777777" w:rsidR="005A60F7" w:rsidRPr="005A60F7" w:rsidRDefault="005A60F7" w:rsidP="00AC26F6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36CEC5B5" w14:textId="77777777" w:rsidR="005A60F7" w:rsidRDefault="005A60F7" w:rsidP="00AC26F6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70FB1F91" w14:textId="77777777" w:rsidR="004F0B80" w:rsidRPr="007E2B03" w:rsidRDefault="004F0B80" w:rsidP="00AC26F6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48B0965B" w14:textId="77777777" w:rsidR="00BD3E3E" w:rsidRPr="007E2B03" w:rsidRDefault="00BD3E3E" w:rsidP="00AC26F6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18A175C2" w14:textId="052F57F7" w:rsidR="00DB085E" w:rsidRDefault="00DB085E" w:rsidP="00AC26F6">
      <w:pPr>
        <w:spacing w:line="480" w:lineRule="auto"/>
        <w:ind w:left="720" w:hanging="720"/>
      </w:pPr>
    </w:p>
    <w:p w14:paraId="044E52F6" w14:textId="77777777" w:rsidR="00DB085E" w:rsidRDefault="00DB085E" w:rsidP="00C66D0F"/>
    <w:p w14:paraId="6778FD90" w14:textId="77777777" w:rsidR="007E2B03" w:rsidRPr="007E2B03" w:rsidRDefault="007E2B03" w:rsidP="007E2B03">
      <w:pPr>
        <w:spacing w:line="480" w:lineRule="auto"/>
        <w:rPr>
          <w:rFonts w:ascii="Times New Roman" w:hAnsi="Times New Roman" w:cs="Times New Roman"/>
        </w:rPr>
      </w:pPr>
    </w:p>
    <w:sectPr w:rsidR="007E2B03" w:rsidRPr="007E2B03" w:rsidSect="005B5F8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C3C95" w14:textId="77777777" w:rsidR="00647D6A" w:rsidRDefault="00647D6A" w:rsidP="00F76FC5">
      <w:r>
        <w:separator/>
      </w:r>
    </w:p>
  </w:endnote>
  <w:endnote w:type="continuationSeparator" w:id="0">
    <w:p w14:paraId="0292F149" w14:textId="77777777" w:rsidR="00647D6A" w:rsidRDefault="00647D6A" w:rsidP="00F7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AB676" w14:textId="77777777" w:rsidR="00647D6A" w:rsidRDefault="00647D6A" w:rsidP="00F76FC5">
      <w:r>
        <w:separator/>
      </w:r>
    </w:p>
  </w:footnote>
  <w:footnote w:type="continuationSeparator" w:id="0">
    <w:p w14:paraId="3877594B" w14:textId="77777777" w:rsidR="00647D6A" w:rsidRDefault="00647D6A" w:rsidP="00F7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5834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18CC98" w14:textId="686E7123" w:rsidR="007E2B03" w:rsidRDefault="007E2B0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E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BF47DD" w14:textId="77777777" w:rsidR="007E2B03" w:rsidRDefault="007E2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FF4"/>
    <w:multiLevelType w:val="hybridMultilevel"/>
    <w:tmpl w:val="0CF69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1542"/>
    <w:multiLevelType w:val="hybridMultilevel"/>
    <w:tmpl w:val="6902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0F"/>
    <w:rsid w:val="00051E91"/>
    <w:rsid w:val="0008497B"/>
    <w:rsid w:val="000A43A6"/>
    <w:rsid w:val="000B7473"/>
    <w:rsid w:val="000F7673"/>
    <w:rsid w:val="0010394D"/>
    <w:rsid w:val="00147504"/>
    <w:rsid w:val="001F691D"/>
    <w:rsid w:val="00265836"/>
    <w:rsid w:val="00266719"/>
    <w:rsid w:val="002D67B1"/>
    <w:rsid w:val="0030431C"/>
    <w:rsid w:val="00323A93"/>
    <w:rsid w:val="00383F54"/>
    <w:rsid w:val="003876FD"/>
    <w:rsid w:val="003D71C4"/>
    <w:rsid w:val="003F67A6"/>
    <w:rsid w:val="004A64A7"/>
    <w:rsid w:val="004D0507"/>
    <w:rsid w:val="004F0B80"/>
    <w:rsid w:val="004F683B"/>
    <w:rsid w:val="00552D3F"/>
    <w:rsid w:val="00591F1E"/>
    <w:rsid w:val="005A60F7"/>
    <w:rsid w:val="005B5012"/>
    <w:rsid w:val="005B5F87"/>
    <w:rsid w:val="005E2F08"/>
    <w:rsid w:val="00645268"/>
    <w:rsid w:val="00647D6A"/>
    <w:rsid w:val="006B41B3"/>
    <w:rsid w:val="006E0509"/>
    <w:rsid w:val="00743921"/>
    <w:rsid w:val="00784410"/>
    <w:rsid w:val="007E2B03"/>
    <w:rsid w:val="00801526"/>
    <w:rsid w:val="00807BF4"/>
    <w:rsid w:val="0081796A"/>
    <w:rsid w:val="008536AB"/>
    <w:rsid w:val="00882393"/>
    <w:rsid w:val="008B46D5"/>
    <w:rsid w:val="008C39FB"/>
    <w:rsid w:val="008F1965"/>
    <w:rsid w:val="00932710"/>
    <w:rsid w:val="009852AB"/>
    <w:rsid w:val="009E0F39"/>
    <w:rsid w:val="009E6152"/>
    <w:rsid w:val="00A20B09"/>
    <w:rsid w:val="00A8700B"/>
    <w:rsid w:val="00AB734A"/>
    <w:rsid w:val="00AC26F6"/>
    <w:rsid w:val="00B16649"/>
    <w:rsid w:val="00B217BB"/>
    <w:rsid w:val="00B4481E"/>
    <w:rsid w:val="00B6399C"/>
    <w:rsid w:val="00BC3E35"/>
    <w:rsid w:val="00BD3E3E"/>
    <w:rsid w:val="00C66D0F"/>
    <w:rsid w:val="00C672E0"/>
    <w:rsid w:val="00C82809"/>
    <w:rsid w:val="00CB0381"/>
    <w:rsid w:val="00CC166E"/>
    <w:rsid w:val="00CF39A7"/>
    <w:rsid w:val="00D1180C"/>
    <w:rsid w:val="00D7041C"/>
    <w:rsid w:val="00D72FA3"/>
    <w:rsid w:val="00DA50B3"/>
    <w:rsid w:val="00DB085E"/>
    <w:rsid w:val="00DE5898"/>
    <w:rsid w:val="00DF5D57"/>
    <w:rsid w:val="00E02D9C"/>
    <w:rsid w:val="00E03B41"/>
    <w:rsid w:val="00E94C03"/>
    <w:rsid w:val="00EB5B38"/>
    <w:rsid w:val="00ED6C21"/>
    <w:rsid w:val="00EE563B"/>
    <w:rsid w:val="00F216B8"/>
    <w:rsid w:val="00F302DD"/>
    <w:rsid w:val="00F56E22"/>
    <w:rsid w:val="00F7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C20F"/>
  <w15:chartTrackingRefBased/>
  <w15:docId w15:val="{DCCDA453-82D0-9549-BFFA-F77A7720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D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6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E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FC5"/>
  </w:style>
  <w:style w:type="paragraph" w:styleId="Footer">
    <w:name w:val="footer"/>
    <w:basedOn w:val="Normal"/>
    <w:link w:val="FooterChar"/>
    <w:uiPriority w:val="99"/>
    <w:unhideWhenUsed/>
    <w:rsid w:val="00F76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08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499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596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175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05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427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17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537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599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6/j.ccc.2017.08.005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1007/978-981-10-5406-8_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3" ma:contentTypeDescription="Create a new document." ma:contentTypeScope="" ma:versionID="b4f7f06e58e65680be79a69f2664c411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536f6073c20031ec185271a5cbbdab20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DE434-3E70-4187-90D5-7C044003E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FFE7D8-E02C-4A7D-9761-2F994BC9B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1a101-02f8-4cb9-8ad4-ac4c2bb50a5e"/>
    <ds:schemaRef ds:uri="53af226d-ba0a-4b77-ace2-7e16defb8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E4B23-9239-4FC4-8E77-18FDADFA2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Gregory</dc:creator>
  <cp:keywords/>
  <dc:description/>
  <cp:lastModifiedBy>Cynthia</cp:lastModifiedBy>
  <cp:revision>2</cp:revision>
  <dcterms:created xsi:type="dcterms:W3CDTF">2022-10-06T01:42:00Z</dcterms:created>
  <dcterms:modified xsi:type="dcterms:W3CDTF">2022-10-06T01:42:00Z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</Properties>
</file>