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5FD" w:rsidRDefault="00B805FD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>Study Guide for Medication Treatment Schizophrenia Spectrum and Other Psychosis Disorders</w:t>
      </w: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Title, University</w:t>
      </w: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A74AF5" w:rsidRP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5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35" w:rsidRDefault="00AE4B3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5" w:rsidRPr="00381837" w:rsidRDefault="00A74AF5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lastRenderedPageBreak/>
        <w:t>Study Guide for Medication Treatment Schizophrenia Spectrum and Other Psychosis Disorders</w:t>
      </w:r>
    </w:p>
    <w:p w:rsidR="00070546" w:rsidRPr="00381837" w:rsidRDefault="001C208E" w:rsidP="0038183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Schizophrenia Spectrum and Other Psychosis Disorders </w:t>
      </w:r>
      <w:r w:rsidRPr="00381837">
        <w:rPr>
          <w:rFonts w:ascii="Times New Roman" w:hAnsi="Times New Roman" w:cs="Times New Roman"/>
          <w:sz w:val="24"/>
          <w:szCs w:val="24"/>
        </w:rPr>
        <w:t xml:space="preserve">consists a list of some of the challenging and complicated disorders in the DSM-V. </w:t>
      </w:r>
      <w:r w:rsidR="00070546" w:rsidRPr="00381837">
        <w:rPr>
          <w:rFonts w:ascii="Times New Roman" w:hAnsi="Times New Roman" w:cs="Times New Roman"/>
          <w:sz w:val="24"/>
          <w:szCs w:val="24"/>
        </w:rPr>
        <w:t xml:space="preserve">Individuals presenting with </w:t>
      </w:r>
      <w:r w:rsidR="00070546" w:rsidRPr="00381837">
        <w:rPr>
          <w:rFonts w:ascii="Times New Roman" w:hAnsi="Times New Roman" w:cs="Times New Roman"/>
          <w:sz w:val="24"/>
          <w:szCs w:val="24"/>
        </w:rPr>
        <w:t>Schizophrenia Spectrum and Other Psychosis Disorders</w:t>
      </w:r>
      <w:r w:rsidR="00070546" w:rsidRPr="00381837">
        <w:rPr>
          <w:rFonts w:ascii="Times New Roman" w:hAnsi="Times New Roman" w:cs="Times New Roman"/>
          <w:sz w:val="24"/>
          <w:szCs w:val="24"/>
        </w:rPr>
        <w:t xml:space="preserve"> seldom, the development of their disorders is seldom characterized by a singular defining symptom, but a presentation of a wide range of unique symptoms. </w:t>
      </w:r>
      <w:r w:rsidRPr="00381837">
        <w:rPr>
          <w:rFonts w:ascii="Times New Roman" w:hAnsi="Times New Roman" w:cs="Times New Roman"/>
          <w:sz w:val="24"/>
          <w:szCs w:val="24"/>
        </w:rPr>
        <w:t xml:space="preserve">While symptoms presented by some individuals may be vivid, other individuals presents with symptoms that are barely observable. The presentation of a range of symptoms hinder the individuals from effectively functioning in the different spheres of life. Additionally, the </w:t>
      </w:r>
      <w:r w:rsidRPr="00381837">
        <w:rPr>
          <w:rFonts w:ascii="Times New Roman" w:hAnsi="Times New Roman" w:cs="Times New Roman"/>
          <w:sz w:val="24"/>
          <w:szCs w:val="24"/>
        </w:rPr>
        <w:t>Schizophrenia Spectrum and Other Psychosis Disorders</w:t>
      </w:r>
      <w:r w:rsidRPr="00381837">
        <w:rPr>
          <w:rFonts w:ascii="Times New Roman" w:hAnsi="Times New Roman" w:cs="Times New Roman"/>
          <w:sz w:val="24"/>
          <w:szCs w:val="24"/>
        </w:rPr>
        <w:t xml:space="preserve"> tends to affect the brain’s normal </w:t>
      </w:r>
      <w:r w:rsidR="00617774" w:rsidRPr="00381837">
        <w:rPr>
          <w:rFonts w:ascii="Times New Roman" w:hAnsi="Times New Roman" w:cs="Times New Roman"/>
          <w:sz w:val="24"/>
          <w:szCs w:val="24"/>
        </w:rPr>
        <w:t>processes and</w:t>
      </w:r>
      <w:r w:rsidRPr="00381837">
        <w:rPr>
          <w:rFonts w:ascii="Times New Roman" w:hAnsi="Times New Roman" w:cs="Times New Roman"/>
          <w:sz w:val="24"/>
          <w:szCs w:val="24"/>
        </w:rPr>
        <w:t xml:space="preserve"> interferes with an individual’s ability to think clearly which adds to their struggle in functionality. </w:t>
      </w:r>
      <w:r w:rsidR="00617774" w:rsidRPr="00381837">
        <w:rPr>
          <w:rFonts w:ascii="Times New Roman" w:hAnsi="Times New Roman" w:cs="Times New Roman"/>
          <w:sz w:val="24"/>
          <w:szCs w:val="24"/>
        </w:rPr>
        <w:t xml:space="preserve">However, appropriate diagnosis of these individuals facilitates the adoption of an effective treatment modality that helps in addressing their condition. This paper seeks to </w:t>
      </w:r>
      <w:r w:rsidR="00CD3DAB" w:rsidRPr="00381837">
        <w:rPr>
          <w:rFonts w:ascii="Times New Roman" w:hAnsi="Times New Roman" w:cs="Times New Roman"/>
          <w:sz w:val="24"/>
          <w:szCs w:val="24"/>
        </w:rPr>
        <w:t xml:space="preserve">develop a study guide for </w:t>
      </w:r>
      <w:proofErr w:type="spellStart"/>
      <w:r w:rsidR="00CD3DAB"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="00CD3DAB" w:rsidRPr="00381837">
        <w:rPr>
          <w:rFonts w:ascii="Times New Roman" w:hAnsi="Times New Roman" w:cs="Times New Roman"/>
          <w:sz w:val="24"/>
          <w:szCs w:val="24"/>
        </w:rPr>
        <w:t xml:space="preserve">, a </w:t>
      </w:r>
      <w:r w:rsidR="00CD3DAB" w:rsidRPr="00381837">
        <w:rPr>
          <w:rFonts w:ascii="Times New Roman" w:hAnsi="Times New Roman" w:cs="Times New Roman"/>
          <w:sz w:val="24"/>
          <w:szCs w:val="24"/>
        </w:rPr>
        <w:t>psychotropic agent for treating patients with Schizophrenia Spectrum and Other Psychotic Disorders</w:t>
      </w:r>
      <w:r w:rsidR="00CD3DAB" w:rsidRPr="00381837">
        <w:rPr>
          <w:rFonts w:ascii="Times New Roman" w:hAnsi="Times New Roman" w:cs="Times New Roman"/>
          <w:sz w:val="24"/>
          <w:szCs w:val="24"/>
        </w:rPr>
        <w:t>.</w:t>
      </w:r>
    </w:p>
    <w:p w:rsidR="006D1185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 xml:space="preserve">Description </w:t>
      </w:r>
      <w:r w:rsidR="006D1185" w:rsidRPr="00381837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Pr="00381837">
        <w:rPr>
          <w:rFonts w:ascii="Times New Roman" w:hAnsi="Times New Roman" w:cs="Times New Roman"/>
          <w:b/>
          <w:sz w:val="24"/>
          <w:szCs w:val="24"/>
        </w:rPr>
        <w:t xml:space="preserve">Psychopharmacological </w:t>
      </w:r>
      <w:r w:rsidR="006D1185" w:rsidRPr="00381837">
        <w:rPr>
          <w:rFonts w:ascii="Times New Roman" w:hAnsi="Times New Roman" w:cs="Times New Roman"/>
          <w:b/>
          <w:sz w:val="24"/>
          <w:szCs w:val="24"/>
        </w:rPr>
        <w:t>Medication Agent</w:t>
      </w:r>
    </w:p>
    <w:p w:rsidR="00454AE2" w:rsidRPr="00381837" w:rsidRDefault="00454AE2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is a first-generation antipsychotic of the thioxanthene group that is also known by the following trade name:</w:t>
      </w:r>
    </w:p>
    <w:p w:rsidR="00454AE2" w:rsidRPr="00381837" w:rsidRDefault="00454AE2" w:rsidP="0038183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837">
        <w:rPr>
          <w:rFonts w:ascii="Times New Roman" w:hAnsi="Times New Roman" w:cs="Times New Roman"/>
          <w:sz w:val="24"/>
          <w:szCs w:val="24"/>
        </w:rPr>
        <w:t>Depixol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>,</w:t>
      </w:r>
    </w:p>
    <w:p w:rsidR="00454AE2" w:rsidRPr="00381837" w:rsidRDefault="00454AE2" w:rsidP="0038183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81837">
        <w:rPr>
          <w:rFonts w:ascii="Times New Roman" w:hAnsi="Times New Roman" w:cs="Times New Roman"/>
          <w:sz w:val="24"/>
          <w:szCs w:val="24"/>
        </w:rPr>
        <w:t>Fluanxol,and</w:t>
      </w:r>
      <w:proofErr w:type="spellEnd"/>
      <w:proofErr w:type="gramEnd"/>
    </w:p>
    <w:p w:rsidR="00454AE2" w:rsidRPr="00381837" w:rsidRDefault="00454AE2" w:rsidP="0038183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Flupentixol.</w:t>
      </w:r>
    </w:p>
    <w:p w:rsidR="00C51023" w:rsidRPr="00381837" w:rsidRDefault="00454AE2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exists in two geometric isomers; t</w:t>
      </w:r>
      <w:r w:rsidRPr="00381837">
        <w:rPr>
          <w:rFonts w:ascii="Times New Roman" w:hAnsi="Times New Roman" w:cs="Times New Roman"/>
          <w:sz w:val="24"/>
          <w:szCs w:val="24"/>
        </w:rPr>
        <w:t>he trans(E) and pharmacologically active cis(Z) forms</w:t>
      </w:r>
      <w:r w:rsidR="00C51023" w:rsidRPr="00381837">
        <w:rPr>
          <w:rFonts w:ascii="Times New Roman" w:hAnsi="Times New Roman" w:cs="Times New Roman"/>
          <w:sz w:val="24"/>
          <w:szCs w:val="24"/>
        </w:rPr>
        <w:br/>
      </w:r>
      <w:r w:rsidR="00C51023" w:rsidRPr="00381837">
        <w:rPr>
          <w:rFonts w:ascii="Times New Roman" w:hAnsi="Times New Roman" w:cs="Times New Roman"/>
          <w:sz w:val="24"/>
          <w:szCs w:val="24"/>
        </w:rPr>
        <w:lastRenderedPageBreak/>
        <w:t>Any supporting, valid and reliable research for non-FDA uses</w:t>
      </w:r>
      <w:r w:rsidR="0062296C" w:rsidRPr="003818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296C"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="0062296C" w:rsidRPr="00381837">
        <w:rPr>
          <w:rFonts w:ascii="Times New Roman" w:hAnsi="Times New Roman" w:cs="Times New Roman"/>
          <w:sz w:val="24"/>
          <w:szCs w:val="24"/>
        </w:rPr>
        <w:t xml:space="preserve"> is indicated for the following:</w:t>
      </w:r>
    </w:p>
    <w:p w:rsidR="0062296C" w:rsidRPr="00381837" w:rsidRDefault="0062296C" w:rsidP="0038183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Maintenance therapy of chronic schizophrenic patients who main manifestations doesn’t include agitation, hyperactivity or excitement (</w:t>
      </w:r>
      <w:r w:rsidR="00381837" w:rsidRPr="00381837">
        <w:rPr>
          <w:rFonts w:ascii="Times New Roman" w:hAnsi="Times New Roman" w:cs="Times New Roman"/>
          <w:sz w:val="24"/>
          <w:szCs w:val="24"/>
        </w:rPr>
        <w:t>Greenhalgh, 2020</w:t>
      </w:r>
      <w:r w:rsidRPr="003818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2296C" w:rsidRPr="00381837" w:rsidRDefault="0062296C" w:rsidP="0038183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Management of depression in adult patients who may or may not be showing signs of anxiety.</w:t>
      </w:r>
    </w:p>
    <w:p w:rsidR="0062296C" w:rsidRPr="00381837" w:rsidRDefault="0062296C" w:rsidP="0038183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In combination with melitracen is indicated to manage symptoms of depression, anxiety and asthenia in adults (</w:t>
      </w:r>
      <w:r w:rsidR="00381837" w:rsidRPr="00381837">
        <w:rPr>
          <w:rFonts w:ascii="Times New Roman" w:hAnsi="Times New Roman" w:cs="Times New Roman"/>
          <w:sz w:val="24"/>
          <w:szCs w:val="24"/>
        </w:rPr>
        <w:t>Huang et al., 2022</w:t>
      </w:r>
      <w:r w:rsidRPr="003818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1023" w:rsidRPr="00381837" w:rsidRDefault="00C51023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br/>
        <w:t>Drug classification</w:t>
      </w:r>
    </w:p>
    <w:p w:rsidR="00D67F39" w:rsidRPr="00381837" w:rsidRDefault="00D67F39" w:rsidP="0038183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is a first-generation </w:t>
      </w:r>
      <w:r w:rsidRPr="00381837">
        <w:rPr>
          <w:rFonts w:ascii="Times New Roman" w:hAnsi="Times New Roman" w:cs="Times New Roman"/>
          <w:sz w:val="24"/>
          <w:szCs w:val="24"/>
        </w:rPr>
        <w:t xml:space="preserve">typical </w:t>
      </w:r>
      <w:r w:rsidRPr="00381837">
        <w:rPr>
          <w:rFonts w:ascii="Times New Roman" w:hAnsi="Times New Roman" w:cs="Times New Roman"/>
          <w:sz w:val="24"/>
          <w:szCs w:val="24"/>
        </w:rPr>
        <w:t>antipsychotic of the thioxanthene group</w:t>
      </w:r>
      <w:r w:rsidR="00C51023" w:rsidRPr="00381837">
        <w:rPr>
          <w:rFonts w:ascii="Times New Roman" w:hAnsi="Times New Roman" w:cs="Times New Roman"/>
          <w:sz w:val="24"/>
          <w:szCs w:val="24"/>
        </w:rPr>
        <w:br/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>The medication mechanism of action</w:t>
      </w:r>
    </w:p>
    <w:p w:rsidR="00D67F39" w:rsidRPr="00381837" w:rsidRDefault="00D67F39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is a</w:t>
      </w:r>
      <w:r w:rsidRPr="00381837">
        <w:rPr>
          <w:rFonts w:ascii="Times New Roman" w:hAnsi="Times New Roman" w:cs="Times New Roman"/>
          <w:sz w:val="24"/>
          <w:szCs w:val="24"/>
        </w:rPr>
        <w:t xml:space="preserve"> type of a thioxanthene drug and acts by antagonism of D1 and D2 dopamine receptors.</w:t>
      </w:r>
    </w:p>
    <w:p w:rsidR="00895C8C" w:rsidRPr="00381837" w:rsidRDefault="00895C8C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schizophrenia is a condition that is characterized by positive and negative symptoms.</w:t>
      </w:r>
    </w:p>
    <w:p w:rsidR="00895C8C" w:rsidRPr="00381837" w:rsidRDefault="00895C8C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positive symptoms of schizophrenia arise from a dysregulated striatal dopamine pathway, resulting in the hyperstimulation of the D2 receptors (</w:t>
      </w:r>
      <w:r w:rsidR="000C3993"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Simpson</w:t>
      </w:r>
      <w:r w:rsidR="000C3993"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Pr="003818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5C8C" w:rsidRPr="00381837" w:rsidRDefault="00895C8C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This medication works by blocking the D2 receptors, as well as the dopamine D1, D3 or D4 receptors. </w:t>
      </w:r>
    </w:p>
    <w:p w:rsidR="00895C8C" w:rsidRPr="00381837" w:rsidRDefault="00895C8C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antidepressant effects of the flupentixol are understood to be mediated </w:t>
      </w:r>
      <w:r w:rsidR="00D72A64" w:rsidRPr="00381837">
        <w:rPr>
          <w:rFonts w:ascii="Times New Roman" w:hAnsi="Times New Roman" w:cs="Times New Roman"/>
          <w:sz w:val="24"/>
          <w:szCs w:val="24"/>
        </w:rPr>
        <w:t>by antagonism at 5-HT</w:t>
      </w:r>
      <w:r w:rsidR="00D72A64" w:rsidRPr="00381837">
        <w:rPr>
          <w:rFonts w:ascii="Times New Roman" w:hAnsi="Times New Roman" w:cs="Times New Roman"/>
          <w:sz w:val="24"/>
          <w:szCs w:val="24"/>
          <w:vertAlign w:val="subscript"/>
        </w:rPr>
        <w:t>2A</w:t>
      </w:r>
      <w:r w:rsidR="00D72A64" w:rsidRPr="00381837">
        <w:rPr>
          <w:rFonts w:ascii="Times New Roman" w:hAnsi="Times New Roman" w:cs="Times New Roman"/>
          <w:sz w:val="24"/>
          <w:szCs w:val="24"/>
        </w:rPr>
        <w:t> receptors</w:t>
      </w:r>
      <w:r w:rsidR="00D72A64" w:rsidRPr="003818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3993"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Kantrowitz</w:t>
      </w:r>
      <w:proofErr w:type="spellEnd"/>
      <w:r w:rsidR="000C3993"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="00D72A64" w:rsidRPr="003818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67F39" w:rsidRPr="00381837" w:rsidRDefault="00D67F39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lastRenderedPageBreak/>
        <w:t>Has similar side effects to many other typical antipsychotics, though has low anticholinergic adverse effects.</w:t>
      </w:r>
    </w:p>
    <w:p w:rsidR="00D67F39" w:rsidRPr="00381837" w:rsidRDefault="00D67F39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medication is use in patients that are likely to be noncompliant. </w:t>
      </w:r>
    </w:p>
    <w:p w:rsidR="00D67F39" w:rsidRPr="00381837" w:rsidRDefault="00D67F39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It is provided as an intramuscular depot injection lasting up to 3 weeks from a single injection. </w:t>
      </w:r>
    </w:p>
    <w:p w:rsidR="00D67F39" w:rsidRPr="00381837" w:rsidRDefault="00D67F39" w:rsidP="0038183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It is also used in the treatment of depression in low dosages. </w:t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br/>
        <w:t>The medication pharmacokinetics</w:t>
      </w:r>
    </w:p>
    <w:p w:rsidR="00D72A64" w:rsidRPr="00381837" w:rsidRDefault="000A2F37" w:rsidP="0038183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40% of the medication is absorbed following oral administration, and its slowly released from IM injection sites.</w:t>
      </w:r>
    </w:p>
    <w:p w:rsidR="000A2F37" w:rsidRPr="00381837" w:rsidRDefault="000A2F37" w:rsidP="0038183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is distributed to lungs, spleen and liver; enters CNS; extensive tissue distribution.</w:t>
      </w:r>
    </w:p>
    <w:p w:rsidR="000A2F37" w:rsidRPr="00381837" w:rsidRDefault="000A2F37" w:rsidP="0038183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It has a protein binding of 99%</w:t>
      </w:r>
    </w:p>
    <w:p w:rsidR="000A2F37" w:rsidRPr="00381837" w:rsidRDefault="000A2F37" w:rsidP="00381837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Mostly metabolized and </w:t>
      </w:r>
      <w:r w:rsidR="00996175" w:rsidRPr="00381837">
        <w:rPr>
          <w:rFonts w:ascii="Times New Roman" w:hAnsi="Times New Roman" w:cs="Times New Roman"/>
          <w:sz w:val="24"/>
          <w:szCs w:val="24"/>
        </w:rPr>
        <w:t>excreted</w:t>
      </w:r>
      <w:r w:rsidRPr="00381837">
        <w:rPr>
          <w:rFonts w:ascii="Times New Roman" w:hAnsi="Times New Roman" w:cs="Times New Roman"/>
          <w:sz w:val="24"/>
          <w:szCs w:val="24"/>
        </w:rPr>
        <w:t xml:space="preserve"> in feces, or renal elimination. </w:t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br/>
        <w:t>The medication pharmacodynamics</w:t>
      </w:r>
    </w:p>
    <w:p w:rsidR="00826396" w:rsidRPr="00381837" w:rsidRDefault="00826396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is an antipsychotic agent </w:t>
      </w:r>
      <w:r w:rsidRPr="00381837">
        <w:rPr>
          <w:rFonts w:ascii="Times New Roman" w:hAnsi="Times New Roman" w:cs="Times New Roman"/>
          <w:sz w:val="24"/>
          <w:szCs w:val="24"/>
        </w:rPr>
        <w:t xml:space="preserve">that </w:t>
      </w:r>
      <w:r w:rsidR="00B117BD" w:rsidRPr="00381837">
        <w:rPr>
          <w:rFonts w:ascii="Times New Roman" w:hAnsi="Times New Roman" w:cs="Times New Roman"/>
          <w:sz w:val="24"/>
          <w:szCs w:val="24"/>
        </w:rPr>
        <w:t xml:space="preserve">that functions by blocking the postsynaptic dopamine receptors in the brain. </w:t>
      </w:r>
    </w:p>
    <w:p w:rsidR="00685F98" w:rsidRPr="00381837" w:rsidRDefault="00685F98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It exerts weak anticholinergic and adrenergic effects.</w:t>
      </w:r>
    </w:p>
    <w:p w:rsidR="00685F98" w:rsidRPr="00381837" w:rsidRDefault="00685F98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It also possesses antiemetic actions.</w:t>
      </w:r>
    </w:p>
    <w:p w:rsidR="00685F98" w:rsidRPr="00381837" w:rsidRDefault="00685F98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It works by antagonizing the dopamine actions, resulting in extrapyramidal effects, mostly at doses that are greater than 10 mg (</w:t>
      </w:r>
      <w:r w:rsidR="000C3993" w:rsidRPr="00381837">
        <w:rPr>
          <w:rFonts w:ascii="Times New Roman" w:hAnsi="Times New Roman" w:cs="Times New Roman"/>
          <w:sz w:val="24"/>
          <w:szCs w:val="24"/>
        </w:rPr>
        <w:t>Joubert et al., 2021</w:t>
      </w:r>
      <w:r w:rsidRPr="003818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117BD" w:rsidRPr="00381837" w:rsidRDefault="00893FAE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lastRenderedPageBreak/>
        <w:t>The medication blocks prolactin inhibitory factor</w:t>
      </w:r>
      <w:r w:rsidR="00BF4E14" w:rsidRPr="00381837">
        <w:rPr>
          <w:rFonts w:ascii="Times New Roman" w:hAnsi="Times New Roman" w:cs="Times New Roman"/>
          <w:sz w:val="24"/>
          <w:szCs w:val="24"/>
        </w:rPr>
        <w:t>, resulting in pituitary prolactin secretion.</w:t>
      </w:r>
    </w:p>
    <w:p w:rsidR="00BF4E14" w:rsidRPr="00381837" w:rsidRDefault="00BF4E14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It also resembles tricyclic antidepressants in some of its actions, and at low doses it is an effective and well-tolerated antidepressant.</w:t>
      </w:r>
    </w:p>
    <w:p w:rsidR="00BF4E14" w:rsidRPr="00381837" w:rsidRDefault="00BF4E14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is however, contraindicated in patients with agitation.</w:t>
      </w:r>
    </w:p>
    <w:p w:rsidR="00BF4E14" w:rsidRPr="00381837" w:rsidRDefault="00BF4E14" w:rsidP="00381837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When given together with tricyclic antidepressants, this medication has an additive effect</w:t>
      </w:r>
      <w:r w:rsidR="002136EC" w:rsidRPr="003818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 xml:space="preserve">Appropriate </w:t>
      </w:r>
      <w:r w:rsidR="00A71687" w:rsidRPr="00381837">
        <w:rPr>
          <w:rFonts w:ascii="Times New Roman" w:hAnsi="Times New Roman" w:cs="Times New Roman"/>
          <w:b/>
          <w:sz w:val="24"/>
          <w:szCs w:val="24"/>
        </w:rPr>
        <w:t>Dosing, Administration Route, And Any Considerations for Dosing Alterations</w:t>
      </w:r>
    </w:p>
    <w:p w:rsidR="009076A4" w:rsidRPr="00381837" w:rsidRDefault="009076A4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is available as oral tablets or long-acting intramuscular injections.</w:t>
      </w:r>
    </w:p>
    <w:p w:rsidR="00271CCF" w:rsidRPr="00381837" w:rsidRDefault="00271CCF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Can be taken with or without food.</w:t>
      </w:r>
    </w:p>
    <w:p w:rsidR="009076A4" w:rsidRPr="00381837" w:rsidRDefault="00BA300B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For injection 20mg is given as a test dose, following which 20-40 mg every 2-4 weeks via deep intramuscular injection. </w:t>
      </w:r>
    </w:p>
    <w:p w:rsidR="00AC1C54" w:rsidRPr="00381837" w:rsidRDefault="000C27ED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A maximum dosage of 400 mg is offered weekly.</w:t>
      </w:r>
    </w:p>
    <w:p w:rsidR="000C27ED" w:rsidRPr="00381837" w:rsidRDefault="000C27ED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dose and dosing interval are patient-centered and adjusted per patient’s needs.</w:t>
      </w:r>
    </w:p>
    <w:p w:rsidR="000C27ED" w:rsidRPr="00381837" w:rsidRDefault="000C27ED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injection dosage is required to be reduced to ¼ or ½ for the elderly patient</w:t>
      </w:r>
      <w:r w:rsidR="004255F0" w:rsidRPr="00381837">
        <w:rPr>
          <w:rFonts w:ascii="Times New Roman" w:hAnsi="Times New Roman" w:cs="Times New Roman"/>
          <w:sz w:val="24"/>
          <w:szCs w:val="24"/>
        </w:rPr>
        <w:t>’</w:t>
      </w:r>
      <w:r w:rsidRPr="00381837">
        <w:rPr>
          <w:rFonts w:ascii="Times New Roman" w:hAnsi="Times New Roman" w:cs="Times New Roman"/>
          <w:sz w:val="24"/>
          <w:szCs w:val="24"/>
        </w:rPr>
        <w:t>s initial dosage.</w:t>
      </w:r>
    </w:p>
    <w:p w:rsidR="000C27ED" w:rsidRPr="00381837" w:rsidRDefault="008B4B01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0.5 or 1 mg of the medication tab is provided for depression. 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is taken in the morning.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can be increased to 1 mg once daily.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maximum dosage is 1.5 mg daily given in 2 divided doses.</w:t>
      </w:r>
    </w:p>
    <w:p w:rsidR="008B4B01" w:rsidRPr="00381837" w:rsidRDefault="008B4B01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For psychoses and schizophrenia, 3 mg tabs are provided to patients.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3-9 mg bid are adjusted according to patient’s response.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maximum dosage is 18 mg daily.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lastRenderedPageBreak/>
        <w:t xml:space="preserve">initial dose may be required to be reduced </w:t>
      </w:r>
      <w:r w:rsidRPr="00381837">
        <w:rPr>
          <w:rFonts w:ascii="Times New Roman" w:hAnsi="Times New Roman" w:cs="Times New Roman"/>
          <w:sz w:val="24"/>
          <w:szCs w:val="24"/>
        </w:rPr>
        <w:t>to ¼ or ½ for the elderly patient’s initial dosage.</w:t>
      </w:r>
    </w:p>
    <w:p w:rsidR="008B4B01" w:rsidRPr="00381837" w:rsidRDefault="008B4B01" w:rsidP="0038183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Special consideration is provided for schizophrenia and psychoses patients.</w:t>
      </w:r>
    </w:p>
    <w:p w:rsidR="008B4B01" w:rsidRPr="00381837" w:rsidRDefault="008B4B01" w:rsidP="00381837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for debilitated patients </w:t>
      </w:r>
      <w:r w:rsidRPr="00381837">
        <w:rPr>
          <w:rFonts w:ascii="Times New Roman" w:hAnsi="Times New Roman" w:cs="Times New Roman"/>
          <w:sz w:val="24"/>
          <w:szCs w:val="24"/>
        </w:rPr>
        <w:t>s 3 mg flupentixol dihydrochloride tab/as flupentixol decanoate</w:t>
      </w:r>
      <w:r w:rsidRPr="00381837">
        <w:rPr>
          <w:rFonts w:ascii="Times New Roman" w:hAnsi="Times New Roman" w:cs="Times New Roman"/>
          <w:sz w:val="24"/>
          <w:szCs w:val="24"/>
        </w:rPr>
        <w:t xml:space="preserve"> injection, initial dose may require to </w:t>
      </w:r>
      <w:r w:rsidRPr="00381837">
        <w:rPr>
          <w:rFonts w:ascii="Times New Roman" w:hAnsi="Times New Roman" w:cs="Times New Roman"/>
          <w:sz w:val="24"/>
          <w:szCs w:val="24"/>
        </w:rPr>
        <w:t>be reduced to ¼ or ½ for</w:t>
      </w:r>
      <w:r w:rsidRPr="00381837">
        <w:rPr>
          <w:rFonts w:ascii="Times New Roman" w:hAnsi="Times New Roman" w:cs="Times New Roman"/>
          <w:sz w:val="24"/>
          <w:szCs w:val="24"/>
        </w:rPr>
        <w:t xml:space="preserve"> the usual starting dose. </w:t>
      </w:r>
    </w:p>
    <w:p w:rsidR="00C51023" w:rsidRPr="00381837" w:rsidRDefault="003A4456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br/>
      </w:r>
      <w:r w:rsidR="00C51023" w:rsidRPr="00381837">
        <w:rPr>
          <w:rFonts w:ascii="Times New Roman" w:hAnsi="Times New Roman" w:cs="Times New Roman"/>
          <w:b/>
          <w:sz w:val="24"/>
          <w:szCs w:val="24"/>
        </w:rPr>
        <w:t xml:space="preserve">Considerations </w:t>
      </w:r>
      <w:r w:rsidRPr="00381837">
        <w:rPr>
          <w:rFonts w:ascii="Times New Roman" w:hAnsi="Times New Roman" w:cs="Times New Roman"/>
          <w:b/>
          <w:sz w:val="24"/>
          <w:szCs w:val="24"/>
        </w:rPr>
        <w:t xml:space="preserve">of Use and Dosing </w:t>
      </w:r>
      <w:r w:rsidR="000C3993" w:rsidRPr="00381837">
        <w:rPr>
          <w:rFonts w:ascii="Times New Roman" w:hAnsi="Times New Roman" w:cs="Times New Roman"/>
          <w:b/>
          <w:sz w:val="24"/>
          <w:szCs w:val="24"/>
        </w:rPr>
        <w:t>i</w:t>
      </w:r>
      <w:r w:rsidRPr="00381837">
        <w:rPr>
          <w:rFonts w:ascii="Times New Roman" w:hAnsi="Times New Roman" w:cs="Times New Roman"/>
          <w:b/>
          <w:sz w:val="24"/>
          <w:szCs w:val="24"/>
        </w:rPr>
        <w:t>n Specific Specialty Populations.</w:t>
      </w:r>
    </w:p>
    <w:p w:rsidR="00271CCF" w:rsidRPr="00381837" w:rsidRDefault="00271CCF" w:rsidP="0038183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For the elderly patients, the initial starting dose may require to </w:t>
      </w:r>
      <w:r w:rsidRPr="00381837">
        <w:rPr>
          <w:rFonts w:ascii="Times New Roman" w:hAnsi="Times New Roman" w:cs="Times New Roman"/>
          <w:sz w:val="24"/>
          <w:szCs w:val="24"/>
        </w:rPr>
        <w:t>be reduced to ¼ or ½</w:t>
      </w:r>
      <w:r w:rsidRPr="003818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CCF" w:rsidRPr="00381837" w:rsidRDefault="00515D67" w:rsidP="0038183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It is not recommended for children as there lacks clinical data supporting its usage.</w:t>
      </w:r>
    </w:p>
    <w:p w:rsidR="00515D67" w:rsidRPr="00381837" w:rsidRDefault="00515D67" w:rsidP="0038183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has not been studied in renal impairment and increased cerebral sensitivity to antipsychotics has been noted in severe renal impairment.</w:t>
      </w:r>
    </w:p>
    <w:p w:rsidR="00515D67" w:rsidRPr="00381837" w:rsidRDefault="00515D67" w:rsidP="00381837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medication usage among patients with reduced hepatic function should be done with caution.</w:t>
      </w:r>
    </w:p>
    <w:p w:rsidR="00515D67" w:rsidRPr="00381837" w:rsidRDefault="00515D67" w:rsidP="00381837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medication should be started with low dosage and orally for tolerance checking before switching to the depot formulation. </w:t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br/>
      </w:r>
      <w:r w:rsidRPr="00381837">
        <w:rPr>
          <w:rFonts w:ascii="Times New Roman" w:hAnsi="Times New Roman" w:cs="Times New Roman"/>
          <w:b/>
          <w:sz w:val="24"/>
          <w:szCs w:val="24"/>
        </w:rPr>
        <w:t>Definition of Half-life, why half-life is important, and the half-life for your assigned medication</w:t>
      </w:r>
      <w:r w:rsidRPr="00381837">
        <w:rPr>
          <w:rFonts w:ascii="Times New Roman" w:hAnsi="Times New Roman" w:cs="Times New Roman"/>
          <w:b/>
          <w:sz w:val="24"/>
          <w:szCs w:val="24"/>
        </w:rPr>
        <w:br/>
        <w:t>Side effects/adverse reaction potentials</w:t>
      </w:r>
    </w:p>
    <w:p w:rsidR="00515D67" w:rsidRPr="00381837" w:rsidRDefault="00515D67" w:rsidP="0038183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Half-life of drugs is the time it takes </w:t>
      </w:r>
      <w:proofErr w:type="gramStart"/>
      <w:r w:rsidRPr="00381837">
        <w:rPr>
          <w:rFonts w:ascii="Times New Roman" w:hAnsi="Times New Roman" w:cs="Times New Roman"/>
          <w:sz w:val="24"/>
          <w:szCs w:val="24"/>
        </w:rPr>
        <w:t>for the amount of</w:t>
      </w:r>
      <w:proofErr w:type="gramEnd"/>
      <w:r w:rsidRPr="00381837">
        <w:rPr>
          <w:rFonts w:ascii="Times New Roman" w:hAnsi="Times New Roman" w:cs="Times New Roman"/>
          <w:sz w:val="24"/>
          <w:szCs w:val="24"/>
        </w:rPr>
        <w:t xml:space="preserve"> drug’s active substance in the body to reduce by half. </w:t>
      </w:r>
    </w:p>
    <w:p w:rsidR="00515D67" w:rsidRPr="00381837" w:rsidRDefault="00515D67" w:rsidP="0038183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lastRenderedPageBreak/>
        <w:t xml:space="preserve">It is important as it is useful in determining excretion rates as well as steady-state concentrations for any specific drug. </w:t>
      </w:r>
    </w:p>
    <w:p w:rsidR="00A97572" w:rsidRPr="00381837" w:rsidRDefault="00A97572" w:rsidP="0038183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</w:t>
      </w:r>
      <w:r w:rsidR="00320095" w:rsidRPr="00381837">
        <w:rPr>
          <w:rFonts w:ascii="Times New Roman" w:hAnsi="Times New Roman" w:cs="Times New Roman"/>
          <w:sz w:val="24"/>
          <w:szCs w:val="24"/>
        </w:rPr>
        <w:t>half-life</w:t>
      </w:r>
      <w:r w:rsidRPr="003818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20095"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="00320095" w:rsidRPr="00381837"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320095" w:rsidRPr="00381837" w:rsidRDefault="00320095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35 hours following the oral administration.</w:t>
      </w:r>
    </w:p>
    <w:p w:rsidR="00320095" w:rsidRPr="00381837" w:rsidRDefault="00320095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three weeks following intramuscular administration.</w:t>
      </w:r>
    </w:p>
    <w:p w:rsidR="00320095" w:rsidRPr="00381837" w:rsidRDefault="00320095" w:rsidP="0038183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</w:t>
      </w:r>
      <w:r w:rsidR="00AA1DB9" w:rsidRPr="00381837">
        <w:rPr>
          <w:rFonts w:ascii="Times New Roman" w:hAnsi="Times New Roman" w:cs="Times New Roman"/>
          <w:sz w:val="24"/>
          <w:szCs w:val="24"/>
        </w:rPr>
        <w:t xml:space="preserve">possible </w:t>
      </w:r>
      <w:r w:rsidRPr="00381837">
        <w:rPr>
          <w:rFonts w:ascii="Times New Roman" w:hAnsi="Times New Roman" w:cs="Times New Roman"/>
          <w:sz w:val="24"/>
          <w:szCs w:val="24"/>
        </w:rPr>
        <w:t>side effect</w:t>
      </w:r>
      <w:r w:rsidR="003F00B7" w:rsidRPr="00381837">
        <w:rPr>
          <w:rFonts w:ascii="Times New Roman" w:hAnsi="Times New Roman" w:cs="Times New Roman"/>
          <w:sz w:val="24"/>
          <w:szCs w:val="24"/>
        </w:rPr>
        <w:t xml:space="preserve">s </w:t>
      </w:r>
      <w:r w:rsidRPr="0038183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320095" w:rsidRPr="00381837" w:rsidRDefault="00320095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changes in menstrual periods.</w:t>
      </w:r>
    </w:p>
    <w:p w:rsidR="00320095" w:rsidRPr="00381837" w:rsidRDefault="00AA1DB9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constipation</w:t>
      </w:r>
      <w:r w:rsidR="00042FAC" w:rsidRPr="00381837">
        <w:rPr>
          <w:rFonts w:ascii="Times New Roman" w:hAnsi="Times New Roman" w:cs="Times New Roman"/>
          <w:sz w:val="24"/>
          <w:szCs w:val="24"/>
        </w:rPr>
        <w:t>,</w:t>
      </w:r>
    </w:p>
    <w:p w:rsidR="00AA1DB9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decreased interest in sexual activity</w:t>
      </w:r>
      <w:r w:rsidR="00042FAC" w:rsidRPr="00381837">
        <w:rPr>
          <w:rFonts w:ascii="Times New Roman" w:hAnsi="Times New Roman" w:cs="Times New Roman"/>
          <w:sz w:val="24"/>
          <w:szCs w:val="24"/>
        </w:rPr>
        <w:t>,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fatigue</w:t>
      </w:r>
      <w:r w:rsidR="00042FAC" w:rsidRPr="00381837">
        <w:rPr>
          <w:rFonts w:ascii="Times New Roman" w:hAnsi="Times New Roman" w:cs="Times New Roman"/>
          <w:sz w:val="24"/>
          <w:szCs w:val="24"/>
        </w:rPr>
        <w:t>,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dry mouth</w:t>
      </w:r>
      <w:r w:rsidR="00042FAC" w:rsidRPr="00381837">
        <w:rPr>
          <w:rFonts w:ascii="Times New Roman" w:hAnsi="Times New Roman" w:cs="Times New Roman"/>
          <w:sz w:val="24"/>
          <w:szCs w:val="24"/>
        </w:rPr>
        <w:t>,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swelling of breasts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weight changes</w:t>
      </w:r>
      <w:r w:rsidR="00042FAC" w:rsidRPr="003818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2FAC" w:rsidRPr="00381837">
        <w:rPr>
          <w:rFonts w:ascii="Times New Roman" w:hAnsi="Times New Roman" w:cs="Times New Roman"/>
          <w:sz w:val="24"/>
          <w:szCs w:val="24"/>
        </w:rPr>
        <w:t>Misron</w:t>
      </w:r>
      <w:proofErr w:type="spellEnd"/>
      <w:r w:rsidR="00042FAC" w:rsidRPr="00381837">
        <w:rPr>
          <w:rFonts w:ascii="Times New Roman" w:hAnsi="Times New Roman" w:cs="Times New Roman"/>
          <w:sz w:val="24"/>
          <w:szCs w:val="24"/>
        </w:rPr>
        <w:t xml:space="preserve"> et al., 2018).</w:t>
      </w:r>
      <w:r w:rsidRPr="00381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0B7" w:rsidRPr="00381837" w:rsidRDefault="003F00B7" w:rsidP="0038183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possible side effects/adverse effects of </w:t>
      </w: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blurred vision or other eye problems.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difficult urination.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decreased blood pressure, fainting or dizziness.</w:t>
      </w:r>
    </w:p>
    <w:p w:rsidR="003F00B7" w:rsidRPr="00381837" w:rsidRDefault="003F00B7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muscle spasms.</w:t>
      </w:r>
    </w:p>
    <w:p w:rsidR="003F00B7" w:rsidRPr="00381837" w:rsidRDefault="00D27FBA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skin rash.</w:t>
      </w:r>
    </w:p>
    <w:p w:rsidR="00D27FBA" w:rsidRPr="00381837" w:rsidRDefault="00D27FBA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shuffling walk.</w:t>
      </w:r>
    </w:p>
    <w:p w:rsidR="00D27FBA" w:rsidRPr="00381837" w:rsidRDefault="00D27FBA" w:rsidP="00381837">
      <w:pPr>
        <w:pStyle w:val="ListParagraph"/>
        <w:numPr>
          <w:ilvl w:val="1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signs of liver damage including yellowish skin, loss of appetite and abdominal pain.</w:t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lastRenderedPageBreak/>
        <w:br/>
        <w:t>Contraindications</w:t>
      </w:r>
    </w:p>
    <w:p w:rsidR="000C6A4E" w:rsidRPr="00381837" w:rsidRDefault="000C6A4E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This medication is contraindicated in the patients with a history of the following: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epileptic disorder, 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heart disorder. 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lung disorder.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kidney disease.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breast cancer.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prostate enlargement.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parkinsonism.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pregnant.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history of urinary retention.</w:t>
      </w:r>
    </w:p>
    <w:p w:rsidR="000C6A4E" w:rsidRPr="00381837" w:rsidRDefault="000C6A4E" w:rsidP="00381837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increased eye pressure.</w:t>
      </w:r>
      <w:r w:rsidR="006A5A79" w:rsidRPr="003818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5A79" w:rsidRPr="00381837">
        <w:rPr>
          <w:rFonts w:ascii="Times New Roman" w:hAnsi="Times New Roman" w:cs="Times New Roman"/>
          <w:sz w:val="24"/>
          <w:szCs w:val="24"/>
        </w:rPr>
        <w:t>Keks</w:t>
      </w:r>
      <w:proofErr w:type="spellEnd"/>
      <w:r w:rsidR="006A5A79" w:rsidRPr="00381837">
        <w:rPr>
          <w:rFonts w:ascii="Times New Roman" w:hAnsi="Times New Roman" w:cs="Times New Roman"/>
          <w:sz w:val="24"/>
          <w:szCs w:val="24"/>
        </w:rPr>
        <w:t xml:space="preserve"> et al., 2019)</w:t>
      </w:r>
    </w:p>
    <w:p w:rsidR="000C6A4E" w:rsidRPr="00381837" w:rsidRDefault="000C6A4E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following table contains the possible </w:t>
      </w: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drug to drug interactions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2"/>
        <w:gridCol w:w="4288"/>
      </w:tblGrid>
      <w:tr w:rsidR="000C6A4E" w:rsidRPr="00381837" w:rsidTr="000C6A4E"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  <w:r w:rsidR="0064329D" w:rsidRPr="00381837">
              <w:rPr>
                <w:rFonts w:ascii="Times New Roman" w:hAnsi="Times New Roman" w:cs="Times New Roman"/>
                <w:sz w:val="24"/>
                <w:szCs w:val="24"/>
              </w:rPr>
              <w:t>/food</w:t>
            </w:r>
          </w:p>
        </w:tc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 xml:space="preserve">Interaction </w:t>
            </w:r>
          </w:p>
        </w:tc>
      </w:tr>
      <w:tr w:rsidR="000C6A4E" w:rsidRPr="00381837" w:rsidTr="000C6A4E"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1,2-benzodiazepine</w:t>
            </w:r>
          </w:p>
        </w:tc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may increase central nervous system depressant activities</w:t>
            </w:r>
          </w:p>
        </w:tc>
      </w:tr>
      <w:tr w:rsidR="000C6A4E" w:rsidRPr="00381837" w:rsidTr="000C6A4E"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Aceclofenac</w:t>
            </w:r>
            <w:proofErr w:type="spellEnd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increase the risk or severity of hypertension</w:t>
            </w:r>
          </w:p>
        </w:tc>
      </w:tr>
      <w:tr w:rsidR="000C6A4E" w:rsidRPr="00381837" w:rsidTr="000C6A4E"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Acenocoumarol</w:t>
            </w:r>
            <w:proofErr w:type="spellEnd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0C6A4E" w:rsidRPr="00381837" w:rsidRDefault="000C6A4E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increases the severity of adverse effects</w:t>
            </w:r>
          </w:p>
        </w:tc>
      </w:tr>
      <w:tr w:rsidR="000C6A4E" w:rsidRPr="00381837" w:rsidTr="000C6A4E">
        <w:tc>
          <w:tcPr>
            <w:tcW w:w="4675" w:type="dxa"/>
          </w:tcPr>
          <w:p w:rsidR="000C6A4E" w:rsidRPr="00381837" w:rsidRDefault="0064329D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  <w:tc>
          <w:tcPr>
            <w:tcW w:w="4675" w:type="dxa"/>
          </w:tcPr>
          <w:p w:rsidR="000C6A4E" w:rsidRPr="00381837" w:rsidRDefault="0064329D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flupenthixol</w:t>
            </w:r>
            <w:proofErr w:type="spellEnd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 xml:space="preserve"> enhances the sedative effects of alcohol</w:t>
            </w:r>
          </w:p>
        </w:tc>
      </w:tr>
      <w:tr w:rsidR="000C6A4E" w:rsidRPr="00381837" w:rsidTr="000C6A4E">
        <w:tc>
          <w:tcPr>
            <w:tcW w:w="4675" w:type="dxa"/>
          </w:tcPr>
          <w:p w:rsidR="000C6A4E" w:rsidRPr="00381837" w:rsidRDefault="0064329D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aliskiren</w:t>
            </w:r>
            <w:proofErr w:type="spellEnd"/>
          </w:p>
        </w:tc>
        <w:tc>
          <w:tcPr>
            <w:tcW w:w="4675" w:type="dxa"/>
          </w:tcPr>
          <w:p w:rsidR="000C6A4E" w:rsidRPr="00381837" w:rsidRDefault="0064329D" w:rsidP="003818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flupenthixol</w:t>
            </w:r>
            <w:proofErr w:type="spellEnd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 xml:space="preserve"> decreases the antihypertensive activities of </w:t>
            </w:r>
            <w:proofErr w:type="spellStart"/>
            <w:r w:rsidRPr="00381837">
              <w:rPr>
                <w:rFonts w:ascii="Times New Roman" w:hAnsi="Times New Roman" w:cs="Times New Roman"/>
                <w:sz w:val="24"/>
                <w:szCs w:val="24"/>
              </w:rPr>
              <w:t>aliskiren</w:t>
            </w:r>
            <w:proofErr w:type="spellEnd"/>
          </w:p>
        </w:tc>
      </w:tr>
    </w:tbl>
    <w:p w:rsidR="000C6A4E" w:rsidRPr="00381837" w:rsidRDefault="000C6A4E" w:rsidP="0038183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br/>
        <w:t>Overdose Considerations</w:t>
      </w:r>
    </w:p>
    <w:p w:rsidR="00685F98" w:rsidRPr="00381837" w:rsidRDefault="00685F98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overdose is suspected, one should call the national poison hotline. </w:t>
      </w:r>
    </w:p>
    <w:p w:rsidR="00685F98" w:rsidRPr="00381837" w:rsidRDefault="00685F98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</w:t>
      </w:r>
      <w:r w:rsidRPr="00381837">
        <w:rPr>
          <w:rFonts w:ascii="Times New Roman" w:hAnsi="Times New Roman" w:cs="Times New Roman"/>
          <w:sz w:val="24"/>
          <w:szCs w:val="24"/>
        </w:rPr>
        <w:t>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is characterized by:</w:t>
      </w:r>
    </w:p>
    <w:p w:rsidR="00685F98" w:rsidRPr="00381837" w:rsidRDefault="00685F98" w:rsidP="0038183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muscle twitching.</w:t>
      </w:r>
    </w:p>
    <w:p w:rsidR="00685F98" w:rsidRPr="00381837" w:rsidRDefault="00685F98" w:rsidP="0038183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fast heartbeat.</w:t>
      </w:r>
    </w:p>
    <w:p w:rsidR="00685F98" w:rsidRPr="00381837" w:rsidRDefault="00685F98" w:rsidP="0038183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severe dizziness.</w:t>
      </w:r>
    </w:p>
    <w:p w:rsidR="00685F98" w:rsidRPr="00381837" w:rsidRDefault="00685F98" w:rsidP="0038183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seizures.</w:t>
      </w:r>
    </w:p>
    <w:p w:rsidR="00685F98" w:rsidRPr="00381837" w:rsidRDefault="00685F98" w:rsidP="0038183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drowsiness.</w:t>
      </w:r>
    </w:p>
    <w:p w:rsidR="00685F98" w:rsidRPr="00381837" w:rsidRDefault="00685F98" w:rsidP="00381837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increased salivation. </w:t>
      </w:r>
      <w:r w:rsidR="00C51023" w:rsidRPr="00381837">
        <w:rPr>
          <w:rFonts w:ascii="Times New Roman" w:hAnsi="Times New Roman" w:cs="Times New Roman"/>
          <w:sz w:val="24"/>
          <w:szCs w:val="24"/>
        </w:rPr>
        <w:br/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 xml:space="preserve">Diagnostics and </w:t>
      </w:r>
      <w:r w:rsidR="00CA24FE" w:rsidRPr="00381837">
        <w:rPr>
          <w:rFonts w:ascii="Times New Roman" w:hAnsi="Times New Roman" w:cs="Times New Roman"/>
          <w:b/>
          <w:sz w:val="24"/>
          <w:szCs w:val="24"/>
        </w:rPr>
        <w:t>L</w:t>
      </w:r>
      <w:r w:rsidRPr="00381837">
        <w:rPr>
          <w:rFonts w:ascii="Times New Roman" w:hAnsi="Times New Roman" w:cs="Times New Roman"/>
          <w:b/>
          <w:sz w:val="24"/>
          <w:szCs w:val="24"/>
        </w:rPr>
        <w:t xml:space="preserve">abs </w:t>
      </w:r>
      <w:r w:rsidR="00CA24FE" w:rsidRPr="00381837">
        <w:rPr>
          <w:rFonts w:ascii="Times New Roman" w:hAnsi="Times New Roman" w:cs="Times New Roman"/>
          <w:b/>
          <w:sz w:val="24"/>
          <w:szCs w:val="24"/>
        </w:rPr>
        <w:t>M</w:t>
      </w:r>
      <w:r w:rsidRPr="00381837">
        <w:rPr>
          <w:rFonts w:ascii="Times New Roman" w:hAnsi="Times New Roman" w:cs="Times New Roman"/>
          <w:b/>
          <w:sz w:val="24"/>
          <w:szCs w:val="24"/>
        </w:rPr>
        <w:t>onitoring</w:t>
      </w:r>
    </w:p>
    <w:p w:rsidR="00685F98" w:rsidRPr="00381837" w:rsidRDefault="00685F98" w:rsidP="0038183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laboratory tests are done while taking this medication to monitor the effects. </w:t>
      </w:r>
    </w:p>
    <w:p w:rsidR="00685F98" w:rsidRPr="00381837" w:rsidRDefault="00685F98" w:rsidP="0038183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recommended diagnostics and labs include:</w:t>
      </w:r>
    </w:p>
    <w:p w:rsidR="00685F98" w:rsidRPr="00381837" w:rsidRDefault="00685F98" w:rsidP="00381837">
      <w:pPr>
        <w:pStyle w:val="ListParagraph"/>
        <w:numPr>
          <w:ilvl w:val="1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monitoring the arterial blood pressure.</w:t>
      </w:r>
    </w:p>
    <w:p w:rsidR="00685F98" w:rsidRPr="00381837" w:rsidRDefault="00685F98" w:rsidP="00381837">
      <w:pPr>
        <w:pStyle w:val="ListParagraph"/>
        <w:numPr>
          <w:ilvl w:val="1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monitoring central venous pressure.</w:t>
      </w:r>
    </w:p>
    <w:p w:rsidR="00793AD6" w:rsidRPr="00381837" w:rsidRDefault="00793AD6" w:rsidP="00381837">
      <w:pPr>
        <w:pStyle w:val="ListParagraph"/>
        <w:numPr>
          <w:ilvl w:val="0"/>
          <w:numId w:val="12"/>
        </w:num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May cause false-negative pregnancy test.</w:t>
      </w:r>
    </w:p>
    <w:p w:rsidR="00793AD6" w:rsidRPr="00381837" w:rsidRDefault="00793AD6" w:rsidP="0038183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Monitor blood glucose prior to and periodically during therapy. May cause hyperglycemia.</w:t>
      </w:r>
    </w:p>
    <w:p w:rsidR="00793AD6" w:rsidRPr="00381837" w:rsidRDefault="00793AD6" w:rsidP="00381837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lastRenderedPageBreak/>
        <w:t>Monitor serum prolactin prior to and periodically during therapy. May cause ↑ serum prolactin levels.</w:t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 xml:space="preserve">Comorbidities </w:t>
      </w:r>
      <w:r w:rsidR="00E84AE8" w:rsidRPr="00381837">
        <w:rPr>
          <w:rFonts w:ascii="Times New Roman" w:hAnsi="Times New Roman" w:cs="Times New Roman"/>
          <w:b/>
          <w:sz w:val="24"/>
          <w:szCs w:val="24"/>
        </w:rPr>
        <w:t>Considerations</w:t>
      </w:r>
    </w:p>
    <w:p w:rsidR="00793AD6" w:rsidRPr="00381837" w:rsidRDefault="00793AD6" w:rsidP="00381837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Individuals with comorbid schizophrenics with substance abuse may benefit from the treatment with </w:t>
      </w: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="005E6D04" w:rsidRPr="00381837">
        <w:rPr>
          <w:rFonts w:ascii="Times New Roman" w:hAnsi="Times New Roman" w:cs="Times New Roman"/>
          <w:sz w:val="24"/>
          <w:szCs w:val="24"/>
        </w:rPr>
        <w:t xml:space="preserve"> (Coles et al., 2021)</w:t>
      </w:r>
      <w:r w:rsidRPr="00381837">
        <w:rPr>
          <w:rFonts w:ascii="Times New Roman" w:hAnsi="Times New Roman" w:cs="Times New Roman"/>
          <w:sz w:val="24"/>
          <w:szCs w:val="24"/>
        </w:rPr>
        <w:t>.</w:t>
      </w:r>
    </w:p>
    <w:p w:rsidR="00793AD6" w:rsidRPr="00381837" w:rsidRDefault="00793AD6" w:rsidP="00381837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Effective in the treatment of </w:t>
      </w:r>
      <w:r w:rsidR="009A4DBE" w:rsidRPr="00381837">
        <w:rPr>
          <w:rFonts w:ascii="Times New Roman" w:hAnsi="Times New Roman" w:cs="Times New Roman"/>
          <w:sz w:val="24"/>
          <w:szCs w:val="24"/>
        </w:rPr>
        <w:t>s</w:t>
      </w:r>
      <w:r w:rsidR="009A4DBE" w:rsidRPr="00381837">
        <w:rPr>
          <w:rFonts w:ascii="Times New Roman" w:hAnsi="Times New Roman" w:cs="Times New Roman"/>
          <w:sz w:val="24"/>
          <w:szCs w:val="24"/>
        </w:rPr>
        <w:t>ubstance abuse/dependence in patients with comorbid psychiatric disorders</w:t>
      </w:r>
      <w:r w:rsidR="00C51023" w:rsidRPr="00381837">
        <w:rPr>
          <w:rFonts w:ascii="Times New Roman" w:hAnsi="Times New Roman" w:cs="Times New Roman"/>
          <w:sz w:val="24"/>
          <w:szCs w:val="24"/>
        </w:rPr>
        <w:br/>
      </w:r>
    </w:p>
    <w:p w:rsidR="00C51023" w:rsidRPr="00381837" w:rsidRDefault="00C5102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t xml:space="preserve">Legal </w:t>
      </w:r>
      <w:r w:rsidR="00E84AE8" w:rsidRPr="00381837">
        <w:rPr>
          <w:rFonts w:ascii="Times New Roman" w:hAnsi="Times New Roman" w:cs="Times New Roman"/>
          <w:b/>
          <w:sz w:val="24"/>
          <w:szCs w:val="24"/>
        </w:rPr>
        <w:t>and Ethical Considerations</w:t>
      </w:r>
    </w:p>
    <w:p w:rsidR="009A4DBE" w:rsidRPr="00381837" w:rsidRDefault="00BB0985" w:rsidP="003818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Ethical considerations linked to the use of </w:t>
      </w:r>
      <w:proofErr w:type="spellStart"/>
      <w:r w:rsidRPr="00381837">
        <w:rPr>
          <w:rFonts w:ascii="Times New Roman" w:hAnsi="Times New Roman" w:cs="Times New Roman"/>
          <w:sz w:val="24"/>
          <w:szCs w:val="24"/>
        </w:rPr>
        <w:t>flupenthixol</w:t>
      </w:r>
      <w:proofErr w:type="spellEnd"/>
      <w:r w:rsidRPr="00381837">
        <w:rPr>
          <w:rFonts w:ascii="Times New Roman" w:hAnsi="Times New Roman" w:cs="Times New Roman"/>
          <w:sz w:val="24"/>
          <w:szCs w:val="24"/>
        </w:rPr>
        <w:t xml:space="preserve"> in the treatment of schizophrenia and other psychotic disorders include:</w:t>
      </w:r>
    </w:p>
    <w:p w:rsidR="00BB0985" w:rsidRPr="00381837" w:rsidRDefault="00BB0985" w:rsidP="00381837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Holding a moral and ethical position by refraining from guiding conversations that may undermine the client’s dignity, thereby undermining their cooperation (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Finlay, 2019</w:t>
      </w:r>
      <w:r w:rsidRPr="003818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0985" w:rsidRPr="00381837" w:rsidRDefault="006248EA" w:rsidP="00381837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bioethical principle of beneficence ensures that the healthcare provider makes decisions and adopts actions only geared towards benefiting the client.</w:t>
      </w:r>
    </w:p>
    <w:p w:rsidR="006248EA" w:rsidRPr="00381837" w:rsidRDefault="006248EA" w:rsidP="00381837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The bioethical principles of nonmaleficence ensure that the decision adopted during this drug therapy won’t harm the patient. </w:t>
      </w:r>
    </w:p>
    <w:p w:rsidR="005E6D04" w:rsidRPr="00381837" w:rsidRDefault="00E84AE8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837">
        <w:rPr>
          <w:rFonts w:ascii="Times New Roman" w:hAnsi="Times New Roman" w:cs="Times New Roman"/>
          <w:b/>
          <w:sz w:val="24"/>
          <w:szCs w:val="24"/>
        </w:rPr>
        <w:br/>
      </w:r>
      <w:r w:rsidR="00C51023" w:rsidRPr="00381837">
        <w:rPr>
          <w:rFonts w:ascii="Times New Roman" w:hAnsi="Times New Roman" w:cs="Times New Roman"/>
          <w:b/>
          <w:sz w:val="24"/>
          <w:szCs w:val="24"/>
        </w:rPr>
        <w:t xml:space="preserve">Pertinent </w:t>
      </w:r>
      <w:r w:rsidRPr="00381837">
        <w:rPr>
          <w:rFonts w:ascii="Times New Roman" w:hAnsi="Times New Roman" w:cs="Times New Roman"/>
          <w:b/>
          <w:sz w:val="24"/>
          <w:szCs w:val="24"/>
        </w:rPr>
        <w:t>Patient Education Considerations</w:t>
      </w:r>
    </w:p>
    <w:p w:rsidR="005E6D04" w:rsidRPr="00381837" w:rsidRDefault="005E6D04" w:rsidP="00381837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The injection will be given to you by their health care provider every 2-4 weeks.</w:t>
      </w:r>
    </w:p>
    <w:p w:rsidR="005E6D04" w:rsidRPr="00381837" w:rsidRDefault="005E6D04" w:rsidP="00381837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>If you miss an appointment for an injection, another appointment should be made as soon as possible.</w:t>
      </w:r>
    </w:p>
    <w:p w:rsidR="005E6D04" w:rsidRPr="00381837" w:rsidRDefault="005E6D04" w:rsidP="00381837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lastRenderedPageBreak/>
        <w:t>There are number of side effect you are likely to experience from the treatment.</w:t>
      </w:r>
    </w:p>
    <w:p w:rsidR="005E6D04" w:rsidRPr="00381837" w:rsidRDefault="005E6D04" w:rsidP="00381837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sz w:val="24"/>
          <w:szCs w:val="24"/>
        </w:rPr>
        <w:t xml:space="preserve">It is important to discuss any concerns with the provider. </w:t>
      </w: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F3" w:rsidRDefault="003D57F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F73" w:rsidRDefault="00582F73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533" w:rsidRPr="00381837" w:rsidRDefault="00FA1868" w:rsidP="0038183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183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Coles, A. S.,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Knezevic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George, T. P.,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Correll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U., Kane, J. M., &amp; Castle, D. (2021). Long-Acting Injectable Antipsychotic Treatment in Schizophrenia and Co-occurring Substance Use Disorders: A Systematic Review.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8183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8183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https://doi.org/10.3389%2Ffpsyt.2021.808002</w:t>
        </w:r>
      </w:hyperlink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Finlay, L. (2019).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Practical ethics in counselling and psychotherapy: A relational approach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Sage.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Greenhalgh, N. (2020). Schizophrenia: recognition and management.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Evaluation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34. Retrieved from </w:t>
      </w:r>
      <w:hyperlink r:id="rId8" w:history="1">
        <w:r w:rsidRPr="0038183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https://pharmaceutical-journal.com/article/ld/schizophrenia-recognition-and-management</w:t>
        </w:r>
      </w:hyperlink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Huang, Q., Zheng, S., Cai, T., Zhang, S.,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Q., &amp; Wang, F. (2022). Factors associated with mood disorders and the efficacy of the targeted treatment of functional dyspepsia: A randomized clinical trial.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medicine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859661.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Joubert, F. P.,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Chiliza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Emsley, R., &amp;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Asmal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(2021). Extrapyramidal side effects in first-episode schizophrenia treated with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flupenthixol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decanoate.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South African Journal of Psychiatry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(0), 1568.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Kantrowitz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T. (2020). Targeting serotonin 5-HT2A receptors to better treat schizophrenia: rationale and current approaches.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CNS drugs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947-959.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Keks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N., Schwartz, D., &amp; Hope, J. (2019). Stopping and switching antipsychotic drugs.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Australian Prescriber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152.</w:t>
      </w:r>
      <w:r w:rsidRPr="0038183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8183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https://doi.org/10.18773%2Faustprescr.2019.052</w:t>
        </w:r>
      </w:hyperlink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Misron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N. F., Othman, Z., &amp;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Misron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H. (2018). Anticholinergic delirium superimposed on severe cognitive deficit secondary to benzhexol and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flupenthixol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decanoate: A dilemma in management.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Eastern Journal of Medicine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225.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Simpson, E. H., Gallo, E. F., Balsam, P. D.,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Javitch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A., &amp; </w:t>
      </w:r>
      <w:proofErr w:type="spellStart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Kellendonk</w:t>
      </w:r>
      <w:proofErr w:type="spellEnd"/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(2022). How changes in dopamine D2 receptor levels alter striatal circuit function and motivation.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Molecular Psychiatry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818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436-444. </w:t>
      </w:r>
      <w:hyperlink r:id="rId10" w:history="1">
        <w:r w:rsidRPr="0038183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https://doi.org/10.1038/s41380-021-01253-4</w:t>
        </w:r>
      </w:hyperlink>
      <w:r w:rsidRPr="00381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1837" w:rsidRPr="00381837" w:rsidRDefault="00381837" w:rsidP="0038183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381837" w:rsidRPr="0038183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7C8" w:rsidRDefault="00CF67C8" w:rsidP="00381837">
      <w:pPr>
        <w:spacing w:after="0" w:line="240" w:lineRule="auto"/>
      </w:pPr>
      <w:r>
        <w:separator/>
      </w:r>
    </w:p>
  </w:endnote>
  <w:endnote w:type="continuationSeparator" w:id="0">
    <w:p w:rsidR="00CF67C8" w:rsidRDefault="00CF67C8" w:rsidP="0038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7C8" w:rsidRDefault="00CF67C8" w:rsidP="00381837">
      <w:pPr>
        <w:spacing w:after="0" w:line="240" w:lineRule="auto"/>
      </w:pPr>
      <w:r>
        <w:separator/>
      </w:r>
    </w:p>
  </w:footnote>
  <w:footnote w:type="continuationSeparator" w:id="0">
    <w:p w:rsidR="00CF67C8" w:rsidRDefault="00CF67C8" w:rsidP="0038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998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1837" w:rsidRDefault="003818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837" w:rsidRDefault="00381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25pt;height:11.25pt" o:bullet="t">
        <v:imagedata r:id="rId1" o:title="msoFB16"/>
      </v:shape>
    </w:pict>
  </w:numPicBullet>
  <w:abstractNum w:abstractNumId="0" w15:restartNumberingAfterBreak="0">
    <w:nsid w:val="0AB446FE"/>
    <w:multiLevelType w:val="hybridMultilevel"/>
    <w:tmpl w:val="5EB48B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77D1"/>
    <w:multiLevelType w:val="hybridMultilevel"/>
    <w:tmpl w:val="E0C0A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D05"/>
    <w:multiLevelType w:val="hybridMultilevel"/>
    <w:tmpl w:val="C94A93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55E2"/>
    <w:multiLevelType w:val="hybridMultilevel"/>
    <w:tmpl w:val="00DE93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676B"/>
    <w:multiLevelType w:val="multilevel"/>
    <w:tmpl w:val="84A0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A2EFA"/>
    <w:multiLevelType w:val="hybridMultilevel"/>
    <w:tmpl w:val="70C26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21D5"/>
    <w:multiLevelType w:val="hybridMultilevel"/>
    <w:tmpl w:val="3014FD6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70452"/>
    <w:multiLevelType w:val="hybridMultilevel"/>
    <w:tmpl w:val="ECECA26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6091C"/>
    <w:multiLevelType w:val="hybridMultilevel"/>
    <w:tmpl w:val="502646F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42415"/>
    <w:multiLevelType w:val="hybridMultilevel"/>
    <w:tmpl w:val="DCCE5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0146C"/>
    <w:multiLevelType w:val="hybridMultilevel"/>
    <w:tmpl w:val="3D6008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9139A2"/>
    <w:multiLevelType w:val="hybridMultilevel"/>
    <w:tmpl w:val="7EEE0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84AD6"/>
    <w:multiLevelType w:val="hybridMultilevel"/>
    <w:tmpl w:val="6810891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133C31"/>
    <w:multiLevelType w:val="hybridMultilevel"/>
    <w:tmpl w:val="CDEA29A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194C67"/>
    <w:multiLevelType w:val="hybridMultilevel"/>
    <w:tmpl w:val="A8263B3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1F1707"/>
    <w:multiLevelType w:val="hybridMultilevel"/>
    <w:tmpl w:val="8A7EAB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DUwNTczMjUxNjNQ0lEKTi0uzszPAykwrAUAfOtZPiwAAAA="/>
  </w:docVars>
  <w:rsids>
    <w:rsidRoot w:val="00B805FD"/>
    <w:rsid w:val="00042FAC"/>
    <w:rsid w:val="00070546"/>
    <w:rsid w:val="000A2F37"/>
    <w:rsid w:val="000C27ED"/>
    <w:rsid w:val="000C3993"/>
    <w:rsid w:val="000C6A4E"/>
    <w:rsid w:val="001435C8"/>
    <w:rsid w:val="001C208E"/>
    <w:rsid w:val="002136EC"/>
    <w:rsid w:val="00271793"/>
    <w:rsid w:val="00271CCF"/>
    <w:rsid w:val="00320095"/>
    <w:rsid w:val="00381837"/>
    <w:rsid w:val="003A1961"/>
    <w:rsid w:val="003A4456"/>
    <w:rsid w:val="003D57F3"/>
    <w:rsid w:val="003F00B7"/>
    <w:rsid w:val="004255F0"/>
    <w:rsid w:val="00454AE2"/>
    <w:rsid w:val="00515D67"/>
    <w:rsid w:val="00582F73"/>
    <w:rsid w:val="005E6D04"/>
    <w:rsid w:val="00617774"/>
    <w:rsid w:val="0062296C"/>
    <w:rsid w:val="006248EA"/>
    <w:rsid w:val="0064329D"/>
    <w:rsid w:val="00685F98"/>
    <w:rsid w:val="006A5A79"/>
    <w:rsid w:val="006D1185"/>
    <w:rsid w:val="00793AD6"/>
    <w:rsid w:val="00826396"/>
    <w:rsid w:val="00893FAE"/>
    <w:rsid w:val="00895C8C"/>
    <w:rsid w:val="008B4B01"/>
    <w:rsid w:val="009076A4"/>
    <w:rsid w:val="0094555E"/>
    <w:rsid w:val="00996175"/>
    <w:rsid w:val="009A4DBE"/>
    <w:rsid w:val="00A71687"/>
    <w:rsid w:val="00A74AF5"/>
    <w:rsid w:val="00A80057"/>
    <w:rsid w:val="00A97572"/>
    <w:rsid w:val="00AA1DB9"/>
    <w:rsid w:val="00AC1C54"/>
    <w:rsid w:val="00AE4B35"/>
    <w:rsid w:val="00B117BD"/>
    <w:rsid w:val="00B805FD"/>
    <w:rsid w:val="00BA300B"/>
    <w:rsid w:val="00BB0985"/>
    <w:rsid w:val="00BF4E14"/>
    <w:rsid w:val="00C51023"/>
    <w:rsid w:val="00CA24FE"/>
    <w:rsid w:val="00CD3DAB"/>
    <w:rsid w:val="00CF67C8"/>
    <w:rsid w:val="00D27FBA"/>
    <w:rsid w:val="00D67F39"/>
    <w:rsid w:val="00D72A64"/>
    <w:rsid w:val="00E06533"/>
    <w:rsid w:val="00E84AE8"/>
    <w:rsid w:val="00EB0B11"/>
    <w:rsid w:val="00F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1BF0"/>
  <w15:chartTrackingRefBased/>
  <w15:docId w15:val="{FC7D2E2D-70C0-4DB3-9FCC-02260A4C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4AE2"/>
    <w:pPr>
      <w:ind w:left="720"/>
      <w:contextualSpacing/>
    </w:pPr>
  </w:style>
  <w:style w:type="table" w:styleId="TableGrid">
    <w:name w:val="Table Grid"/>
    <w:basedOn w:val="TableNormal"/>
    <w:uiPriority w:val="39"/>
    <w:rsid w:val="000C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mp-highlight">
    <w:name w:val="temp-highlight"/>
    <w:basedOn w:val="DefaultParagraphFont"/>
    <w:rsid w:val="00793AD6"/>
  </w:style>
  <w:style w:type="paragraph" w:styleId="BalloonText">
    <w:name w:val="Balloon Text"/>
    <w:basedOn w:val="Normal"/>
    <w:link w:val="BalloonTextChar"/>
    <w:uiPriority w:val="99"/>
    <w:semiHidden/>
    <w:unhideWhenUsed/>
    <w:rsid w:val="00BB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D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837"/>
  </w:style>
  <w:style w:type="paragraph" w:styleId="Footer">
    <w:name w:val="footer"/>
    <w:basedOn w:val="Normal"/>
    <w:link w:val="FooterChar"/>
    <w:uiPriority w:val="99"/>
    <w:unhideWhenUsed/>
    <w:rsid w:val="0038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eutical-journal.com/article/ld/schizophrenia-recognition-and-manag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89%2Ffpsyt.2021.8080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38/s41380-021-01253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773%2Faustprescr.2019.05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1828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66</cp:revision>
  <dcterms:created xsi:type="dcterms:W3CDTF">2022-10-14T09:04:00Z</dcterms:created>
  <dcterms:modified xsi:type="dcterms:W3CDTF">2022-10-14T15:52:00Z</dcterms:modified>
</cp:coreProperties>
</file>