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907C72" w:rsidRPr="001C365D" w:rsidP="003B43D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65D">
        <w:rPr>
          <w:rFonts w:ascii="Times New Roman" w:hAnsi="Times New Roman" w:cs="Times New Roman"/>
          <w:b/>
          <w:sz w:val="24"/>
          <w:szCs w:val="24"/>
        </w:rPr>
        <w:t>Week</w:t>
      </w:r>
      <w:r w:rsidRPr="001C365D" w:rsidR="003D6E5C">
        <w:rPr>
          <w:rFonts w:ascii="Times New Roman" w:hAnsi="Times New Roman" w:cs="Times New Roman"/>
          <w:b/>
          <w:sz w:val="24"/>
          <w:szCs w:val="24"/>
        </w:rPr>
        <w:t xml:space="preserve"> 8 Discussion</w:t>
      </w:r>
      <w:r w:rsidRPr="001C365D">
        <w:rPr>
          <w:rFonts w:ascii="Times New Roman" w:hAnsi="Times New Roman" w:cs="Times New Roman"/>
          <w:b/>
          <w:sz w:val="24"/>
          <w:szCs w:val="24"/>
        </w:rPr>
        <w:t>: Peptic Ulcer Disease</w:t>
      </w:r>
    </w:p>
    <w:p w:rsidR="00CA369A" w:rsidRPr="001C365D" w:rsidP="003B43D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C365D">
        <w:rPr>
          <w:rFonts w:ascii="Times New Roman" w:hAnsi="Times New Roman" w:cs="Times New Roman"/>
          <w:sz w:val="24"/>
          <w:szCs w:val="24"/>
        </w:rPr>
        <w:t xml:space="preserve">Peptic ulcer disease (PUD) has numerous causes including </w:t>
      </w:r>
      <w:r w:rsidRPr="001C365D">
        <w:rPr>
          <w:rFonts w:ascii="Times New Roman" w:hAnsi="Times New Roman" w:cs="Times New Roman"/>
          <w:i/>
          <w:sz w:val="24"/>
          <w:szCs w:val="24"/>
        </w:rPr>
        <w:t>Helicobacter pylori</w:t>
      </w:r>
      <w:r w:rsidRPr="001C365D">
        <w:rPr>
          <w:rFonts w:ascii="Times New Roman" w:hAnsi="Times New Roman" w:cs="Times New Roman"/>
          <w:sz w:val="24"/>
          <w:szCs w:val="24"/>
        </w:rPr>
        <w:t>-associated PUD and NSAID-associated PUD being the signific</w:t>
      </w:r>
      <w:r w:rsidRPr="001C365D" w:rsidR="00EB4837">
        <w:rPr>
          <w:rFonts w:ascii="Times New Roman" w:hAnsi="Times New Roman" w:cs="Times New Roman"/>
          <w:sz w:val="24"/>
          <w:szCs w:val="24"/>
        </w:rPr>
        <w:t>ant etiology of the disease (</w:t>
      </w:r>
      <w:r w:rsidRPr="001C365D" w:rsidR="0042480E">
        <w:rPr>
          <w:rFonts w:ascii="Times New Roman" w:hAnsi="Times New Roman" w:cs="Times New Roman"/>
          <w:sz w:val="24"/>
          <w:szCs w:val="24"/>
        </w:rPr>
        <w:t xml:space="preserve">Woo &amp; Robinson, 2020). </w:t>
      </w:r>
      <w:r w:rsidRPr="001C365D" w:rsidR="00EB4837">
        <w:rPr>
          <w:rFonts w:ascii="Times New Roman" w:hAnsi="Times New Roman" w:cs="Times New Roman"/>
          <w:sz w:val="24"/>
          <w:szCs w:val="24"/>
        </w:rPr>
        <w:t xml:space="preserve">The treatment goal in PUD involves eradicating </w:t>
      </w:r>
      <w:r w:rsidRPr="001C365D" w:rsidR="00EB4837">
        <w:rPr>
          <w:rFonts w:ascii="Times New Roman" w:hAnsi="Times New Roman" w:cs="Times New Roman"/>
          <w:i/>
          <w:sz w:val="24"/>
          <w:szCs w:val="24"/>
        </w:rPr>
        <w:t>H. pylori</w:t>
      </w:r>
      <w:r w:rsidRPr="001C365D" w:rsidR="00D3249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1C365D" w:rsidR="00D32499">
        <w:rPr>
          <w:rFonts w:ascii="Times New Roman" w:hAnsi="Times New Roman" w:cs="Times New Roman"/>
          <w:sz w:val="24"/>
          <w:szCs w:val="24"/>
        </w:rPr>
        <w:t>healing ulcers, preventing complications such as gastrointestinal bleeding, preventing relapse, and reducing or eliminating symptoms (</w:t>
      </w:r>
      <w:r w:rsidRPr="001C365D" w:rsidR="0042480E">
        <w:rPr>
          <w:rFonts w:ascii="Times New Roman" w:hAnsi="Times New Roman" w:cs="Times New Roman"/>
          <w:sz w:val="24"/>
          <w:szCs w:val="24"/>
        </w:rPr>
        <w:t>Woo &amp; Robinson, 2020</w:t>
      </w:r>
      <w:r w:rsidRPr="001C365D" w:rsidR="00D32499">
        <w:rPr>
          <w:rFonts w:ascii="Times New Roman" w:hAnsi="Times New Roman" w:cs="Times New Roman"/>
          <w:sz w:val="24"/>
          <w:szCs w:val="24"/>
        </w:rPr>
        <w:t xml:space="preserve">). </w:t>
      </w:r>
      <w:r w:rsidRPr="001C365D">
        <w:rPr>
          <w:rFonts w:ascii="Times New Roman" w:hAnsi="Times New Roman" w:cs="Times New Roman"/>
          <w:sz w:val="24"/>
          <w:szCs w:val="24"/>
        </w:rPr>
        <w:t>The patient has tried several over-the-counter antacids and histamine blockers</w:t>
      </w:r>
      <w:r w:rsidRPr="001C365D" w:rsidR="00EC72D4">
        <w:rPr>
          <w:rFonts w:ascii="Times New Roman" w:hAnsi="Times New Roman" w:cs="Times New Roman"/>
          <w:sz w:val="24"/>
          <w:szCs w:val="24"/>
        </w:rPr>
        <w:t xml:space="preserve"> in treating mild and occasional symptoms; they do not heal duodenal ulcers caused by </w:t>
      </w:r>
      <w:r w:rsidRPr="001C365D" w:rsidR="00EC72D4">
        <w:rPr>
          <w:rFonts w:ascii="Times New Roman" w:hAnsi="Times New Roman" w:cs="Times New Roman"/>
          <w:i/>
          <w:sz w:val="24"/>
          <w:szCs w:val="24"/>
        </w:rPr>
        <w:t>H. pylori</w:t>
      </w:r>
      <w:r w:rsidRPr="001C365D" w:rsidR="00EC72D4">
        <w:rPr>
          <w:rFonts w:ascii="Times New Roman" w:hAnsi="Times New Roman" w:cs="Times New Roman"/>
          <w:sz w:val="24"/>
          <w:szCs w:val="24"/>
        </w:rPr>
        <w:t xml:space="preserve"> infection. </w:t>
      </w:r>
    </w:p>
    <w:p w:rsidR="00471DF2" w:rsidRPr="001C365D" w:rsidP="003B43D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C365D">
        <w:rPr>
          <w:rFonts w:ascii="Times New Roman" w:hAnsi="Times New Roman" w:cs="Times New Roman"/>
          <w:sz w:val="24"/>
          <w:szCs w:val="24"/>
        </w:rPr>
        <w:t xml:space="preserve">Therefore, the initial management of </w:t>
      </w:r>
      <w:r w:rsidRPr="001C365D" w:rsidR="004C15C1">
        <w:rPr>
          <w:rFonts w:ascii="Times New Roman" w:hAnsi="Times New Roman" w:cs="Times New Roman"/>
          <w:sz w:val="24"/>
          <w:szCs w:val="24"/>
        </w:rPr>
        <w:t>treating the ulcers involves treating H. pylori and acid suppressive therapy with proton pump inhibitors (PPIs)</w:t>
      </w:r>
      <w:r w:rsidRPr="001C365D" w:rsidR="005C558D">
        <w:rPr>
          <w:rFonts w:ascii="Times New Roman" w:hAnsi="Times New Roman" w:cs="Times New Roman"/>
          <w:sz w:val="24"/>
          <w:szCs w:val="24"/>
        </w:rPr>
        <w:t>. The treatment regimen for eradicating H. pylori includes a combination of a PPI and two antimicrobial therapy for 14 days</w:t>
      </w:r>
      <w:r w:rsidRPr="001C365D" w:rsidR="00A104DC">
        <w:rPr>
          <w:rFonts w:ascii="Times New Roman" w:hAnsi="Times New Roman" w:cs="Times New Roman"/>
          <w:sz w:val="24"/>
          <w:szCs w:val="24"/>
        </w:rPr>
        <w:t xml:space="preserve"> or a quadruple therapy involving Bismuth subsalicylate</w:t>
      </w:r>
      <w:r w:rsidRPr="001C365D" w:rsidR="00DA0102">
        <w:rPr>
          <w:rFonts w:ascii="Times New Roman" w:hAnsi="Times New Roman" w:cs="Times New Roman"/>
          <w:sz w:val="24"/>
          <w:szCs w:val="24"/>
        </w:rPr>
        <w:t xml:space="preserve"> (</w:t>
      </w:r>
      <w:r w:rsidRPr="001C365D" w:rsidR="0042480E">
        <w:rPr>
          <w:rFonts w:ascii="Times New Roman" w:hAnsi="Times New Roman" w:cs="Times New Roman"/>
          <w:sz w:val="24"/>
          <w:szCs w:val="24"/>
        </w:rPr>
        <w:t>Malik et al., 2018</w:t>
      </w:r>
      <w:r w:rsidRPr="001C365D" w:rsidR="00DA0102">
        <w:rPr>
          <w:rFonts w:ascii="Times New Roman" w:hAnsi="Times New Roman" w:cs="Times New Roman"/>
          <w:sz w:val="24"/>
          <w:szCs w:val="24"/>
        </w:rPr>
        <w:t xml:space="preserve">). </w:t>
      </w:r>
      <w:r w:rsidRPr="001C365D" w:rsidR="000D05F6">
        <w:rPr>
          <w:rFonts w:ascii="Times New Roman" w:hAnsi="Times New Roman" w:cs="Times New Roman"/>
          <w:sz w:val="24"/>
          <w:szCs w:val="24"/>
        </w:rPr>
        <w:t xml:space="preserve">The first-line treatment for H. Pylori-induced PUD may include </w:t>
      </w:r>
      <w:r w:rsidRPr="001C365D" w:rsidR="005C0D0E">
        <w:rPr>
          <w:rFonts w:ascii="Times New Roman" w:hAnsi="Times New Roman" w:cs="Times New Roman"/>
          <w:sz w:val="24"/>
          <w:szCs w:val="24"/>
        </w:rPr>
        <w:t>p</w:t>
      </w:r>
      <w:r w:rsidRPr="001C365D" w:rsidR="000D05F6">
        <w:rPr>
          <w:rFonts w:ascii="Times New Roman" w:hAnsi="Times New Roman" w:cs="Times New Roman"/>
          <w:sz w:val="24"/>
          <w:szCs w:val="24"/>
        </w:rPr>
        <w:t>antoprazole, clarithromycin</w:t>
      </w:r>
      <w:r w:rsidRPr="001C365D" w:rsidR="005C0D0E">
        <w:rPr>
          <w:rFonts w:ascii="Times New Roman" w:hAnsi="Times New Roman" w:cs="Times New Roman"/>
          <w:sz w:val="24"/>
          <w:szCs w:val="24"/>
        </w:rPr>
        <w:t xml:space="preserve"> 500 mg bid, metronidazole 500 mg bid, or</w:t>
      </w:r>
      <w:r w:rsidRPr="001C365D" w:rsidR="000D05F6">
        <w:rPr>
          <w:rFonts w:ascii="Times New Roman" w:hAnsi="Times New Roman" w:cs="Times New Roman"/>
          <w:sz w:val="24"/>
          <w:szCs w:val="24"/>
        </w:rPr>
        <w:t xml:space="preserve"> amoxicillin</w:t>
      </w:r>
      <w:r w:rsidRPr="001C365D" w:rsidR="005C0D0E">
        <w:rPr>
          <w:rFonts w:ascii="Times New Roman" w:hAnsi="Times New Roman" w:cs="Times New Roman"/>
          <w:sz w:val="24"/>
          <w:szCs w:val="24"/>
        </w:rPr>
        <w:t xml:space="preserve"> 1g bid for 10 to 14 days</w:t>
      </w:r>
      <w:r w:rsidRPr="001C365D" w:rsidR="00DB3294">
        <w:rPr>
          <w:rFonts w:ascii="Times New Roman" w:hAnsi="Times New Roman" w:cs="Times New Roman"/>
          <w:sz w:val="24"/>
          <w:szCs w:val="24"/>
        </w:rPr>
        <w:t xml:space="preserve"> (</w:t>
      </w:r>
      <w:r w:rsidRPr="001C365D" w:rsidR="0042480E">
        <w:rPr>
          <w:rFonts w:ascii="Times New Roman" w:hAnsi="Times New Roman" w:cs="Times New Roman"/>
          <w:sz w:val="24"/>
          <w:szCs w:val="24"/>
        </w:rPr>
        <w:t>Woo &amp; Robinson, 2020</w:t>
      </w:r>
      <w:r w:rsidRPr="001C365D" w:rsidR="00DB3294">
        <w:rPr>
          <w:rFonts w:ascii="Times New Roman" w:hAnsi="Times New Roman" w:cs="Times New Roman"/>
          <w:sz w:val="24"/>
          <w:szCs w:val="24"/>
        </w:rPr>
        <w:t xml:space="preserve">). </w:t>
      </w:r>
      <w:r w:rsidRPr="001C365D" w:rsidR="00D14297">
        <w:rPr>
          <w:rFonts w:ascii="Times New Roman" w:hAnsi="Times New Roman" w:cs="Times New Roman"/>
          <w:sz w:val="24"/>
          <w:szCs w:val="24"/>
        </w:rPr>
        <w:t xml:space="preserve">Ideally, PPIs have significantly replaced H2 receptor </w:t>
      </w:r>
      <w:r w:rsidRPr="001C365D" w:rsidR="00332FA7">
        <w:rPr>
          <w:rFonts w:ascii="Times New Roman" w:hAnsi="Times New Roman" w:cs="Times New Roman"/>
          <w:sz w:val="24"/>
          <w:szCs w:val="24"/>
        </w:rPr>
        <w:t>antagonist</w:t>
      </w:r>
      <w:r w:rsidRPr="001C365D" w:rsidR="00CA06EE">
        <w:rPr>
          <w:rFonts w:ascii="Times New Roman" w:hAnsi="Times New Roman" w:cs="Times New Roman"/>
          <w:sz w:val="24"/>
          <w:szCs w:val="24"/>
        </w:rPr>
        <w:t xml:space="preserve"> </w:t>
      </w:r>
      <w:r w:rsidRPr="001C365D" w:rsidR="00D14297">
        <w:rPr>
          <w:rFonts w:ascii="Times New Roman" w:hAnsi="Times New Roman" w:cs="Times New Roman"/>
          <w:sz w:val="24"/>
          <w:szCs w:val="24"/>
        </w:rPr>
        <w:t>blockers to their efficacy and superior healing by blocking the production of acid in the stomach, relieving symptoms, and promoting healing</w:t>
      </w:r>
      <w:r w:rsidRPr="001C365D" w:rsidR="00F21013">
        <w:rPr>
          <w:rFonts w:ascii="Times New Roman" w:hAnsi="Times New Roman" w:cs="Times New Roman"/>
          <w:sz w:val="24"/>
          <w:szCs w:val="24"/>
        </w:rPr>
        <w:t xml:space="preserve"> (</w:t>
      </w:r>
      <w:r w:rsidRPr="001C365D" w:rsidR="00AB7F55">
        <w:rPr>
          <w:rFonts w:ascii="Times New Roman" w:hAnsi="Times New Roman" w:cs="Times New Roman"/>
          <w:sz w:val="24"/>
          <w:szCs w:val="24"/>
        </w:rPr>
        <w:t>Malik et al., 2018</w:t>
      </w:r>
      <w:r w:rsidRPr="001C365D" w:rsidR="00F21013">
        <w:rPr>
          <w:rFonts w:ascii="Times New Roman" w:hAnsi="Times New Roman" w:cs="Times New Roman"/>
          <w:sz w:val="24"/>
          <w:szCs w:val="24"/>
        </w:rPr>
        <w:t>).</w:t>
      </w:r>
      <w:r w:rsidRPr="001C365D" w:rsidR="009914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7ED7" w:rsidRPr="001C365D" w:rsidP="003B43D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C365D">
        <w:rPr>
          <w:rFonts w:ascii="Times New Roman" w:hAnsi="Times New Roman" w:cs="Times New Roman"/>
          <w:sz w:val="24"/>
          <w:szCs w:val="24"/>
        </w:rPr>
        <w:t>There is no treatment protocol for PUD</w:t>
      </w:r>
      <w:r w:rsidRPr="001C365D" w:rsidR="008F3C40">
        <w:rPr>
          <w:rFonts w:ascii="Times New Roman" w:hAnsi="Times New Roman" w:cs="Times New Roman"/>
          <w:sz w:val="24"/>
          <w:szCs w:val="24"/>
        </w:rPr>
        <w:t xml:space="preserve"> and eradication of H. pylori </w:t>
      </w:r>
      <w:r w:rsidRPr="001C365D" w:rsidR="00577C00">
        <w:rPr>
          <w:rFonts w:ascii="Times New Roman" w:hAnsi="Times New Roman" w:cs="Times New Roman"/>
          <w:sz w:val="24"/>
          <w:szCs w:val="24"/>
        </w:rPr>
        <w:t>but a</w:t>
      </w:r>
      <w:r w:rsidRPr="001C365D" w:rsidR="007D0ADC">
        <w:rPr>
          <w:rFonts w:ascii="Times New Roman" w:hAnsi="Times New Roman" w:cs="Times New Roman"/>
          <w:sz w:val="24"/>
          <w:szCs w:val="24"/>
        </w:rPr>
        <w:t>cid suppression with PPIs and antibiotics alleviates symptoms associa</w:t>
      </w:r>
      <w:r w:rsidRPr="001C365D" w:rsidR="00707B1A">
        <w:rPr>
          <w:rFonts w:ascii="Times New Roman" w:hAnsi="Times New Roman" w:cs="Times New Roman"/>
          <w:sz w:val="24"/>
          <w:szCs w:val="24"/>
        </w:rPr>
        <w:t xml:space="preserve">ted with ulcers, heal gastric mucosal </w:t>
      </w:r>
      <w:r w:rsidRPr="001C365D" w:rsidR="00332FA7">
        <w:rPr>
          <w:rFonts w:ascii="Times New Roman" w:hAnsi="Times New Roman" w:cs="Times New Roman"/>
          <w:sz w:val="24"/>
          <w:szCs w:val="24"/>
        </w:rPr>
        <w:t>inflammation, and</w:t>
      </w:r>
      <w:r w:rsidRPr="001C365D" w:rsidR="00707B1A">
        <w:rPr>
          <w:rFonts w:ascii="Times New Roman" w:hAnsi="Times New Roman" w:cs="Times New Roman"/>
          <w:sz w:val="24"/>
          <w:szCs w:val="24"/>
        </w:rPr>
        <w:t xml:space="preserve"> improves the efficacy of antimicrobial agents addressing H. pylori infection at the mucosa surface (</w:t>
      </w:r>
      <w:r w:rsidRPr="001C365D" w:rsidR="00577C00">
        <w:rPr>
          <w:rFonts w:ascii="Times New Roman" w:hAnsi="Times New Roman" w:cs="Times New Roman"/>
          <w:sz w:val="24"/>
          <w:szCs w:val="24"/>
        </w:rPr>
        <w:t>Woo &amp; Robinson, 2020</w:t>
      </w:r>
      <w:r w:rsidRPr="001C365D" w:rsidR="00707B1A">
        <w:rPr>
          <w:rFonts w:ascii="Times New Roman" w:hAnsi="Times New Roman" w:cs="Times New Roman"/>
          <w:sz w:val="24"/>
          <w:szCs w:val="24"/>
        </w:rPr>
        <w:t xml:space="preserve">). </w:t>
      </w:r>
      <w:r w:rsidRPr="001C365D" w:rsidR="004D2CC9">
        <w:rPr>
          <w:rFonts w:ascii="Times New Roman" w:hAnsi="Times New Roman" w:cs="Times New Roman"/>
          <w:sz w:val="24"/>
          <w:szCs w:val="24"/>
        </w:rPr>
        <w:t>The selection of drugs involves the likeliness of adherence to several medications taken, adverse effects, and rate of success in eradicating H. pylori. Other factors include cost, tolerability</w:t>
      </w:r>
      <w:r w:rsidRPr="001C365D" w:rsidR="009737FB">
        <w:rPr>
          <w:rFonts w:ascii="Times New Roman" w:hAnsi="Times New Roman" w:cs="Times New Roman"/>
          <w:sz w:val="24"/>
          <w:szCs w:val="24"/>
        </w:rPr>
        <w:t xml:space="preserve"> to the total drug regimen</w:t>
      </w:r>
      <w:r w:rsidRPr="001C365D" w:rsidR="004D2CC9">
        <w:rPr>
          <w:rFonts w:ascii="Times New Roman" w:hAnsi="Times New Roman" w:cs="Times New Roman"/>
          <w:sz w:val="24"/>
          <w:szCs w:val="24"/>
        </w:rPr>
        <w:t xml:space="preserve">, </w:t>
      </w:r>
      <w:r w:rsidRPr="001C365D" w:rsidR="009737FB">
        <w:rPr>
          <w:rFonts w:ascii="Times New Roman" w:hAnsi="Times New Roman" w:cs="Times New Roman"/>
          <w:sz w:val="24"/>
          <w:szCs w:val="24"/>
        </w:rPr>
        <w:t xml:space="preserve">convenience, antimicrobial </w:t>
      </w:r>
      <w:r w:rsidRPr="001C365D" w:rsidR="00471DF2">
        <w:rPr>
          <w:rFonts w:ascii="Times New Roman" w:hAnsi="Times New Roman" w:cs="Times New Roman"/>
          <w:sz w:val="24"/>
          <w:szCs w:val="24"/>
        </w:rPr>
        <w:t>resistance</w:t>
      </w:r>
      <w:r w:rsidRPr="001C365D" w:rsidR="009737FB">
        <w:rPr>
          <w:rFonts w:ascii="Times New Roman" w:hAnsi="Times New Roman" w:cs="Times New Roman"/>
          <w:sz w:val="24"/>
          <w:szCs w:val="24"/>
        </w:rPr>
        <w:t>, patient preference or variable, a</w:t>
      </w:r>
      <w:r w:rsidRPr="001C365D" w:rsidR="00471DF2">
        <w:rPr>
          <w:rFonts w:ascii="Times New Roman" w:hAnsi="Times New Roman" w:cs="Times New Roman"/>
          <w:sz w:val="24"/>
          <w:szCs w:val="24"/>
        </w:rPr>
        <w:t xml:space="preserve">nd rate of eradication. </w:t>
      </w:r>
    </w:p>
    <w:p w:rsidR="00471DF2" w:rsidRPr="001C365D" w:rsidP="003B43D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C365D">
        <w:rPr>
          <w:rFonts w:ascii="Times New Roman" w:hAnsi="Times New Roman" w:cs="Times New Roman"/>
          <w:sz w:val="24"/>
          <w:szCs w:val="24"/>
        </w:rPr>
        <w:t xml:space="preserve">Some of the adverse effects associated with eradication therapy of H. pylori infections include higher body mass index (BMI), </w:t>
      </w:r>
      <w:r w:rsidRPr="001C365D" w:rsidR="00C145E5">
        <w:rPr>
          <w:rFonts w:ascii="Times New Roman" w:hAnsi="Times New Roman" w:cs="Times New Roman"/>
          <w:sz w:val="24"/>
          <w:szCs w:val="24"/>
        </w:rPr>
        <w:t>upper abdominal pain or discomfort</w:t>
      </w:r>
      <w:r w:rsidRPr="001C365D" w:rsidR="00621419">
        <w:rPr>
          <w:rFonts w:ascii="Times New Roman" w:hAnsi="Times New Roman" w:cs="Times New Roman"/>
          <w:sz w:val="24"/>
          <w:szCs w:val="24"/>
        </w:rPr>
        <w:t xml:space="preserve"> in triple </w:t>
      </w:r>
      <w:r w:rsidRPr="001C365D" w:rsidR="006B7956">
        <w:rPr>
          <w:rFonts w:ascii="Times New Roman" w:hAnsi="Times New Roman" w:cs="Times New Roman"/>
          <w:sz w:val="24"/>
          <w:szCs w:val="24"/>
        </w:rPr>
        <w:t>therapy and Metronidazole</w:t>
      </w:r>
      <w:r w:rsidRPr="001C365D" w:rsidR="00621419">
        <w:rPr>
          <w:rFonts w:ascii="Times New Roman" w:hAnsi="Times New Roman" w:cs="Times New Roman"/>
          <w:sz w:val="24"/>
          <w:szCs w:val="24"/>
        </w:rPr>
        <w:t xml:space="preserve"> has increased adverse reaction</w:t>
      </w:r>
      <w:r w:rsidRPr="001C365D" w:rsidR="006B7956">
        <w:rPr>
          <w:rFonts w:ascii="Times New Roman" w:hAnsi="Times New Roman" w:cs="Times New Roman"/>
          <w:sz w:val="24"/>
          <w:szCs w:val="24"/>
        </w:rPr>
        <w:t>s (</w:t>
      </w:r>
      <w:r w:rsidRPr="001C365D" w:rsidR="00BC20BB">
        <w:rPr>
          <w:rFonts w:ascii="Times New Roman" w:hAnsi="Times New Roman" w:cs="Times New Roman"/>
          <w:sz w:val="24"/>
          <w:szCs w:val="24"/>
        </w:rPr>
        <w:t>Gebeyehu</w:t>
      </w:r>
      <w:r w:rsidRPr="001C365D" w:rsidR="00BC20BB">
        <w:rPr>
          <w:rFonts w:ascii="Times New Roman" w:hAnsi="Times New Roman" w:cs="Times New Roman"/>
          <w:sz w:val="24"/>
          <w:szCs w:val="24"/>
        </w:rPr>
        <w:t xml:space="preserve"> et al., 2019</w:t>
      </w:r>
      <w:r w:rsidRPr="001C365D" w:rsidR="006B7956">
        <w:rPr>
          <w:rFonts w:ascii="Times New Roman" w:hAnsi="Times New Roman" w:cs="Times New Roman"/>
          <w:sz w:val="24"/>
          <w:szCs w:val="24"/>
        </w:rPr>
        <w:t xml:space="preserve">). </w:t>
      </w:r>
      <w:r w:rsidRPr="001C365D" w:rsidR="00BB4B79">
        <w:rPr>
          <w:rFonts w:ascii="Times New Roman" w:hAnsi="Times New Roman" w:cs="Times New Roman"/>
          <w:sz w:val="24"/>
          <w:szCs w:val="24"/>
        </w:rPr>
        <w:t xml:space="preserve">The most common adverse reaction reported within four to six weeks </w:t>
      </w:r>
      <w:r w:rsidRPr="001C365D" w:rsidR="00172B69">
        <w:rPr>
          <w:rFonts w:ascii="Times New Roman" w:hAnsi="Times New Roman" w:cs="Times New Roman"/>
          <w:sz w:val="24"/>
          <w:szCs w:val="24"/>
        </w:rPr>
        <w:t xml:space="preserve">in eradication therapy characterized by mild with no severe adverse events is manifested through gastrointestinal symptoms including </w:t>
      </w:r>
      <w:r w:rsidRPr="001C365D" w:rsidR="00BC20BB">
        <w:rPr>
          <w:rFonts w:ascii="Times New Roman" w:hAnsi="Times New Roman" w:cs="Times New Roman"/>
          <w:sz w:val="24"/>
          <w:szCs w:val="24"/>
        </w:rPr>
        <w:t>g</w:t>
      </w:r>
      <w:r w:rsidRPr="001C365D" w:rsidR="00172B69">
        <w:rPr>
          <w:rFonts w:ascii="Times New Roman" w:hAnsi="Times New Roman" w:cs="Times New Roman"/>
          <w:sz w:val="24"/>
          <w:szCs w:val="24"/>
        </w:rPr>
        <w:t xml:space="preserve">astrointestinal </w:t>
      </w:r>
      <w:r w:rsidRPr="001C365D" w:rsidR="00BC20BB">
        <w:rPr>
          <w:rFonts w:ascii="Times New Roman" w:hAnsi="Times New Roman" w:cs="Times New Roman"/>
          <w:sz w:val="24"/>
          <w:szCs w:val="24"/>
        </w:rPr>
        <w:t>distress</w:t>
      </w:r>
      <w:r w:rsidRPr="001C365D" w:rsidR="00172B69">
        <w:rPr>
          <w:rFonts w:ascii="Times New Roman" w:hAnsi="Times New Roman" w:cs="Times New Roman"/>
          <w:sz w:val="24"/>
          <w:szCs w:val="24"/>
        </w:rPr>
        <w:t xml:space="preserve">, </w:t>
      </w:r>
      <w:r w:rsidRPr="001C365D" w:rsidR="00BC20BB">
        <w:rPr>
          <w:rFonts w:ascii="Times New Roman" w:hAnsi="Times New Roman" w:cs="Times New Roman"/>
          <w:sz w:val="24"/>
          <w:szCs w:val="24"/>
        </w:rPr>
        <w:t>vomiting, diarrhea</w:t>
      </w:r>
      <w:r w:rsidRPr="001C365D" w:rsidR="00BC20BB">
        <w:rPr>
          <w:rFonts w:ascii="Times New Roman" w:hAnsi="Times New Roman" w:cs="Times New Roman"/>
          <w:sz w:val="24"/>
          <w:szCs w:val="24"/>
        </w:rPr>
        <w:t>,</w:t>
      </w:r>
      <w:r w:rsidRPr="001C365D" w:rsidR="00BC20BB">
        <w:rPr>
          <w:rFonts w:ascii="Times New Roman" w:hAnsi="Times New Roman" w:cs="Times New Roman"/>
          <w:sz w:val="24"/>
          <w:szCs w:val="24"/>
        </w:rPr>
        <w:t xml:space="preserve"> </w:t>
      </w:r>
      <w:r w:rsidRPr="001C365D" w:rsidR="00172B69">
        <w:rPr>
          <w:rFonts w:ascii="Times New Roman" w:hAnsi="Times New Roman" w:cs="Times New Roman"/>
          <w:sz w:val="24"/>
          <w:szCs w:val="24"/>
        </w:rPr>
        <w:t>nausea, and constipatio</w:t>
      </w:r>
      <w:r w:rsidRPr="001C365D" w:rsidR="00BC20BB">
        <w:rPr>
          <w:rFonts w:ascii="Times New Roman" w:hAnsi="Times New Roman" w:cs="Times New Roman"/>
          <w:sz w:val="24"/>
          <w:szCs w:val="24"/>
        </w:rPr>
        <w:t>n (</w:t>
      </w:r>
      <w:r w:rsidRPr="001C365D" w:rsidR="00BC20BB">
        <w:rPr>
          <w:rFonts w:ascii="Times New Roman" w:hAnsi="Times New Roman" w:cs="Times New Roman"/>
          <w:sz w:val="24"/>
          <w:szCs w:val="24"/>
        </w:rPr>
        <w:t>Gebeyehu</w:t>
      </w:r>
      <w:r w:rsidRPr="001C365D" w:rsidR="00BC20BB">
        <w:rPr>
          <w:rFonts w:ascii="Times New Roman" w:hAnsi="Times New Roman" w:cs="Times New Roman"/>
          <w:sz w:val="24"/>
          <w:szCs w:val="24"/>
        </w:rPr>
        <w:t xml:space="preserve"> et al., 2019).</w:t>
      </w:r>
    </w:p>
    <w:p w:rsidR="00EC72D4" w:rsidRPr="001C365D" w:rsidP="003B43D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C365D">
        <w:rPr>
          <w:rFonts w:ascii="Times New Roman" w:hAnsi="Times New Roman" w:cs="Times New Roman"/>
          <w:sz w:val="24"/>
          <w:szCs w:val="24"/>
        </w:rPr>
        <w:t xml:space="preserve">However, due to the increased resistance of </w:t>
      </w:r>
      <w:r w:rsidRPr="001C365D" w:rsidR="00A426E7">
        <w:rPr>
          <w:rFonts w:ascii="Times New Roman" w:hAnsi="Times New Roman" w:cs="Times New Roman"/>
          <w:sz w:val="24"/>
          <w:szCs w:val="24"/>
        </w:rPr>
        <w:t>antibiotics</w:t>
      </w:r>
      <w:r w:rsidRPr="001C365D">
        <w:rPr>
          <w:rFonts w:ascii="Times New Roman" w:hAnsi="Times New Roman" w:cs="Times New Roman"/>
          <w:sz w:val="24"/>
          <w:szCs w:val="24"/>
        </w:rPr>
        <w:t xml:space="preserve">, the efficacy of triple therapy has been reduced by 70% and susceptibility tests are not commonly </w:t>
      </w:r>
      <w:r w:rsidRPr="001C365D" w:rsidR="00A426E7">
        <w:rPr>
          <w:rFonts w:ascii="Times New Roman" w:hAnsi="Times New Roman" w:cs="Times New Roman"/>
          <w:sz w:val="24"/>
          <w:szCs w:val="24"/>
        </w:rPr>
        <w:t>available</w:t>
      </w:r>
      <w:r w:rsidRPr="001C365D" w:rsidR="0012283E">
        <w:rPr>
          <w:rFonts w:ascii="Times New Roman" w:hAnsi="Times New Roman" w:cs="Times New Roman"/>
          <w:sz w:val="24"/>
          <w:szCs w:val="24"/>
        </w:rPr>
        <w:t xml:space="preserve"> in clinical resistance. In the United States, clarithromycin resista</w:t>
      </w:r>
      <w:r w:rsidRPr="001C365D" w:rsidR="00A426E7">
        <w:rPr>
          <w:rFonts w:ascii="Times New Roman" w:hAnsi="Times New Roman" w:cs="Times New Roman"/>
          <w:sz w:val="24"/>
          <w:szCs w:val="24"/>
        </w:rPr>
        <w:t>nce rates are above 20% and clarithromycin-based regimens with resistance rates greater than 15% should be avoided (Narayanan et al., 2018).</w:t>
      </w:r>
      <w:r w:rsidRPr="001C365D" w:rsidR="00A3398E">
        <w:rPr>
          <w:rFonts w:ascii="Times New Roman" w:hAnsi="Times New Roman" w:cs="Times New Roman"/>
          <w:sz w:val="24"/>
          <w:szCs w:val="24"/>
        </w:rPr>
        <w:t xml:space="preserve"> As such, the prescription of antibiotics should consider the resistance of antibiotics in the environment. The second line of therapy involves </w:t>
      </w:r>
      <w:r w:rsidRPr="001C365D" w:rsidR="00567ED7">
        <w:rPr>
          <w:rFonts w:ascii="Times New Roman" w:hAnsi="Times New Roman" w:cs="Times New Roman"/>
          <w:sz w:val="24"/>
          <w:szCs w:val="24"/>
        </w:rPr>
        <w:t xml:space="preserve">a quadruple therapy with bismuth and a choice of different antibiotics </w:t>
      </w:r>
      <w:r w:rsidRPr="001C365D" w:rsidR="003776E6">
        <w:rPr>
          <w:rFonts w:ascii="Times New Roman" w:hAnsi="Times New Roman" w:cs="Times New Roman"/>
          <w:sz w:val="24"/>
          <w:szCs w:val="24"/>
        </w:rPr>
        <w:t xml:space="preserve">not including metronidazole or clarithromycin </w:t>
      </w:r>
      <w:r w:rsidRPr="001C365D" w:rsidR="00EA27FD">
        <w:rPr>
          <w:rFonts w:ascii="Times New Roman" w:hAnsi="Times New Roman" w:cs="Times New Roman"/>
          <w:sz w:val="24"/>
          <w:szCs w:val="24"/>
        </w:rPr>
        <w:t>PPI, bismuth, tetracycline, and a nitroimidazole</w:t>
      </w:r>
      <w:r w:rsidRPr="001C365D" w:rsidR="00936C58">
        <w:rPr>
          <w:rFonts w:ascii="Times New Roman" w:hAnsi="Times New Roman" w:cs="Times New Roman"/>
          <w:sz w:val="24"/>
          <w:szCs w:val="24"/>
        </w:rPr>
        <w:t xml:space="preserve"> in areas with high resistance of clarithromycin (</w:t>
      </w:r>
      <w:r w:rsidRPr="001C365D" w:rsidR="00936C58">
        <w:rPr>
          <w:rFonts w:ascii="Times New Roman" w:hAnsi="Times New Roman" w:cs="Times New Roman"/>
          <w:sz w:val="24"/>
          <w:szCs w:val="24"/>
        </w:rPr>
        <w:t>Narayanan et al., 2018</w:t>
      </w:r>
      <w:r w:rsidRPr="001C365D" w:rsidR="00936C58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A977BB" w:rsidRPr="001C365D" w:rsidP="003B43D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C365D">
        <w:rPr>
          <w:rFonts w:ascii="Times New Roman" w:hAnsi="Times New Roman" w:cs="Times New Roman"/>
          <w:sz w:val="24"/>
          <w:szCs w:val="24"/>
        </w:rPr>
        <w:t xml:space="preserve">Clarithromycin is </w:t>
      </w:r>
      <w:r w:rsidRPr="001C365D">
        <w:rPr>
          <w:rFonts w:ascii="Times New Roman" w:hAnsi="Times New Roman" w:cs="Times New Roman"/>
          <w:sz w:val="24"/>
          <w:szCs w:val="24"/>
        </w:rPr>
        <w:t>a</w:t>
      </w:r>
      <w:r w:rsidRPr="001C365D">
        <w:rPr>
          <w:rFonts w:ascii="Times New Roman" w:hAnsi="Times New Roman" w:cs="Times New Roman"/>
          <w:sz w:val="24"/>
          <w:szCs w:val="24"/>
        </w:rPr>
        <w:t>n effective cytochrome P450 (CYP) inhibitor that affects PPIs such as omeprazole metabolized by CYP3A4 hence altering the metabolism of concurrently administered antibiotics</w:t>
      </w:r>
      <w:r w:rsidRPr="001C365D" w:rsidR="007B3BD5">
        <w:rPr>
          <w:rFonts w:ascii="Times New Roman" w:hAnsi="Times New Roman" w:cs="Times New Roman"/>
          <w:sz w:val="24"/>
          <w:szCs w:val="24"/>
        </w:rPr>
        <w:t xml:space="preserve"> by inhibiting CYP enzyme or changing the solubility of pH-dependent drugs (</w:t>
      </w:r>
      <w:r w:rsidRPr="001C365D" w:rsidR="001C365D">
        <w:rPr>
          <w:rFonts w:ascii="Times New Roman" w:hAnsi="Times New Roman" w:cs="Times New Roman"/>
          <w:sz w:val="24"/>
          <w:szCs w:val="24"/>
        </w:rPr>
        <w:t>Jin</w:t>
      </w:r>
      <w:r w:rsidRPr="001C365D" w:rsidR="001C365D">
        <w:rPr>
          <w:rFonts w:ascii="Times New Roman" w:hAnsi="Times New Roman" w:cs="Times New Roman"/>
          <w:sz w:val="24"/>
          <w:szCs w:val="24"/>
        </w:rPr>
        <w:t xml:space="preserve"> et al., 2018</w:t>
      </w:r>
      <w:r w:rsidRPr="001C365D" w:rsidR="007B3BD5">
        <w:rPr>
          <w:rFonts w:ascii="Times New Roman" w:hAnsi="Times New Roman" w:cs="Times New Roman"/>
          <w:sz w:val="24"/>
          <w:szCs w:val="24"/>
        </w:rPr>
        <w:t xml:space="preserve">). </w:t>
      </w:r>
      <w:r w:rsidRPr="001C365D" w:rsidR="001D362A">
        <w:rPr>
          <w:rFonts w:ascii="Times New Roman" w:hAnsi="Times New Roman" w:cs="Times New Roman"/>
          <w:sz w:val="24"/>
          <w:szCs w:val="24"/>
        </w:rPr>
        <w:t xml:space="preserve">In addition, omeprazole weakens the breakdown of acid-labile antibiotics such as amoxicillin </w:t>
      </w:r>
      <w:r w:rsidRPr="001C365D" w:rsidR="00AB4C27">
        <w:rPr>
          <w:rFonts w:ascii="Times New Roman" w:hAnsi="Times New Roman" w:cs="Times New Roman"/>
          <w:sz w:val="24"/>
          <w:szCs w:val="24"/>
        </w:rPr>
        <w:t xml:space="preserve">hence increasing their </w:t>
      </w:r>
      <w:r w:rsidRPr="001C365D" w:rsidR="00AB4C27">
        <w:rPr>
          <w:rFonts w:ascii="Times New Roman" w:hAnsi="Times New Roman" w:cs="Times New Roman"/>
          <w:sz w:val="24"/>
          <w:szCs w:val="24"/>
        </w:rPr>
        <w:t>intragastric</w:t>
      </w:r>
      <w:r w:rsidRPr="001C365D" w:rsidR="00AB4C27">
        <w:rPr>
          <w:rFonts w:ascii="Times New Roman" w:hAnsi="Times New Roman" w:cs="Times New Roman"/>
          <w:sz w:val="24"/>
          <w:szCs w:val="24"/>
        </w:rPr>
        <w:t xml:space="preserve"> concentration. More so, PPIs may augment the acid-labile bioavailability of antibiotics</w:t>
      </w:r>
      <w:r w:rsidRPr="001C365D" w:rsidR="00D211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426E7" w:rsidRPr="001C365D" w:rsidP="003B43D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C365D">
        <w:rPr>
          <w:rFonts w:ascii="Times New Roman" w:hAnsi="Times New Roman" w:cs="Times New Roman"/>
          <w:sz w:val="24"/>
          <w:szCs w:val="24"/>
        </w:rPr>
        <w:t xml:space="preserve">Lifestyle modifications </w:t>
      </w:r>
      <w:r w:rsidRPr="001C365D">
        <w:rPr>
          <w:rFonts w:ascii="Times New Roman" w:hAnsi="Times New Roman" w:cs="Times New Roman"/>
          <w:sz w:val="24"/>
          <w:szCs w:val="24"/>
        </w:rPr>
        <w:t>are recommended</w:t>
      </w:r>
      <w:r w:rsidRPr="001C365D">
        <w:rPr>
          <w:rFonts w:ascii="Times New Roman" w:hAnsi="Times New Roman" w:cs="Times New Roman"/>
          <w:sz w:val="24"/>
          <w:szCs w:val="24"/>
        </w:rPr>
        <w:t xml:space="preserve"> in the treatment of PUD including reduced consumption of alcohol, </w:t>
      </w:r>
      <w:r w:rsidRPr="001C365D" w:rsidR="00E91FAB">
        <w:rPr>
          <w:rFonts w:ascii="Times New Roman" w:hAnsi="Times New Roman" w:cs="Times New Roman"/>
          <w:sz w:val="24"/>
          <w:szCs w:val="24"/>
        </w:rPr>
        <w:t>spices</w:t>
      </w:r>
      <w:r w:rsidRPr="001C365D">
        <w:rPr>
          <w:rFonts w:ascii="Times New Roman" w:hAnsi="Times New Roman" w:cs="Times New Roman"/>
          <w:sz w:val="24"/>
          <w:szCs w:val="24"/>
        </w:rPr>
        <w:t xml:space="preserve"> </w:t>
      </w:r>
      <w:r w:rsidRPr="001C365D" w:rsidR="00E91FAB">
        <w:rPr>
          <w:rFonts w:ascii="Times New Roman" w:hAnsi="Times New Roman" w:cs="Times New Roman"/>
          <w:sz w:val="24"/>
          <w:szCs w:val="24"/>
        </w:rPr>
        <w:t>caffeine</w:t>
      </w:r>
      <w:r w:rsidRPr="001C365D">
        <w:rPr>
          <w:rFonts w:ascii="Times New Roman" w:hAnsi="Times New Roman" w:cs="Times New Roman"/>
          <w:sz w:val="24"/>
          <w:szCs w:val="24"/>
        </w:rPr>
        <w:t xml:space="preserve">, and taking small meals frequently that might </w:t>
      </w:r>
      <w:r w:rsidRPr="001C365D">
        <w:rPr>
          <w:rFonts w:ascii="Times New Roman" w:hAnsi="Times New Roman" w:cs="Times New Roman"/>
          <w:sz w:val="24"/>
          <w:szCs w:val="24"/>
        </w:rPr>
        <w:t xml:space="preserve">affect healing. Dietary changes are also </w:t>
      </w:r>
      <w:r w:rsidRPr="001C365D" w:rsidR="00E91FAB">
        <w:rPr>
          <w:rFonts w:ascii="Times New Roman" w:hAnsi="Times New Roman" w:cs="Times New Roman"/>
          <w:sz w:val="24"/>
          <w:szCs w:val="24"/>
        </w:rPr>
        <w:t xml:space="preserve">recommended on substances that might cause symptoms depending on each patient. Smoking cessation is </w:t>
      </w:r>
      <w:r w:rsidRPr="001C365D" w:rsidR="00FC6E80">
        <w:rPr>
          <w:rFonts w:ascii="Times New Roman" w:hAnsi="Times New Roman" w:cs="Times New Roman"/>
          <w:sz w:val="24"/>
          <w:szCs w:val="24"/>
        </w:rPr>
        <w:t xml:space="preserve">a vital lifestyle modification since smoking </w:t>
      </w:r>
      <w:r w:rsidRPr="001C365D" w:rsidR="009E0993">
        <w:rPr>
          <w:rFonts w:ascii="Times New Roman" w:hAnsi="Times New Roman" w:cs="Times New Roman"/>
          <w:sz w:val="24"/>
          <w:szCs w:val="24"/>
        </w:rPr>
        <w:t>augments</w:t>
      </w:r>
      <w:r w:rsidRPr="001C365D" w:rsidR="00FC6E80">
        <w:rPr>
          <w:rFonts w:ascii="Times New Roman" w:hAnsi="Times New Roman" w:cs="Times New Roman"/>
          <w:sz w:val="24"/>
          <w:szCs w:val="24"/>
        </w:rPr>
        <w:t xml:space="preserve"> the risk of duodenal and gastric ulcers and delays healing. </w:t>
      </w:r>
      <w:r w:rsidRPr="001C365D" w:rsidR="009E0993">
        <w:rPr>
          <w:rFonts w:ascii="Times New Roman" w:hAnsi="Times New Roman" w:cs="Times New Roman"/>
          <w:sz w:val="24"/>
          <w:szCs w:val="24"/>
        </w:rPr>
        <w:t>Ulcerogenic</w:t>
      </w:r>
      <w:r w:rsidRPr="001C365D" w:rsidR="00FC6E80">
        <w:rPr>
          <w:rFonts w:ascii="Times New Roman" w:hAnsi="Times New Roman" w:cs="Times New Roman"/>
          <w:sz w:val="24"/>
          <w:szCs w:val="24"/>
        </w:rPr>
        <w:t xml:space="preserve"> such as </w:t>
      </w:r>
      <w:r w:rsidRPr="001C365D" w:rsidR="009E0993">
        <w:rPr>
          <w:rFonts w:ascii="Times New Roman" w:hAnsi="Times New Roman" w:cs="Times New Roman"/>
          <w:sz w:val="24"/>
          <w:szCs w:val="24"/>
        </w:rPr>
        <w:t>aspirin</w:t>
      </w:r>
      <w:r w:rsidRPr="001C365D" w:rsidR="00FC6E80">
        <w:rPr>
          <w:rFonts w:ascii="Times New Roman" w:hAnsi="Times New Roman" w:cs="Times New Roman"/>
          <w:sz w:val="24"/>
          <w:szCs w:val="24"/>
        </w:rPr>
        <w:t xml:space="preserve"> and </w:t>
      </w:r>
      <w:r w:rsidRPr="001C365D" w:rsidR="009E0993">
        <w:rPr>
          <w:rFonts w:ascii="Times New Roman" w:hAnsi="Times New Roman" w:cs="Times New Roman"/>
          <w:sz w:val="24"/>
          <w:szCs w:val="24"/>
        </w:rPr>
        <w:t>NSAIDs should be discouraged since they have a high susceptibility use lead to ulcers (</w:t>
      </w:r>
      <w:r w:rsidRPr="001C365D" w:rsidR="009E0993">
        <w:rPr>
          <w:rFonts w:ascii="Times New Roman" w:hAnsi="Times New Roman" w:cs="Times New Roman"/>
          <w:sz w:val="24"/>
          <w:szCs w:val="24"/>
        </w:rPr>
        <w:t>Woo &amp; Robinson, 2020</w:t>
      </w:r>
      <w:r w:rsidRPr="001C365D" w:rsidR="009E0993">
        <w:rPr>
          <w:rFonts w:ascii="Times New Roman" w:hAnsi="Times New Roman" w:cs="Times New Roman"/>
          <w:sz w:val="24"/>
          <w:szCs w:val="24"/>
        </w:rPr>
        <w:t>)</w:t>
      </w:r>
      <w:r w:rsidRPr="001C365D" w:rsidR="00332FA7">
        <w:rPr>
          <w:rFonts w:ascii="Times New Roman" w:hAnsi="Times New Roman" w:cs="Times New Roman"/>
          <w:sz w:val="24"/>
          <w:szCs w:val="24"/>
        </w:rPr>
        <w:t>.</w:t>
      </w:r>
    </w:p>
    <w:p w:rsidR="00332FA7" w:rsidRPr="001C365D" w:rsidP="003B43D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C365D">
        <w:rPr>
          <w:rFonts w:ascii="Times New Roman" w:hAnsi="Times New Roman" w:cs="Times New Roman"/>
          <w:sz w:val="24"/>
          <w:szCs w:val="24"/>
        </w:rPr>
        <w:t>Monitoring parameters in the treatment regimens involve each administered drug</w:t>
      </w:r>
      <w:r w:rsidRPr="001C365D" w:rsidR="003F5606">
        <w:rPr>
          <w:rFonts w:ascii="Times New Roman" w:hAnsi="Times New Roman" w:cs="Times New Roman"/>
          <w:sz w:val="24"/>
          <w:szCs w:val="24"/>
        </w:rPr>
        <w:t xml:space="preserve"> and healing is documented using endoscopy after 12 weeks after the therapy. A urea breath test or stool antigen test </w:t>
      </w:r>
      <w:r w:rsidRPr="001C365D" w:rsidR="003F5606">
        <w:rPr>
          <w:rFonts w:ascii="Times New Roman" w:hAnsi="Times New Roman" w:cs="Times New Roman"/>
          <w:sz w:val="24"/>
          <w:szCs w:val="24"/>
        </w:rPr>
        <w:t>can be used</w:t>
      </w:r>
      <w:r w:rsidRPr="001C365D" w:rsidR="003F5606">
        <w:rPr>
          <w:rFonts w:ascii="Times New Roman" w:hAnsi="Times New Roman" w:cs="Times New Roman"/>
          <w:sz w:val="24"/>
          <w:szCs w:val="24"/>
        </w:rPr>
        <w:t xml:space="preserve"> to screen symptoms in case of recurrent ulcers linked to </w:t>
      </w:r>
      <w:r w:rsidRPr="001C365D" w:rsidR="00903E0E">
        <w:rPr>
          <w:rFonts w:ascii="Times New Roman" w:hAnsi="Times New Roman" w:cs="Times New Roman"/>
          <w:sz w:val="24"/>
          <w:szCs w:val="24"/>
        </w:rPr>
        <w:t xml:space="preserve">H. pylori </w:t>
      </w:r>
      <w:r w:rsidRPr="001C365D" w:rsidR="00903E0E">
        <w:rPr>
          <w:rFonts w:ascii="Times New Roman" w:hAnsi="Times New Roman" w:cs="Times New Roman"/>
          <w:sz w:val="24"/>
          <w:szCs w:val="24"/>
        </w:rPr>
        <w:t>infection.</w:t>
      </w:r>
      <w:r w:rsidRPr="001C365D" w:rsidR="00903E0E">
        <w:rPr>
          <w:rFonts w:ascii="Times New Roman" w:hAnsi="Times New Roman" w:cs="Times New Roman"/>
          <w:sz w:val="24"/>
          <w:szCs w:val="24"/>
        </w:rPr>
        <w:t xml:space="preserve"> The outcome evaluation in the treatment of PUD targets eradication of H. pylori </w:t>
      </w:r>
      <w:r w:rsidRPr="001C365D" w:rsidR="0001188A">
        <w:rPr>
          <w:rFonts w:ascii="Times New Roman" w:hAnsi="Times New Roman" w:cs="Times New Roman"/>
          <w:sz w:val="24"/>
          <w:szCs w:val="24"/>
        </w:rPr>
        <w:t xml:space="preserve">infection and symptom relief, preventing </w:t>
      </w:r>
      <w:r w:rsidRPr="001C365D" w:rsidR="00515EAE">
        <w:rPr>
          <w:rFonts w:ascii="Times New Roman" w:hAnsi="Times New Roman" w:cs="Times New Roman"/>
          <w:sz w:val="24"/>
          <w:szCs w:val="24"/>
        </w:rPr>
        <w:t>complications</w:t>
      </w:r>
      <w:r w:rsidRPr="001C365D" w:rsidR="0001188A">
        <w:rPr>
          <w:rFonts w:ascii="Times New Roman" w:hAnsi="Times New Roman" w:cs="Times New Roman"/>
          <w:sz w:val="24"/>
          <w:szCs w:val="24"/>
        </w:rPr>
        <w:t xml:space="preserve"> and relapse. As such, patients with no </w:t>
      </w:r>
      <w:r w:rsidRPr="001C365D" w:rsidR="00515EAE">
        <w:rPr>
          <w:rFonts w:ascii="Times New Roman" w:hAnsi="Times New Roman" w:cs="Times New Roman"/>
          <w:sz w:val="24"/>
          <w:szCs w:val="24"/>
        </w:rPr>
        <w:t>symptoms</w:t>
      </w:r>
      <w:r w:rsidRPr="001C365D" w:rsidR="0001188A">
        <w:rPr>
          <w:rFonts w:ascii="Times New Roman" w:hAnsi="Times New Roman" w:cs="Times New Roman"/>
          <w:sz w:val="24"/>
          <w:szCs w:val="24"/>
        </w:rPr>
        <w:t xml:space="preserve"> and</w:t>
      </w:r>
      <w:r w:rsidRPr="001C365D" w:rsidR="00515EAE">
        <w:rPr>
          <w:rFonts w:ascii="Times New Roman" w:hAnsi="Times New Roman" w:cs="Times New Roman"/>
          <w:sz w:val="24"/>
          <w:szCs w:val="24"/>
        </w:rPr>
        <w:t xml:space="preserve"> not in maintenance therapy do not require frequent follow-up as long as they </w:t>
      </w:r>
      <w:r w:rsidRPr="001C365D" w:rsidR="00E75782">
        <w:rPr>
          <w:rFonts w:ascii="Times New Roman" w:hAnsi="Times New Roman" w:cs="Times New Roman"/>
          <w:sz w:val="24"/>
          <w:szCs w:val="24"/>
        </w:rPr>
        <w:t>attend their</w:t>
      </w:r>
      <w:r w:rsidRPr="001C365D" w:rsidR="00515EAE">
        <w:rPr>
          <w:rFonts w:ascii="Times New Roman" w:hAnsi="Times New Roman" w:cs="Times New Roman"/>
          <w:sz w:val="24"/>
          <w:szCs w:val="24"/>
        </w:rPr>
        <w:t xml:space="preserve"> annual exam</w:t>
      </w:r>
      <w:r w:rsidRPr="001C365D" w:rsidR="00247DC6">
        <w:rPr>
          <w:rFonts w:ascii="Times New Roman" w:hAnsi="Times New Roman" w:cs="Times New Roman"/>
          <w:sz w:val="24"/>
          <w:szCs w:val="24"/>
        </w:rPr>
        <w:t>s (</w:t>
      </w:r>
      <w:r w:rsidRPr="001C365D" w:rsidR="003B43D9">
        <w:rPr>
          <w:rFonts w:ascii="Times New Roman" w:hAnsi="Times New Roman" w:cs="Times New Roman"/>
          <w:sz w:val="24"/>
          <w:szCs w:val="24"/>
        </w:rPr>
        <w:t>Woo &amp; Robinson, 2020</w:t>
      </w:r>
      <w:r w:rsidRPr="001C365D" w:rsidR="00247DC6">
        <w:rPr>
          <w:rFonts w:ascii="Times New Roman" w:hAnsi="Times New Roman" w:cs="Times New Roman"/>
          <w:sz w:val="24"/>
          <w:szCs w:val="24"/>
        </w:rPr>
        <w:t>)</w:t>
      </w:r>
      <w:r w:rsidRPr="001C365D" w:rsidR="00515E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426E7" w:rsidRPr="001C365D" w:rsidP="003B43D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C365D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1C365D" w:rsidRPr="001C365D" w:rsidP="001C365D">
      <w:pPr>
        <w:spacing w:after="24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C36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Gebeyehu</w:t>
      </w:r>
      <w:r w:rsidRPr="001C36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E., </w:t>
      </w:r>
      <w:r w:rsidRPr="001C36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Nigatu</w:t>
      </w:r>
      <w:r w:rsidRPr="001C36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D., &amp; </w:t>
      </w:r>
      <w:r w:rsidRPr="001C36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Engidawork</w:t>
      </w:r>
      <w:r w:rsidRPr="001C36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E. (2019). Self-reported adverse drug effects and associated factors among H. pylori infected patients on standard triple therapy: Prospective follow up study. </w:t>
      </w:r>
      <w:r w:rsidRPr="001C365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PloS</w:t>
      </w:r>
      <w:r w:rsidRPr="001C365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one</w:t>
      </w:r>
      <w:r w:rsidRPr="001C36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1C365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14</w:t>
      </w:r>
      <w:r w:rsidRPr="001C36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(11), e0225585.</w:t>
      </w:r>
      <w:r w:rsidRPr="001C36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4" w:history="1">
        <w:r w:rsidRPr="001C365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https://doi.org/10.1371/journal.pone.0225585</w:t>
        </w:r>
      </w:hyperlink>
    </w:p>
    <w:p w:rsidR="001C365D" w:rsidRPr="001C365D" w:rsidP="001C365D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C36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Jin</w:t>
      </w:r>
      <w:r w:rsidRPr="001C36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B. H., </w:t>
      </w:r>
      <w:r w:rsidRPr="001C36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Yoo</w:t>
      </w:r>
      <w:r w:rsidRPr="001C36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B. W., Park, J., Kim, J. H., Lee, J. Y., Shin, J. S., &amp; Park, M. S. (2018). Pharmacokinetic drug interaction and safety after </w:t>
      </w:r>
      <w:r w:rsidRPr="001C36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coadministration</w:t>
      </w:r>
      <w:r w:rsidRPr="001C36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clarithromycin, amoxicillin, and </w:t>
      </w:r>
      <w:r w:rsidRPr="001C36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ilaprazole</w:t>
      </w:r>
      <w:r w:rsidRPr="001C36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: a </w:t>
      </w:r>
      <w:r w:rsidRPr="001C36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randomised</w:t>
      </w:r>
      <w:r w:rsidRPr="001C36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open-label, one-way crossover, two parallel sequences study. </w:t>
      </w:r>
      <w:r w:rsidRPr="001C365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European journal of clinical pharmacology</w:t>
      </w:r>
      <w:r w:rsidRPr="001C36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1C365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74</w:t>
      </w:r>
      <w:r w:rsidRPr="001C36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(9), 1149-1157.</w:t>
      </w:r>
      <w:r w:rsidRPr="001C36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5" w:history="1">
        <w:r w:rsidRPr="001C365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https://doi.org/10.1007%2Fs00228-018-2489-2</w:t>
        </w:r>
      </w:hyperlink>
    </w:p>
    <w:p w:rsidR="001C365D" w:rsidRPr="001C365D" w:rsidP="001C365D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C36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Malik, T. F., </w:t>
      </w:r>
      <w:r w:rsidRPr="001C36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Gnanapandithan</w:t>
      </w:r>
      <w:r w:rsidRPr="001C36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K., &amp; Singh, K. (2018). Peptic ulcer disease.</w:t>
      </w:r>
      <w:r w:rsidRPr="001C365D">
        <w:rPr>
          <w:rFonts w:ascii="Times New Roman" w:hAnsi="Times New Roman" w:cs="Times New Roman"/>
          <w:sz w:val="24"/>
          <w:szCs w:val="24"/>
        </w:rPr>
        <w:t xml:space="preserve"> </w:t>
      </w:r>
      <w:r w:rsidRPr="001C36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StatPearls</w:t>
      </w:r>
      <w:r w:rsidRPr="001C36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[</w:t>
      </w:r>
      <w:r w:rsidRPr="001C365D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Internet</w:t>
      </w:r>
      <w:r w:rsidRPr="001C36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]. Treasure Island (FL): </w:t>
      </w:r>
      <w:r w:rsidRPr="001C36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StatPearls</w:t>
      </w:r>
      <w:r w:rsidRPr="001C36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Publishing. Retrieved from </w:t>
      </w:r>
      <w:hyperlink r:id="rId6" w:history="1">
        <w:r w:rsidRPr="001C365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https://www.ncbi.nlm.nih.gov/books/NBK534792/</w:t>
        </w:r>
      </w:hyperlink>
      <w:r w:rsidRPr="001C36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1C365D" w:rsidRPr="001C365D" w:rsidP="001C365D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C36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Narayanan, M., Reddy, K. M., &amp; </w:t>
      </w:r>
      <w:r w:rsidRPr="001C36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Marsicano</w:t>
      </w:r>
      <w:r w:rsidRPr="001C36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E. (2018). Peptic ulcer disease and Helicobacter pylori infection. </w:t>
      </w:r>
      <w:r w:rsidRPr="001C365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Missouri medicine</w:t>
      </w:r>
      <w:r w:rsidRPr="001C36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1C365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115</w:t>
      </w:r>
      <w:r w:rsidRPr="001C36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219.</w:t>
      </w:r>
      <w:r w:rsidRPr="001C36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Retrieved from </w:t>
      </w:r>
      <w:hyperlink r:id="rId7" w:history="1">
        <w:r w:rsidRPr="001C365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https://www.ncbi.nlm.nih.gov/pmc/articles/PMC6140150/</w:t>
        </w:r>
      </w:hyperlink>
      <w:r w:rsidRPr="001C36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1C365D" w:rsidRPr="001C365D" w:rsidP="001C365D">
      <w:pPr>
        <w:spacing w:after="24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C365D">
        <w:rPr>
          <w:rFonts w:ascii="Times New Roman" w:hAnsi="Times New Roman" w:cs="Times New Roman"/>
          <w:sz w:val="24"/>
          <w:szCs w:val="24"/>
        </w:rPr>
        <w:t>Woo,</w:t>
      </w:r>
      <w:r w:rsidRPr="001C365D">
        <w:rPr>
          <w:rFonts w:ascii="Times New Roman" w:hAnsi="Times New Roman" w:cs="Times New Roman"/>
          <w:sz w:val="24"/>
          <w:szCs w:val="24"/>
        </w:rPr>
        <w:t xml:space="preserve"> T. M., &amp; Robinson, M. V. (2020). </w:t>
      </w:r>
      <w:r w:rsidRPr="001C365D">
        <w:rPr>
          <w:rFonts w:ascii="Times New Roman" w:hAnsi="Times New Roman" w:cs="Times New Roman"/>
          <w:i/>
          <w:iCs/>
          <w:sz w:val="24"/>
          <w:szCs w:val="24"/>
        </w:rPr>
        <w:t>Pharmacotherapeutics</w:t>
      </w:r>
      <w:r w:rsidRPr="001C365D">
        <w:rPr>
          <w:rFonts w:ascii="Times New Roman" w:hAnsi="Times New Roman" w:cs="Times New Roman"/>
          <w:i/>
          <w:iCs/>
          <w:sz w:val="24"/>
          <w:szCs w:val="24"/>
        </w:rPr>
        <w:t xml:space="preserve"> for Advanced practice Nurse </w:t>
      </w:r>
      <w:r w:rsidRPr="001C365D">
        <w:rPr>
          <w:rFonts w:ascii="Times New Roman" w:hAnsi="Times New Roman" w:cs="Times New Roman"/>
          <w:i/>
          <w:iCs/>
          <w:sz w:val="24"/>
          <w:szCs w:val="24"/>
        </w:rPr>
        <w:t>prescribers</w:t>
      </w:r>
      <w:r w:rsidRPr="001C365D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1C365D">
        <w:rPr>
          <w:rFonts w:ascii="Times New Roman" w:hAnsi="Times New Roman" w:cs="Times New Roman"/>
          <w:sz w:val="24"/>
          <w:szCs w:val="24"/>
        </w:rPr>
        <w:t>(5th ed.) F.A. Davis Company</w:t>
      </w:r>
      <w:r w:rsidRPr="001C365D">
        <w:rPr>
          <w:rFonts w:ascii="Times New Roman" w:hAnsi="Times New Roman" w:cs="Times New Roman"/>
          <w:sz w:val="24"/>
          <w:szCs w:val="24"/>
        </w:rPr>
        <w:t xml:space="preserve">. </w:t>
      </w:r>
    </w:p>
    <w:sectPr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2E2"/>
    <w:rsid w:val="0001188A"/>
    <w:rsid w:val="000D05F6"/>
    <w:rsid w:val="0012283E"/>
    <w:rsid w:val="00172B69"/>
    <w:rsid w:val="001C365D"/>
    <w:rsid w:val="001D362A"/>
    <w:rsid w:val="00247DC6"/>
    <w:rsid w:val="002B3BC2"/>
    <w:rsid w:val="00327F92"/>
    <w:rsid w:val="00332FA7"/>
    <w:rsid w:val="003362E2"/>
    <w:rsid w:val="003776E6"/>
    <w:rsid w:val="003B43D9"/>
    <w:rsid w:val="003D6E5C"/>
    <w:rsid w:val="003F5606"/>
    <w:rsid w:val="0042480E"/>
    <w:rsid w:val="00445968"/>
    <w:rsid w:val="00471DF2"/>
    <w:rsid w:val="004C15C1"/>
    <w:rsid w:val="004D2CC9"/>
    <w:rsid w:val="00515EAE"/>
    <w:rsid w:val="00567ED7"/>
    <w:rsid w:val="00577C00"/>
    <w:rsid w:val="005C0D0E"/>
    <w:rsid w:val="005C558D"/>
    <w:rsid w:val="00621419"/>
    <w:rsid w:val="0065554A"/>
    <w:rsid w:val="006B7956"/>
    <w:rsid w:val="00707B1A"/>
    <w:rsid w:val="00754D9F"/>
    <w:rsid w:val="007725F1"/>
    <w:rsid w:val="007B3BD5"/>
    <w:rsid w:val="007D0ADC"/>
    <w:rsid w:val="008B0734"/>
    <w:rsid w:val="008F3C40"/>
    <w:rsid w:val="00903E0E"/>
    <w:rsid w:val="00907C72"/>
    <w:rsid w:val="00936C58"/>
    <w:rsid w:val="009737FB"/>
    <w:rsid w:val="0099146E"/>
    <w:rsid w:val="009B2C3E"/>
    <w:rsid w:val="009C5978"/>
    <w:rsid w:val="009E0993"/>
    <w:rsid w:val="00A062BC"/>
    <w:rsid w:val="00A104DC"/>
    <w:rsid w:val="00A3398E"/>
    <w:rsid w:val="00A426E7"/>
    <w:rsid w:val="00A977BB"/>
    <w:rsid w:val="00AB4C27"/>
    <w:rsid w:val="00AB7F55"/>
    <w:rsid w:val="00BB4B79"/>
    <w:rsid w:val="00BC20BB"/>
    <w:rsid w:val="00C145E5"/>
    <w:rsid w:val="00CA06EE"/>
    <w:rsid w:val="00CA369A"/>
    <w:rsid w:val="00D14297"/>
    <w:rsid w:val="00D211C5"/>
    <w:rsid w:val="00D32499"/>
    <w:rsid w:val="00DA0102"/>
    <w:rsid w:val="00DB3294"/>
    <w:rsid w:val="00E75782"/>
    <w:rsid w:val="00E91FAB"/>
    <w:rsid w:val="00EA27FD"/>
    <w:rsid w:val="00EB4837"/>
    <w:rsid w:val="00EC72D4"/>
    <w:rsid w:val="00F21013"/>
    <w:rsid w:val="00FC6E8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88541E2"/>
  <w15:chartTrackingRefBased/>
  <w15:docId w15:val="{964FD986-6C4C-4A8E-8F63-875BF01EC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26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oi.org/10.1371/journal.pone.0225585" TargetMode="External" /><Relationship Id="rId5" Type="http://schemas.openxmlformats.org/officeDocument/2006/relationships/hyperlink" Target="https://doi.org/10.1007%2Fs00228-018-2489-2" TargetMode="External" /><Relationship Id="rId6" Type="http://schemas.openxmlformats.org/officeDocument/2006/relationships/hyperlink" Target="https://www.ncbi.nlm.nih.gov/books/NBK534792/" TargetMode="External" /><Relationship Id="rId7" Type="http://schemas.openxmlformats.org/officeDocument/2006/relationships/hyperlink" Target="https://www.ncbi.nlm.nih.gov/pmc/articles/PMC6140150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2022-10-18T22:55:00Z</dcterms:created>
  <dcterms:modified xsi:type="dcterms:W3CDTF">2022-10-19T01:05:00Z</dcterms:modified>
</cp:coreProperties>
</file>