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AD53" w14:textId="77777777" w:rsidR="00C05BBC" w:rsidRPr="004F003F" w:rsidRDefault="00C05BBC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77E5E8" w14:textId="77777777" w:rsidR="00C05BBC" w:rsidRPr="004F003F" w:rsidRDefault="00C05BBC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5C71AD1" w14:textId="77777777" w:rsidR="00C05BBC" w:rsidRPr="004F003F" w:rsidRDefault="00C05BBC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56D66C" w14:textId="77777777" w:rsidR="00C05BBC" w:rsidRPr="004F003F" w:rsidRDefault="00C05BBC" w:rsidP="009B7FB5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FCA9953" w14:textId="77777777" w:rsidR="00C05BBC" w:rsidRPr="004F003F" w:rsidRDefault="00C05BBC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9CAEC7" w14:textId="66BC85EC" w:rsidR="00A240C6" w:rsidRPr="004F003F" w:rsidRDefault="0072235E" w:rsidP="009B7FB5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hAnsi="Times New Roman" w:cs="Times New Roman"/>
          <w:b/>
          <w:bCs/>
          <w:color w:val="000000" w:themeColor="text1"/>
        </w:rPr>
        <w:t xml:space="preserve">NU 643 </w:t>
      </w:r>
      <w:r w:rsidR="002A4A9B" w:rsidRPr="004F003F">
        <w:rPr>
          <w:rFonts w:ascii="Times New Roman" w:hAnsi="Times New Roman" w:cs="Times New Roman"/>
          <w:b/>
          <w:bCs/>
          <w:color w:val="000000" w:themeColor="text1"/>
        </w:rPr>
        <w:t>Comprehensive</w:t>
      </w:r>
      <w:r w:rsidR="00A240C6" w:rsidRPr="004F003F">
        <w:rPr>
          <w:rFonts w:ascii="Times New Roman" w:hAnsi="Times New Roman" w:cs="Times New Roman"/>
          <w:b/>
          <w:bCs/>
          <w:color w:val="000000" w:themeColor="text1"/>
        </w:rPr>
        <w:t xml:space="preserve"> Case Study: Week </w:t>
      </w:r>
      <w:r w:rsidR="00001456" w:rsidRPr="004F003F">
        <w:rPr>
          <w:rFonts w:ascii="Times New Roman" w:hAnsi="Times New Roman" w:cs="Times New Roman"/>
          <w:b/>
          <w:bCs/>
          <w:color w:val="000000" w:themeColor="text1"/>
        </w:rPr>
        <w:t>13</w:t>
      </w:r>
    </w:p>
    <w:p w14:paraId="4F228CF3" w14:textId="6899AEA7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003F">
        <w:rPr>
          <w:rFonts w:ascii="Times New Roman" w:hAnsi="Times New Roman" w:cs="Times New Roman"/>
          <w:color w:val="000000" w:themeColor="text1"/>
        </w:rPr>
        <w:t>Name</w:t>
      </w:r>
      <w:r w:rsidR="00D7271C" w:rsidRPr="004F003F">
        <w:rPr>
          <w:rFonts w:ascii="Times New Roman" w:hAnsi="Times New Roman" w:cs="Times New Roman"/>
          <w:color w:val="000000" w:themeColor="text1"/>
        </w:rPr>
        <w:t xml:space="preserve"> X</w:t>
      </w:r>
    </w:p>
    <w:p w14:paraId="271B012A" w14:textId="77777777" w:rsidR="00A240C6" w:rsidRPr="004F003F" w:rsidRDefault="00A240C6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003F">
        <w:rPr>
          <w:rFonts w:ascii="Times New Roman" w:hAnsi="Times New Roman" w:cs="Times New Roman"/>
          <w:color w:val="000000" w:themeColor="text1"/>
        </w:rPr>
        <w:t>School of Nursing, Regis College</w:t>
      </w:r>
    </w:p>
    <w:p w14:paraId="304439E2" w14:textId="52088278" w:rsidR="00A240C6" w:rsidRPr="004F003F" w:rsidRDefault="00A240C6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003F">
        <w:rPr>
          <w:rFonts w:ascii="Times New Roman" w:hAnsi="Times New Roman" w:cs="Times New Roman"/>
          <w:color w:val="000000" w:themeColor="text1"/>
        </w:rPr>
        <w:t xml:space="preserve">NUR643: Advanced Psychopharmacology </w:t>
      </w:r>
    </w:p>
    <w:p w14:paraId="662B924E" w14:textId="2B822A1C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003F">
        <w:rPr>
          <w:rFonts w:ascii="Times New Roman" w:hAnsi="Times New Roman" w:cs="Times New Roman"/>
          <w:color w:val="000000" w:themeColor="text1"/>
        </w:rPr>
        <w:t>Instructor</w:t>
      </w:r>
    </w:p>
    <w:p w14:paraId="3B9638F5" w14:textId="63CF0FF0" w:rsidR="00A240C6" w:rsidRPr="004F003F" w:rsidRDefault="00A240C6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003F">
        <w:rPr>
          <w:rFonts w:ascii="Times New Roman" w:hAnsi="Times New Roman" w:cs="Times New Roman"/>
          <w:color w:val="000000" w:themeColor="text1"/>
        </w:rPr>
        <w:t>Month Day, 20</w:t>
      </w:r>
      <w:r w:rsidR="00D7271C" w:rsidRPr="004F003F">
        <w:rPr>
          <w:rFonts w:ascii="Times New Roman" w:hAnsi="Times New Roman" w:cs="Times New Roman"/>
          <w:color w:val="000000" w:themeColor="text1"/>
        </w:rPr>
        <w:t>XX</w:t>
      </w:r>
    </w:p>
    <w:p w14:paraId="064A08DB" w14:textId="61427247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26FAE3" w14:textId="6B73C249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F152F8" w14:textId="0F08D607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1078D87" w14:textId="79CD5CB7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66ACF2A" w14:textId="5A9A73AB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545929" w14:textId="28ED6545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52C6C8" w14:textId="20A0C1C5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236779C" w14:textId="0E977BBC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728987" w14:textId="1912DCA8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A7DFFE" w14:textId="5A48C746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11A484" w14:textId="00E13EDD" w:rsidR="00145065" w:rsidRPr="004F003F" w:rsidRDefault="00145065" w:rsidP="009B7FB5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0C6B3F" w14:textId="77777777" w:rsidR="00A240C6" w:rsidRPr="004F003F" w:rsidRDefault="00A240C6" w:rsidP="009B7FB5"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4D7E117" w14:textId="3F1F9EA5" w:rsidR="00C05BBC" w:rsidRPr="004F003F" w:rsidRDefault="00C05BBC" w:rsidP="009B7FB5"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NU643 </w:t>
      </w:r>
      <w:r w:rsidR="00D7271C" w:rsidRPr="004F003F">
        <w:rPr>
          <w:rFonts w:ascii="Times New Roman" w:hAnsi="Times New Roman" w:cs="Times New Roman"/>
          <w:b/>
          <w:bCs/>
          <w:color w:val="000000" w:themeColor="text1"/>
        </w:rPr>
        <w:t>Comprehensive</w:t>
      </w:r>
      <w:r w:rsidRPr="004F003F">
        <w:rPr>
          <w:rFonts w:ascii="Times New Roman" w:hAnsi="Times New Roman" w:cs="Times New Roman"/>
          <w:b/>
          <w:bCs/>
          <w:color w:val="000000" w:themeColor="text1"/>
        </w:rPr>
        <w:t xml:space="preserve"> Case Study</w:t>
      </w:r>
      <w:r w:rsidR="00D7271C" w:rsidRPr="004F003F">
        <w:rPr>
          <w:rFonts w:ascii="Times New Roman" w:hAnsi="Times New Roman" w:cs="Times New Roman"/>
          <w:b/>
          <w:bCs/>
          <w:color w:val="000000" w:themeColor="text1"/>
        </w:rPr>
        <w:t>: Week X</w:t>
      </w:r>
    </w:p>
    <w:p w14:paraId="10154216" w14:textId="03AA5D8D" w:rsidR="002F1507" w:rsidRPr="004F003F" w:rsidRDefault="0014293A" w:rsidP="009B7FB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Introduction</w:t>
      </w:r>
      <w:r w:rsidR="00145065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Differential Diagnoses</w:t>
      </w:r>
    </w:p>
    <w:p w14:paraId="39D39FA6" w14:textId="4EA713C3" w:rsidR="003D7388" w:rsidRPr="004F003F" w:rsidRDefault="003D7388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case study </w:t>
      </w:r>
      <w:r w:rsidR="000F5EA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involves an </w:t>
      </w:r>
      <w:r w:rsidR="00E83671" w:rsidRPr="004F003F">
        <w:rPr>
          <w:rFonts w:ascii="Times New Roman" w:eastAsia="Times New Roman" w:hAnsi="Times New Roman" w:cs="Times New Roman"/>
          <w:bCs/>
          <w:color w:val="000000" w:themeColor="text1"/>
        </w:rPr>
        <w:t>89-year-old</w:t>
      </w:r>
      <w:r w:rsidR="000F5EA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Caucasian male who </w:t>
      </w:r>
      <w:r w:rsidR="00E8367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reported to the clinic accompanied by his granddaughter. The client’s chief complaints included persistent 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>feeling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of crying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>, panic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inability to calm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 down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>. The client complained of irritability, anxiety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385FC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excessive worry</w:t>
      </w:r>
      <w:r w:rsidR="0034428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upon having open surgery on his heart. The client also presented an enduring fear associated </w:t>
      </w:r>
      <w:r w:rsidR="00C904B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with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his daughter's well-being</w:t>
      </w:r>
      <w:r w:rsidR="00C904B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upon his death. He further worried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about</w:t>
      </w:r>
      <w:r w:rsidR="00C904B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C904B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potential nature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of </w:t>
      </w:r>
      <w:r w:rsidR="008E3F8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his condition or breast cancer that inflicted his wife. The anxiety presented by the patient had significant impairment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i</w:t>
      </w:r>
      <w:r w:rsidR="008E3F85" w:rsidRPr="004F003F">
        <w:rPr>
          <w:rFonts w:ascii="Times New Roman" w:eastAsia="Times New Roman" w:hAnsi="Times New Roman" w:cs="Times New Roman"/>
          <w:bCs/>
          <w:color w:val="000000" w:themeColor="text1"/>
        </w:rPr>
        <w:t>n how he walks</w:t>
      </w:r>
      <w:r w:rsidR="003452D8" w:rsidRPr="004F003F">
        <w:rPr>
          <w:rFonts w:ascii="Times New Roman" w:eastAsia="Times New Roman" w:hAnsi="Times New Roman" w:cs="Times New Roman"/>
          <w:bCs/>
          <w:color w:val="000000" w:themeColor="text1"/>
        </w:rPr>
        <w:t>, participation in volunteering in activities, and church attendance. The client asserted he experienced trouble sleeping and concentration difficulties</w:t>
      </w:r>
      <w:r w:rsidR="00F23A3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3F1D7E" w:rsidRPr="004F003F">
        <w:rPr>
          <w:rFonts w:ascii="Times New Roman" w:eastAsia="Times New Roman" w:hAnsi="Times New Roman" w:cs="Times New Roman"/>
          <w:bCs/>
          <w:color w:val="000000" w:themeColor="text1"/>
        </w:rPr>
        <w:t>Based on the patient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3F1D7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2739F2" w:rsidRPr="004F003F">
        <w:rPr>
          <w:rFonts w:ascii="Times New Roman" w:eastAsia="Times New Roman" w:hAnsi="Times New Roman" w:cs="Times New Roman"/>
          <w:bCs/>
          <w:color w:val="000000" w:themeColor="text1"/>
        </w:rPr>
        <w:t>case, the patient presents excessive worry, lack of calmness, reduced mobi</w:t>
      </w:r>
      <w:r w:rsidR="00FF049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lity, insomnia,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and </w:t>
      </w:r>
      <w:r w:rsidR="00FF049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difficulty concentrating anxiety. </w:t>
      </w:r>
    </w:p>
    <w:p w14:paraId="5EA76189" w14:textId="19EAFAA0" w:rsidR="0014293A" w:rsidRPr="004F003F" w:rsidRDefault="0014293A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Differential Diagnosis List </w:t>
      </w:r>
    </w:p>
    <w:p w14:paraId="1A3FC010" w14:textId="0027634B" w:rsidR="0014293A" w:rsidRPr="004F003F" w:rsidRDefault="0014293A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1.</w:t>
      </w:r>
      <w:r w:rsidR="00E50DE6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FF049F" w:rsidRPr="004F003F">
        <w:rPr>
          <w:rFonts w:ascii="Times New Roman" w:eastAsia="Times New Roman" w:hAnsi="Times New Roman" w:cs="Times New Roman"/>
          <w:bCs/>
          <w:color w:val="000000" w:themeColor="text1"/>
        </w:rPr>
        <w:t>Generalized Anxiety Disorder (GAD)</w:t>
      </w:r>
      <w:r w:rsidR="00D413F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</w:p>
    <w:p w14:paraId="2E28FABF" w14:textId="53097782" w:rsidR="0014293A" w:rsidRPr="004F003F" w:rsidRDefault="0014293A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2.</w:t>
      </w:r>
      <w:r w:rsidR="00FF049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Adjustment disorder</w:t>
      </w:r>
    </w:p>
    <w:p w14:paraId="314EBED9" w14:textId="765F76D3" w:rsidR="00D7271C" w:rsidRPr="004F003F" w:rsidRDefault="0014293A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3.</w:t>
      </w:r>
      <w:r w:rsidR="00FF049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Major depressive disorder (MDD)</w:t>
      </w:r>
    </w:p>
    <w:p w14:paraId="2EDCED05" w14:textId="2C062B8A" w:rsidR="002453FE" w:rsidRPr="004F003F" w:rsidRDefault="002453FE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Rationale; Pertinent Positive, Negatives, DSM5 Criteria</w:t>
      </w:r>
    </w:p>
    <w:p w14:paraId="03C10987" w14:textId="5ADB27F5" w:rsidR="00FF049F" w:rsidRPr="004F003F" w:rsidRDefault="00FF049F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Generalized </w:t>
      </w:r>
      <w:r w:rsidR="00D413F2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Anxiety</w:t>
      </w: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Disorder</w:t>
      </w:r>
      <w:r w:rsidR="00D413F2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(GAD)</w:t>
      </w: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CE0BFF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CE0BFF" w:rsidRPr="004F003F">
        <w:rPr>
          <w:rFonts w:ascii="Times New Roman" w:eastAsia="Times New Roman" w:hAnsi="Times New Roman" w:cs="Times New Roman"/>
          <w:bCs/>
          <w:color w:val="000000" w:themeColor="text1"/>
        </w:rPr>
        <w:t>GAD is characterized by persistent, excessive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E0BF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F6B1D" w:rsidRPr="004F003F">
        <w:rPr>
          <w:rFonts w:ascii="Times New Roman" w:eastAsia="Times New Roman" w:hAnsi="Times New Roman" w:cs="Times New Roman"/>
          <w:bCs/>
          <w:color w:val="000000" w:themeColor="text1"/>
        </w:rPr>
        <w:t>and unrealistic worry concerning everyday things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AF6B1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including finances, health, family, and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AF6B1D" w:rsidRPr="004F003F">
        <w:rPr>
          <w:rFonts w:ascii="Times New Roman" w:eastAsia="Times New Roman" w:hAnsi="Times New Roman" w:cs="Times New Roman"/>
          <w:bCs/>
          <w:color w:val="000000" w:themeColor="text1"/>
        </w:rPr>
        <w:t>future. Excessive worry is the key feature of GAD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 and</w:t>
      </w:r>
      <w:r w:rsidR="00C9526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is difficult to control. For a patient to be GAD, one must fulfill the Diagnostic and Statistical Manual of Mental Disorders, fifth edition (DSM-5) diagnostic criteria for GAD. </w:t>
      </w:r>
      <w:r w:rsidR="008976B9" w:rsidRPr="004F003F">
        <w:rPr>
          <w:rFonts w:ascii="Times New Roman" w:eastAsia="Times New Roman" w:hAnsi="Times New Roman" w:cs="Times New Roman"/>
          <w:bCs/>
          <w:color w:val="000000" w:themeColor="text1"/>
        </w:rPr>
        <w:t>One must present excessive worry and anxiety for a minimum of six months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8976B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worrying is difficult to control (</w:t>
      </w:r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Munir &amp; </w:t>
      </w:r>
      <w:proofErr w:type="spellStart"/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>Takov</w:t>
      </w:r>
      <w:proofErr w:type="spellEnd"/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>, 2022</w:t>
      </w:r>
      <w:r w:rsidR="008976B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). The </w:t>
      </w:r>
      <w:r w:rsidR="008976B9" w:rsidRPr="004F003F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patient</w:t>
      </w:r>
      <w:r w:rsidR="00D12FB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’s anxiety should be presented with three or more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symptoms,</w:t>
      </w:r>
      <w:r w:rsidR="00D12FB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including restlessness or keyed-up</w:t>
      </w:r>
      <w:r w:rsidR="00A0688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bookmarkStart w:id="0" w:name="_Hlk131389535"/>
      <w:r w:rsidR="00D12FB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easily fatigued, </w:t>
      </w:r>
      <w:r w:rsidR="00A06883" w:rsidRPr="004F003F">
        <w:rPr>
          <w:rFonts w:ascii="Times New Roman" w:eastAsia="Times New Roman" w:hAnsi="Times New Roman" w:cs="Times New Roman"/>
          <w:bCs/>
          <w:color w:val="000000" w:themeColor="text1"/>
        </w:rPr>
        <w:t>difficulty concentrating, muscle tension, sleep disturbance, and irritability</w:t>
      </w:r>
      <w:bookmarkEnd w:id="0"/>
      <w:r w:rsidR="00A06883" w:rsidRPr="004F003F">
        <w:rPr>
          <w:rFonts w:ascii="Times New Roman" w:eastAsia="Times New Roman" w:hAnsi="Times New Roman" w:cs="Times New Roman"/>
          <w:bCs/>
          <w:color w:val="000000" w:themeColor="text1"/>
        </w:rPr>
        <w:t>. The pertinent positive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A0688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presented by the patient to fulfill the criterion include irritability, sleep disturbance, </w:t>
      </w:r>
      <w:r w:rsidR="00C44733" w:rsidRPr="004F003F">
        <w:rPr>
          <w:rFonts w:ascii="Times New Roman" w:eastAsia="Times New Roman" w:hAnsi="Times New Roman" w:cs="Times New Roman"/>
          <w:bCs/>
          <w:color w:val="000000" w:themeColor="text1"/>
        </w:rPr>
        <w:t>and difficulty concentrati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ng</w:t>
      </w:r>
      <w:r w:rsidR="00C44733" w:rsidRPr="004F003F">
        <w:rPr>
          <w:rFonts w:ascii="Times New Roman" w:eastAsia="Times New Roman" w:hAnsi="Times New Roman" w:cs="Times New Roman"/>
          <w:bCs/>
          <w:color w:val="000000" w:themeColor="text1"/>
        </w:rPr>
        <w:t>. The anxiety results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 in</w:t>
      </w:r>
      <w:r w:rsidR="00C4473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significant distress or </w:t>
      </w:r>
      <w:r w:rsidR="00EE5B00" w:rsidRPr="004F003F">
        <w:rPr>
          <w:rFonts w:ascii="Times New Roman" w:eastAsia="Times New Roman" w:hAnsi="Times New Roman" w:cs="Times New Roman"/>
          <w:bCs/>
          <w:color w:val="000000" w:themeColor="text1"/>
        </w:rPr>
        <w:t>impairment</w:t>
      </w:r>
      <w:r w:rsidR="00C4473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 social and </w:t>
      </w:r>
      <w:r w:rsidR="00EE5B0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occupational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functioning,</w:t>
      </w:r>
      <w:r w:rsidR="00EE5B0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the anxiety symptoms are not attributed to any physical cause (</w:t>
      </w:r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Munir &amp; </w:t>
      </w:r>
      <w:proofErr w:type="spellStart"/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>Takov</w:t>
      </w:r>
      <w:proofErr w:type="spellEnd"/>
      <w:r w:rsidR="00254762" w:rsidRPr="004F003F">
        <w:rPr>
          <w:rFonts w:ascii="Times New Roman" w:eastAsia="Times New Roman" w:hAnsi="Times New Roman" w:cs="Times New Roman"/>
          <w:bCs/>
          <w:color w:val="000000" w:themeColor="text1"/>
        </w:rPr>
        <w:t>, 2022</w:t>
      </w:r>
      <w:r w:rsidR="00EE5B00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). </w:t>
      </w:r>
    </w:p>
    <w:p w14:paraId="55288175" w14:textId="5EB93A29" w:rsidR="00D413F2" w:rsidRPr="004F003F" w:rsidRDefault="00D413F2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Adjustment Disorder</w:t>
      </w:r>
      <w:r w:rsidR="00201B5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is defined as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201B57" w:rsidRPr="004F003F">
        <w:rPr>
          <w:rFonts w:ascii="Times New Roman" w:eastAsia="Times New Roman" w:hAnsi="Times New Roman" w:cs="Times New Roman"/>
          <w:bCs/>
          <w:color w:val="000000" w:themeColor="text1"/>
        </w:rPr>
        <w:t>maladaptive behavioral or emotional response to a recognizable psychosocial stressor</w:t>
      </w:r>
      <w:r w:rsidR="00193A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, capturing those experiencing </w:t>
      </w:r>
      <w:r w:rsidR="00AC70A9" w:rsidRPr="004F003F">
        <w:rPr>
          <w:rFonts w:ascii="Times New Roman" w:eastAsia="Times New Roman" w:hAnsi="Times New Roman" w:cs="Times New Roman"/>
          <w:bCs/>
          <w:color w:val="000000" w:themeColor="text1"/>
        </w:rPr>
        <w:t>worries</w:t>
      </w:r>
      <w:r w:rsidR="00193A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adjusting after a stressful event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with </w:t>
      </w:r>
      <w:r w:rsidR="00193A55" w:rsidRPr="004F003F">
        <w:rPr>
          <w:rFonts w:ascii="Times New Roman" w:eastAsia="Times New Roman" w:hAnsi="Times New Roman" w:cs="Times New Roman"/>
          <w:bCs/>
          <w:color w:val="000000" w:themeColor="text1"/>
        </w:rPr>
        <w:t>a disproportionate level of severity and intensity of the stressor</w:t>
      </w:r>
      <w:r w:rsidR="00AC70A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D01403" w:rsidRPr="004F003F">
        <w:rPr>
          <w:rFonts w:ascii="Times New Roman" w:eastAsia="Times New Roman" w:hAnsi="Times New Roman" w:cs="Times New Roman"/>
          <w:bCs/>
          <w:color w:val="000000" w:themeColor="text1"/>
        </w:rPr>
        <w:t>O’Donnell et al., 2019</w:t>
      </w:r>
      <w:r w:rsidR="00AC70A9" w:rsidRPr="004F003F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193A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The patient had just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undergone open-heart surgery,</w:t>
      </w:r>
      <w:r w:rsidR="00193A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his wife</w:t>
      </w:r>
      <w:r w:rsidR="00AC70A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had died of breast cancer. The patients may be experienced challenges </w:t>
      </w:r>
      <w:r w:rsidR="002D263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adjusting to the reality or experiences after the ordeal. The DSM-5 criteria for adjustment disorder </w:t>
      </w:r>
      <w:r w:rsidR="00CE4EEB" w:rsidRPr="004F003F">
        <w:rPr>
          <w:rFonts w:ascii="Times New Roman" w:eastAsia="Times New Roman" w:hAnsi="Times New Roman" w:cs="Times New Roman"/>
          <w:bCs/>
          <w:color w:val="000000" w:themeColor="text1"/>
        </w:rPr>
        <w:t>involves</w:t>
      </w:r>
      <w:r w:rsidR="002D263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 onset of behavioral or emotional sy</w:t>
      </w:r>
      <w:r w:rsidR="00CE4EE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mptoms responding to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CE4EE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stressor within three months of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CE4EEB" w:rsidRPr="004F003F">
        <w:rPr>
          <w:rFonts w:ascii="Times New Roman" w:eastAsia="Times New Roman" w:hAnsi="Times New Roman" w:cs="Times New Roman"/>
          <w:bCs/>
          <w:color w:val="000000" w:themeColor="text1"/>
        </w:rPr>
        <w:t>stressor (</w:t>
      </w:r>
      <w:r w:rsidR="00D01403" w:rsidRPr="004F003F">
        <w:rPr>
          <w:rFonts w:ascii="Times New Roman" w:eastAsia="Times New Roman" w:hAnsi="Times New Roman" w:cs="Times New Roman"/>
          <w:bCs/>
          <w:color w:val="000000" w:themeColor="text1"/>
        </w:rPr>
        <w:t>O’Donnell et al., 2019</w:t>
      </w:r>
      <w:r w:rsidR="00CE4EE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). The symptoms are marked by significant </w:t>
      </w:r>
      <w:r w:rsidR="00577D62" w:rsidRPr="004F003F">
        <w:rPr>
          <w:rFonts w:ascii="Times New Roman" w:eastAsia="Times New Roman" w:hAnsi="Times New Roman" w:cs="Times New Roman"/>
          <w:bCs/>
          <w:color w:val="000000" w:themeColor="text1"/>
        </w:rPr>
        <w:t>impairments in social, occupational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577D6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other important areas of functioning to fulfill criterion B of the diagnosis. The symptoms or </w:t>
      </w:r>
      <w:r w:rsidR="009B7D5C" w:rsidRPr="004F003F">
        <w:rPr>
          <w:rFonts w:ascii="Times New Roman" w:eastAsia="Times New Roman" w:hAnsi="Times New Roman" w:cs="Times New Roman"/>
          <w:bCs/>
          <w:color w:val="000000" w:themeColor="text1"/>
        </w:rPr>
        <w:t>disturbance</w:t>
      </w:r>
      <w:r w:rsidR="00577D6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are</w:t>
      </w:r>
      <w:r w:rsidR="00577D6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not attributed to other underlying conditions, and the symptoms meet the criteria for normal bereavement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to</w:t>
      </w:r>
      <w:r w:rsidR="009B7D5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satisfy criteri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a</w:t>
      </w:r>
      <w:r w:rsidR="009B7D5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C and D of adjustment disorder</w:t>
      </w:r>
      <w:r w:rsidR="0058768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7E2C2A" w:rsidRPr="004F003F">
        <w:rPr>
          <w:rFonts w:ascii="Times New Roman" w:eastAsia="Times New Roman" w:hAnsi="Times New Roman" w:cs="Times New Roman"/>
          <w:bCs/>
          <w:color w:val="000000" w:themeColor="text1"/>
        </w:rPr>
        <w:t>O’Donnell et al., 2019</w:t>
      </w:r>
      <w:r w:rsidR="00587689" w:rsidRPr="004F003F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9B7D5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The Symptoms exhibited by the client do not last more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than </w:t>
      </w:r>
      <w:r w:rsidR="0058768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six months after the stressor without resolving. The patient fulfills criteria A and B of the diagnosis but fails to satisfy all the other criteria for adjustment disorder. </w:t>
      </w:r>
    </w:p>
    <w:p w14:paraId="1D7CDC0A" w14:textId="43433410" w:rsidR="00D01403" w:rsidRPr="004F003F" w:rsidRDefault="00D413F2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Major Depressive Disorder (MDD</w:t>
      </w:r>
      <w:r w:rsidR="009F5388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): </w:t>
      </w:r>
      <w:r w:rsidR="00DB696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As per the DSM-5 diagnostic criteria, a patient with MDD presents constant low </w:t>
      </w:r>
      <w:r w:rsidR="004E338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or depressed mood, anhedonia or reduced </w:t>
      </w:r>
      <w:r w:rsidR="002A6DA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interest in pleasurable </w:t>
      </w:r>
      <w:r w:rsidR="008B677A" w:rsidRPr="004F003F">
        <w:rPr>
          <w:rFonts w:ascii="Times New Roman" w:eastAsia="Times New Roman" w:hAnsi="Times New Roman" w:cs="Times New Roman"/>
          <w:bCs/>
          <w:color w:val="000000" w:themeColor="text1"/>
        </w:rPr>
        <w:t>activities</w:t>
      </w:r>
      <w:r w:rsidR="002A6DA4" w:rsidRPr="004F003F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8B677A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sleep disturbance, change in appetite, agitation or psychomotor retardation, poor concentration,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the </w:t>
      </w:r>
      <w:r w:rsidR="008B677A" w:rsidRPr="004F003F">
        <w:rPr>
          <w:rFonts w:ascii="Times New Roman" w:eastAsia="Times New Roman" w:hAnsi="Times New Roman" w:cs="Times New Roman"/>
          <w:bCs/>
          <w:color w:val="000000" w:themeColor="text1"/>
        </w:rPr>
        <w:t>feeling of worthlessness</w:t>
      </w:r>
      <w:r w:rsidR="00F24338" w:rsidRPr="004F003F">
        <w:rPr>
          <w:rFonts w:ascii="Times New Roman" w:eastAsia="Times New Roman" w:hAnsi="Times New Roman" w:cs="Times New Roman"/>
          <w:bCs/>
          <w:color w:val="000000" w:themeColor="text1"/>
        </w:rPr>
        <w:t>. The patient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F2433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D7349" w:rsidRPr="004F003F">
        <w:rPr>
          <w:rFonts w:ascii="Times New Roman" w:eastAsia="Times New Roman" w:hAnsi="Times New Roman" w:cs="Times New Roman"/>
          <w:bCs/>
          <w:color w:val="000000" w:themeColor="text1"/>
        </w:rPr>
        <w:t>symptoms</w:t>
      </w:r>
      <w:r w:rsidR="00F2433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epitomized by depressed mood </w:t>
      </w:r>
      <w:r w:rsidR="000833BB" w:rsidRPr="004F003F">
        <w:rPr>
          <w:rFonts w:ascii="Times New Roman" w:eastAsia="Times New Roman" w:hAnsi="Times New Roman" w:cs="Times New Roman"/>
          <w:bCs/>
          <w:color w:val="000000" w:themeColor="text1"/>
        </w:rPr>
        <w:t>cause significant impairment in social or occupational areas of functioning</w:t>
      </w:r>
      <w:r w:rsidR="004A7F2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="009F538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Bains &amp; </w:t>
      </w:r>
      <w:proofErr w:type="spellStart"/>
      <w:r w:rsidR="009F5388" w:rsidRPr="004F003F">
        <w:rPr>
          <w:rFonts w:ascii="Times New Roman" w:eastAsia="Times New Roman" w:hAnsi="Times New Roman" w:cs="Times New Roman"/>
          <w:bCs/>
          <w:color w:val="000000" w:themeColor="text1"/>
        </w:rPr>
        <w:t>Abdijadid</w:t>
      </w:r>
      <w:proofErr w:type="spellEnd"/>
      <w:r w:rsidR="009F5388" w:rsidRPr="004F003F">
        <w:rPr>
          <w:rFonts w:ascii="Times New Roman" w:eastAsia="Times New Roman" w:hAnsi="Times New Roman" w:cs="Times New Roman"/>
          <w:bCs/>
          <w:color w:val="000000" w:themeColor="text1"/>
        </w:rPr>
        <w:t>, 2022</w:t>
      </w:r>
      <w:r w:rsidR="004A7F22" w:rsidRPr="004F003F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0833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The symptoms should be attributed to underlying conditions or a history of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0833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hypomanic episode. The patient does meet the threshold of five symptoms needed for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0833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diagnosis of MDD. </w:t>
      </w:r>
      <w:r w:rsidR="008B677A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34BEF74C" w14:textId="19D3279B" w:rsidR="009D3703" w:rsidRPr="004F003F" w:rsidRDefault="00D7271C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Narrative </w:t>
      </w:r>
      <w:r w:rsidR="00C05BBC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Mental Status Exam</w:t>
      </w:r>
    </w:p>
    <w:p w14:paraId="54A31244" w14:textId="02D8F0A6" w:rsidR="009F5388" w:rsidRPr="004F003F" w:rsidRDefault="009F5388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patient </w:t>
      </w:r>
      <w:r w:rsidR="00D64767" w:rsidRPr="004F003F">
        <w:rPr>
          <w:rFonts w:ascii="Times New Roman" w:eastAsia="Times New Roman" w:hAnsi="Times New Roman" w:cs="Times New Roman"/>
          <w:bCs/>
          <w:color w:val="000000" w:themeColor="text1"/>
        </w:rPr>
        <w:t>presents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verage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personal hygiene</w:t>
      </w:r>
      <w:r w:rsidR="0058704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, soft but audible speech,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and </w:t>
      </w:r>
      <w:proofErr w:type="spellStart"/>
      <w:r w:rsidR="00587043" w:rsidRPr="004F003F">
        <w:rPr>
          <w:rFonts w:ascii="Times New Roman" w:eastAsia="Times New Roman" w:hAnsi="Times New Roman" w:cs="Times New Roman"/>
          <w:bCs/>
          <w:color w:val="000000" w:themeColor="text1"/>
        </w:rPr>
        <w:t>slow</w:t>
      </w:r>
      <w:proofErr w:type="spellEnd"/>
      <w:r w:rsidR="0058704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but steady ambulation. He has intact memory</w:t>
      </w:r>
      <w:r w:rsidR="00D6476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recent memories</w:t>
      </w:r>
      <w:r w:rsidR="00587043" w:rsidRPr="004F003F">
        <w:rPr>
          <w:rFonts w:ascii="Times New Roman" w:eastAsia="Times New Roman" w:hAnsi="Times New Roman" w:cs="Times New Roman"/>
          <w:bCs/>
          <w:color w:val="000000" w:themeColor="text1"/>
        </w:rPr>
        <w:t>, intact remote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587043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D6476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and appropriate speech </w:t>
      </w:r>
      <w:r w:rsidR="0043573E" w:rsidRPr="004F003F">
        <w:rPr>
          <w:rFonts w:ascii="Times New Roman" w:eastAsia="Times New Roman" w:hAnsi="Times New Roman" w:cs="Times New Roman"/>
          <w:bCs/>
          <w:color w:val="000000" w:themeColor="text1"/>
        </w:rPr>
        <w:t>with regular tone, rhythm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43573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volume</w:t>
      </w:r>
      <w:r w:rsidR="00FC1A0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He wrings his hands while talking and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is </w:t>
      </w:r>
      <w:r w:rsidR="0043573E" w:rsidRPr="004F003F">
        <w:rPr>
          <w:rFonts w:ascii="Times New Roman" w:eastAsia="Times New Roman" w:hAnsi="Times New Roman" w:cs="Times New Roman"/>
          <w:bCs/>
          <w:color w:val="000000" w:themeColor="text1"/>
        </w:rPr>
        <w:t>hypervigilant with</w:t>
      </w:r>
      <w:r w:rsidR="00CB7F6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abnormal mannerism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CB7F6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CB7F67" w:rsidRPr="004F003F">
        <w:rPr>
          <w:rFonts w:ascii="Times New Roman" w:eastAsia="Times New Roman" w:hAnsi="Times New Roman" w:cs="Times New Roman"/>
          <w:bCs/>
          <w:color w:val="000000" w:themeColor="text1"/>
        </w:rPr>
        <w:t>reserved, hostile attitude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CB7F67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raised startle flex</w:t>
      </w:r>
      <w:r w:rsidR="0043573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He also presents minor </w:t>
      </w:r>
      <w:r w:rsidR="00661D64" w:rsidRPr="004F003F">
        <w:rPr>
          <w:rFonts w:ascii="Times New Roman" w:eastAsia="Times New Roman" w:hAnsi="Times New Roman" w:cs="Times New Roman"/>
          <w:bCs/>
          <w:color w:val="000000" w:themeColor="text1"/>
        </w:rPr>
        <w:t>tremors</w:t>
      </w:r>
      <w:r w:rsidR="0043573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but maintains a normal gait</w:t>
      </w:r>
      <w:r w:rsidR="00661D6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stance. He speaks without hesitation and 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>depicts</w:t>
      </w:r>
      <w:r w:rsidR="00661D6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661D6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igns of slight anxiety but does not present signs of depression or 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>dysthymia</w:t>
      </w:r>
      <w:r w:rsidR="00661D6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His affect is congruent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with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his </w:t>
      </w:r>
      <w:r w:rsidR="007A76A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mood. He </w:t>
      </w:r>
      <w:r w:rsidR="00837BC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also does not </w:t>
      </w:r>
      <w:r w:rsidR="006F7DB2" w:rsidRPr="004F003F">
        <w:rPr>
          <w:rFonts w:ascii="Times New Roman" w:eastAsia="Times New Roman" w:hAnsi="Times New Roman" w:cs="Times New Roman"/>
          <w:bCs/>
          <w:color w:val="000000" w:themeColor="text1"/>
        </w:rPr>
        <w:t>present</w:t>
      </w:r>
      <w:r w:rsidR="00837BC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signs of delusions, hallucinations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837BC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or impaired thought content and thought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to process</w:t>
      </w:r>
      <w:r w:rsidR="00837BC5" w:rsidRPr="004F003F">
        <w:rPr>
          <w:rFonts w:ascii="Times New Roman" w:eastAsia="Times New Roman" w:hAnsi="Times New Roman" w:cs="Times New Roman"/>
          <w:bCs/>
          <w:color w:val="000000" w:themeColor="text1"/>
        </w:rPr>
        <w:t>. His speech is coherent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F7DB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with no language disabilities epitomized by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his </w:t>
      </w:r>
      <w:r w:rsidR="006F7DB2" w:rsidRPr="004F003F">
        <w:rPr>
          <w:rFonts w:ascii="Times New Roman" w:eastAsia="Times New Roman" w:hAnsi="Times New Roman" w:cs="Times New Roman"/>
          <w:bCs/>
          <w:color w:val="000000" w:themeColor="text1"/>
        </w:rPr>
        <w:t>ability to name things. He presents normal insight, judgment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6F7DB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</w:t>
      </w:r>
      <w:r w:rsidR="00FD12DE" w:rsidRPr="004F003F">
        <w:rPr>
          <w:rFonts w:ascii="Times New Roman" w:eastAsia="Times New Roman" w:hAnsi="Times New Roman" w:cs="Times New Roman"/>
          <w:bCs/>
          <w:color w:val="000000" w:themeColor="text1"/>
        </w:rPr>
        <w:t>problem-solving</w:t>
      </w:r>
      <w:r w:rsidR="006F7DB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skills with no homicidal or suicidal thoughts. </w:t>
      </w:r>
    </w:p>
    <w:p w14:paraId="2A0C61CC" w14:textId="01020634" w:rsidR="009D3703" w:rsidRPr="004F003F" w:rsidRDefault="00024C08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Variations from Normal</w:t>
      </w:r>
      <w:r w:rsidR="008A5965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Monitoring Needs</w:t>
      </w:r>
    </w:p>
    <w:p w14:paraId="45B49849" w14:textId="0538843C" w:rsidR="006F7DB2" w:rsidRPr="004F003F" w:rsidRDefault="00D471A3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Based on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patient’s vital signs, the patient </w:t>
      </w:r>
      <w:r w:rsidR="00A96D02" w:rsidRPr="004F003F">
        <w:rPr>
          <w:rFonts w:ascii="Times New Roman" w:eastAsia="Times New Roman" w:hAnsi="Times New Roman" w:cs="Times New Roman"/>
          <w:bCs/>
          <w:color w:val="000000" w:themeColor="text1"/>
        </w:rPr>
        <w:t>presents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96D02" w:rsidRPr="004F003F">
        <w:rPr>
          <w:rFonts w:ascii="Times New Roman" w:eastAsia="Times New Roman" w:hAnsi="Times New Roman" w:cs="Times New Roman"/>
          <w:bCs/>
          <w:color w:val="000000" w:themeColor="text1"/>
        </w:rPr>
        <w:t>slightly elevated blood pressure and</w:t>
      </w:r>
      <w:r w:rsidR="00A96D02" w:rsidRPr="004F003F">
        <w:rPr>
          <w:rFonts w:ascii="Times New Roman" w:hAnsi="Times New Roman" w:cs="Times New Roman"/>
        </w:rPr>
        <w:t xml:space="preserve"> </w:t>
      </w:r>
      <w:r w:rsidR="00A96D02" w:rsidRPr="004F003F">
        <w:rPr>
          <w:rFonts w:ascii="Times New Roman" w:eastAsia="Times New Roman" w:hAnsi="Times New Roman" w:cs="Times New Roman"/>
          <w:bCs/>
          <w:color w:val="000000" w:themeColor="text1"/>
        </w:rPr>
        <w:t>irregular heartbeats of 78 beats per minute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;</w:t>
      </w:r>
      <w:r w:rsidR="00A96D02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hence, the need for close monitoring</w:t>
      </w:r>
      <w:r w:rsidR="000924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for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092455" w:rsidRPr="004F003F">
        <w:rPr>
          <w:rFonts w:ascii="Times New Roman" w:eastAsia="Times New Roman" w:hAnsi="Times New Roman" w:cs="Times New Roman"/>
          <w:bCs/>
          <w:color w:val="000000" w:themeColor="text1"/>
        </w:rPr>
        <w:t>existence of any underlying condition. The patient has a history of chronic medications such as diabetes, hypertension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09245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osteoarthritis that need</w:t>
      </w:r>
      <w:r w:rsidR="004B4A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constant management and monitoring. The patient does not present any</w:t>
      </w:r>
      <w:r w:rsidR="006538F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signs of contraindicated drugs. The patient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's</w:t>
      </w:r>
      <w:r w:rsidR="00FD12D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family history suffers from varying conditions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FD12D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including hypertension, stroke,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and </w:t>
      </w:r>
      <w:r w:rsidR="00FD12D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asthma, exposing them to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FD12D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risk of developing these conditions. </w:t>
      </w:r>
    </w:p>
    <w:p w14:paraId="1003FA59" w14:textId="2616919E" w:rsidR="008A2004" w:rsidRPr="004F003F" w:rsidRDefault="00C05BBC" w:rsidP="009B7FB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Assessment</w:t>
      </w:r>
    </w:p>
    <w:p w14:paraId="4ADD1E35" w14:textId="214FEEC8" w:rsidR="00420E5F" w:rsidRPr="004F003F" w:rsidRDefault="00420E5F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Patients with GAD present somatic symptoms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which can cause diagnostic predicament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7288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leading to poor detection of GAD. GAD also has higher comorbidity with other mental illnesses like somatization. As such, multiple scales are used to assess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>presence</w:t>
      </w:r>
      <w:r w:rsidR="00A7288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of </w:t>
      </w:r>
      <w:r w:rsidR="00FE20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GAD validated in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FE20BB" w:rsidRPr="004F003F">
        <w:rPr>
          <w:rFonts w:ascii="Times New Roman" w:eastAsia="Times New Roman" w:hAnsi="Times New Roman" w:cs="Times New Roman"/>
          <w:bCs/>
          <w:color w:val="000000" w:themeColor="text1"/>
        </w:rPr>
        <w:t>clinical setting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="00D4088E" w:rsidRPr="004F003F">
        <w:rPr>
          <w:rFonts w:ascii="Times New Roman" w:eastAsia="Times New Roman" w:hAnsi="Times New Roman" w:cs="Times New Roman"/>
          <w:bCs/>
          <w:color w:val="000000" w:themeColor="text1"/>
        </w:rPr>
        <w:t>Sapra</w:t>
      </w:r>
      <w:proofErr w:type="spellEnd"/>
      <w:r w:rsidR="00D4088E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et al., 2020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FE20BB" w:rsidRPr="004F003F">
        <w:rPr>
          <w:rFonts w:ascii="Times New Roman" w:eastAsia="Times New Roman" w:hAnsi="Times New Roman" w:cs="Times New Roman"/>
          <w:bCs/>
          <w:color w:val="000000" w:themeColor="text1"/>
        </w:rPr>
        <w:t>. Some of the tools include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FE20BB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Hamilton Anxiety Scale (HAM-A), 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Generalized Anxiety Disorder Questionnaire-IV (GAD-Q-IV), </w:t>
      </w:r>
      <w:r w:rsidR="00FE20BB" w:rsidRPr="004F003F">
        <w:rPr>
          <w:rFonts w:ascii="Times New Roman" w:eastAsia="Times New Roman" w:hAnsi="Times New Roman" w:cs="Times New Roman"/>
          <w:bCs/>
          <w:color w:val="000000" w:themeColor="text1"/>
        </w:rPr>
        <w:t>Hospital Anxiety and Depression Scale (HADS)</w:t>
      </w:r>
      <w:r w:rsidR="007C6369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, Clinical Anxiety Scale (CAS), and World Health Organization Composite International Diagnostic Interview Short-Form (CIDI-SF). </w:t>
      </w:r>
    </w:p>
    <w:p w14:paraId="64FFFB44" w14:textId="6B8C26C8" w:rsidR="007C6369" w:rsidRPr="004F003F" w:rsidRDefault="00F05773" w:rsidP="009B7FB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GAD-7 is a recent scale involving seven items used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to identify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likelihood</w:t>
      </w:r>
      <w:r w:rsidR="004549A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of </w:t>
      </w:r>
      <w:r w:rsidR="004549A8" w:rsidRPr="004F003F">
        <w:rPr>
          <w:rFonts w:ascii="Times New Roman" w:eastAsia="Times New Roman" w:hAnsi="Times New Roman" w:cs="Times New Roman"/>
          <w:bCs/>
          <w:color w:val="000000" w:themeColor="text1"/>
        </w:rPr>
        <w:t>cases of GAD</w:t>
      </w:r>
      <w:r w:rsidR="00E06C5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The scale has great psychometric properties that are short and easy to administer. The tool is used in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the </w:t>
      </w:r>
      <w:r w:rsidR="00E06C51" w:rsidRPr="004F003F">
        <w:rPr>
          <w:rFonts w:ascii="Times New Roman" w:eastAsia="Times New Roman" w:hAnsi="Times New Roman" w:cs="Times New Roman"/>
          <w:bCs/>
          <w:color w:val="000000" w:themeColor="text1"/>
        </w:rPr>
        <w:t>primary care setting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E06C5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reporting scores from 0 to 3</w:t>
      </w:r>
      <w:r w:rsidR="000E777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investigating how often the patient has been bothered by seven different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anxiety symptoms</w:t>
      </w:r>
      <w:r w:rsidR="000E777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in the last weeks with the response options</w:t>
      </w:r>
      <w:r w:rsidR="003638B5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A12828" w:rsidRPr="004F003F">
        <w:rPr>
          <w:rFonts w:ascii="Times New Roman" w:eastAsia="Times New Roman" w:hAnsi="Times New Roman" w:cs="Times New Roman"/>
          <w:bCs/>
          <w:color w:val="000000" w:themeColor="text1"/>
        </w:rPr>
        <w:t>The score of 5, 10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A1282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15 are the cut-off for mild, moderate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A1282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severe anxiety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A1282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respectively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="0022652D" w:rsidRPr="004F003F">
        <w:rPr>
          <w:rFonts w:ascii="Times New Roman" w:eastAsia="Times New Roman" w:hAnsi="Times New Roman" w:cs="Times New Roman"/>
          <w:bCs/>
          <w:color w:val="000000" w:themeColor="text1"/>
        </w:rPr>
        <w:t>Sapra</w:t>
      </w:r>
      <w:proofErr w:type="spellEnd"/>
      <w:r w:rsidR="0022652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et al., </w:t>
      </w:r>
      <w:r w:rsidR="00D4088E" w:rsidRPr="004F003F">
        <w:rPr>
          <w:rFonts w:ascii="Times New Roman" w:eastAsia="Times New Roman" w:hAnsi="Times New Roman" w:cs="Times New Roman"/>
          <w:bCs/>
          <w:color w:val="000000" w:themeColor="text1"/>
        </w:rPr>
        <w:t>2020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="00A12828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r w:rsidR="00A147B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scale has a 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>sensitivity</w:t>
      </w:r>
      <w:r w:rsidR="00A147B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of</w:t>
      </w:r>
      <w:r w:rsidR="00A147B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89% and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a </w:t>
      </w:r>
      <w:r w:rsidR="00A147BC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specificity of 82% for GAD. The tool is potent and efficient in GAD screening 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>and moderately detect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s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other common anxiety disorders such as panic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, social,</w:t>
      </w:r>
      <w:r w:rsidR="00CA1F81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and post-traumatic stress disorder. </w:t>
      </w:r>
    </w:p>
    <w:p w14:paraId="11347EF5" w14:textId="3EC5E04A" w:rsidR="00D7271C" w:rsidRPr="004F003F" w:rsidRDefault="00D7271C" w:rsidP="009B7FB5">
      <w:p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Primary Diagnosis </w:t>
      </w:r>
      <w:r w:rsidR="79A6DEA7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and Coding</w:t>
      </w:r>
    </w:p>
    <w:p w14:paraId="6E880DFA" w14:textId="0BFF57E1" w:rsidR="009D3703" w:rsidRPr="004F003F" w:rsidRDefault="00D4088E" w:rsidP="009B7FB5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>Generalized Anxiety Disorder (GAD) DSM-5 300.02 (F41.1)</w:t>
      </w:r>
    </w:p>
    <w:p w14:paraId="58126B43" w14:textId="38109099" w:rsidR="00D131BC" w:rsidRPr="004F003F" w:rsidRDefault="00D131BC" w:rsidP="009B7FB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Plan</w:t>
      </w:r>
      <w:r w:rsidR="002A4A9B"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Treatment and Rx</w:t>
      </w:r>
    </w:p>
    <w:p w14:paraId="6A7125E3" w14:textId="73E843C3" w:rsidR="00D7271C" w:rsidRPr="004F003F" w:rsidRDefault="00D7271C" w:rsidP="009B7FB5">
      <w:pPr>
        <w:pStyle w:val="NormalWeb"/>
        <w:spacing w:line="480" w:lineRule="auto"/>
        <w:rPr>
          <w:b/>
          <w:bCs/>
          <w:color w:val="000000" w:themeColor="text1"/>
        </w:rPr>
      </w:pPr>
      <w:r w:rsidRPr="004F003F">
        <w:rPr>
          <w:b/>
          <w:bCs/>
          <w:color w:val="000000" w:themeColor="text1"/>
        </w:rPr>
        <w:t>Pharmacological Intervention and Rx</w:t>
      </w:r>
    </w:p>
    <w:p w14:paraId="558A3266" w14:textId="37FEF3B9" w:rsidR="00882814" w:rsidRPr="004F003F" w:rsidRDefault="008C1985" w:rsidP="009B7FB5">
      <w:pPr>
        <w:pStyle w:val="NormalWeb"/>
        <w:spacing w:line="480" w:lineRule="auto"/>
        <w:rPr>
          <w:bCs/>
          <w:color w:val="000000" w:themeColor="text1"/>
        </w:rPr>
      </w:pPr>
      <w:r w:rsidRPr="004F003F">
        <w:rPr>
          <w:b/>
          <w:bCs/>
          <w:i/>
          <w:color w:val="000000" w:themeColor="text1"/>
        </w:rPr>
        <w:t xml:space="preserve">Escitalopram: </w:t>
      </w:r>
      <w:r w:rsidR="00CB42D4" w:rsidRPr="004F003F">
        <w:rPr>
          <w:bCs/>
          <w:color w:val="000000" w:themeColor="text1"/>
        </w:rPr>
        <w:t>The current treatment for anxiety disorder by the</w:t>
      </w:r>
      <w:r w:rsidR="00117F6B" w:rsidRPr="004F003F">
        <w:rPr>
          <w:bCs/>
          <w:color w:val="000000" w:themeColor="text1"/>
        </w:rPr>
        <w:t xml:space="preserve"> Food and Drug Administration (FDA) include</w:t>
      </w:r>
      <w:r w:rsidR="009B7FB5">
        <w:rPr>
          <w:bCs/>
          <w:color w:val="000000" w:themeColor="text1"/>
        </w:rPr>
        <w:t>s</w:t>
      </w:r>
      <w:r w:rsidR="00117F6B" w:rsidRPr="004F003F">
        <w:rPr>
          <w:bCs/>
          <w:color w:val="000000" w:themeColor="text1"/>
        </w:rPr>
        <w:t xml:space="preserve"> reuptake inhibitors (SSRIs) and serotonin</w:t>
      </w:r>
      <w:r w:rsidR="009B7FB5">
        <w:rPr>
          <w:bCs/>
          <w:color w:val="000000" w:themeColor="text1"/>
        </w:rPr>
        <w:t>-</w:t>
      </w:r>
      <w:r w:rsidR="00117F6B" w:rsidRPr="004F003F">
        <w:rPr>
          <w:bCs/>
          <w:color w:val="000000" w:themeColor="text1"/>
        </w:rPr>
        <w:t xml:space="preserve">norepinephrine reuptake inhibitors </w:t>
      </w:r>
      <w:r w:rsidR="00117F6B" w:rsidRPr="004F003F">
        <w:rPr>
          <w:bCs/>
          <w:color w:val="000000" w:themeColor="text1"/>
        </w:rPr>
        <w:lastRenderedPageBreak/>
        <w:t xml:space="preserve">(SNRIs. </w:t>
      </w:r>
      <w:bookmarkStart w:id="1" w:name="_Hlk131386218"/>
      <w:bookmarkStart w:id="2" w:name="_Hlk131386518"/>
      <w:r w:rsidR="007C08AF" w:rsidRPr="004F003F">
        <w:rPr>
          <w:bCs/>
          <w:color w:val="000000" w:themeColor="text1"/>
        </w:rPr>
        <w:t>Escitalopram</w:t>
      </w:r>
      <w:bookmarkEnd w:id="2"/>
      <w:r w:rsidR="007C08AF" w:rsidRPr="004F003F">
        <w:rPr>
          <w:bCs/>
          <w:color w:val="000000" w:themeColor="text1"/>
        </w:rPr>
        <w:t xml:space="preserve"> </w:t>
      </w:r>
      <w:bookmarkEnd w:id="1"/>
      <w:r w:rsidR="007C08AF" w:rsidRPr="004F003F">
        <w:rPr>
          <w:bCs/>
          <w:color w:val="000000" w:themeColor="text1"/>
        </w:rPr>
        <w:t>has proven more efficacious</w:t>
      </w:r>
      <w:r w:rsidR="009B7FB5">
        <w:rPr>
          <w:bCs/>
          <w:color w:val="000000" w:themeColor="text1"/>
        </w:rPr>
        <w:t>,</w:t>
      </w:r>
      <w:r w:rsidR="007C08AF" w:rsidRPr="004F003F">
        <w:rPr>
          <w:bCs/>
          <w:color w:val="000000" w:themeColor="text1"/>
        </w:rPr>
        <w:t xml:space="preserve"> and the recommended duration of treatment varies as short as three to six months </w:t>
      </w:r>
      <w:r w:rsidRPr="004F003F">
        <w:rPr>
          <w:bCs/>
          <w:color w:val="000000" w:themeColor="text1"/>
        </w:rPr>
        <w:t>up to</w:t>
      </w:r>
      <w:r w:rsidR="007C08AF" w:rsidRPr="004F003F">
        <w:rPr>
          <w:bCs/>
          <w:color w:val="000000" w:themeColor="text1"/>
        </w:rPr>
        <w:t xml:space="preserve"> </w:t>
      </w:r>
      <w:r w:rsidRPr="004F003F">
        <w:rPr>
          <w:bCs/>
          <w:color w:val="000000" w:themeColor="text1"/>
        </w:rPr>
        <w:t>two</w:t>
      </w:r>
      <w:r w:rsidR="007C08AF" w:rsidRPr="004F003F">
        <w:rPr>
          <w:bCs/>
          <w:color w:val="000000" w:themeColor="text1"/>
        </w:rPr>
        <w:t xml:space="preserve"> years</w:t>
      </w:r>
      <w:r w:rsidR="00375A0D" w:rsidRPr="004F003F">
        <w:rPr>
          <w:bCs/>
          <w:color w:val="000000" w:themeColor="text1"/>
        </w:rPr>
        <w:t xml:space="preserve"> (</w:t>
      </w:r>
      <w:proofErr w:type="spellStart"/>
      <w:r w:rsidR="00BB38F8" w:rsidRPr="004F003F">
        <w:rPr>
          <w:bCs/>
          <w:color w:val="000000" w:themeColor="text1"/>
        </w:rPr>
        <w:t>Garakani</w:t>
      </w:r>
      <w:proofErr w:type="spellEnd"/>
      <w:r w:rsidR="00BB38F8" w:rsidRPr="004F003F">
        <w:rPr>
          <w:bCs/>
          <w:color w:val="000000" w:themeColor="text1"/>
        </w:rPr>
        <w:t xml:space="preserve"> et al., 2020</w:t>
      </w:r>
      <w:r w:rsidR="00375A0D" w:rsidRPr="004F003F">
        <w:rPr>
          <w:bCs/>
          <w:color w:val="000000" w:themeColor="text1"/>
        </w:rPr>
        <w:t>)</w:t>
      </w:r>
      <w:r w:rsidRPr="004F003F">
        <w:rPr>
          <w:bCs/>
          <w:color w:val="000000" w:themeColor="text1"/>
        </w:rPr>
        <w:t xml:space="preserve">. </w:t>
      </w:r>
      <w:r w:rsidR="00C525D2" w:rsidRPr="004F003F">
        <w:rPr>
          <w:bCs/>
          <w:color w:val="000000" w:themeColor="text1"/>
        </w:rPr>
        <w:t>Escitalopram is a</w:t>
      </w:r>
      <w:r w:rsidR="009B7FB5">
        <w:rPr>
          <w:bCs/>
          <w:color w:val="000000" w:themeColor="text1"/>
        </w:rPr>
        <w:t>n</w:t>
      </w:r>
      <w:r w:rsidR="00C525D2" w:rsidRPr="004F003F">
        <w:rPr>
          <w:bCs/>
          <w:color w:val="000000" w:themeColor="text1"/>
        </w:rPr>
        <w:t xml:space="preserve"> SSRI approved by the FDA for </w:t>
      </w:r>
      <w:r w:rsidR="009B7FB5">
        <w:rPr>
          <w:bCs/>
          <w:color w:val="000000" w:themeColor="text1"/>
        </w:rPr>
        <w:t>treating</w:t>
      </w:r>
      <w:r w:rsidR="00C525D2" w:rsidRPr="004F003F">
        <w:rPr>
          <w:bCs/>
          <w:color w:val="000000" w:themeColor="text1"/>
        </w:rPr>
        <w:t xml:space="preserve"> GAD in adults</w:t>
      </w:r>
      <w:r w:rsidR="00375A0D" w:rsidRPr="004F003F">
        <w:rPr>
          <w:bCs/>
          <w:color w:val="000000" w:themeColor="text1"/>
        </w:rPr>
        <w:t xml:space="preserve">. The mechanism of action </w:t>
      </w:r>
      <w:r w:rsidR="00BB38F8" w:rsidRPr="004F003F">
        <w:rPr>
          <w:bCs/>
          <w:color w:val="000000" w:themeColor="text1"/>
        </w:rPr>
        <w:t xml:space="preserve">is applied by </w:t>
      </w:r>
      <w:r w:rsidR="009B7FB5">
        <w:rPr>
          <w:bCs/>
          <w:color w:val="000000" w:themeColor="text1"/>
        </w:rPr>
        <w:t xml:space="preserve">the </w:t>
      </w:r>
      <w:r w:rsidR="00BB38F8" w:rsidRPr="004F003F">
        <w:rPr>
          <w:bCs/>
          <w:color w:val="000000" w:themeColor="text1"/>
        </w:rPr>
        <w:t>binding sodium-dependant serotonin transporter (SERT)</w:t>
      </w:r>
      <w:r w:rsidR="002458A2" w:rsidRPr="004F003F">
        <w:rPr>
          <w:bCs/>
          <w:color w:val="000000" w:themeColor="text1"/>
        </w:rPr>
        <w:t xml:space="preserve"> in the presynaptic neuron</w:t>
      </w:r>
      <w:r w:rsidR="009B7FB5">
        <w:rPr>
          <w:bCs/>
          <w:color w:val="000000" w:themeColor="text1"/>
        </w:rPr>
        <w:t>,</w:t>
      </w:r>
      <w:r w:rsidR="002458A2" w:rsidRPr="004F003F">
        <w:rPr>
          <w:bCs/>
          <w:color w:val="000000" w:themeColor="text1"/>
        </w:rPr>
        <w:t xml:space="preserve"> which works by re-uptaking serotonin from </w:t>
      </w:r>
      <w:r w:rsidR="009B7FB5">
        <w:rPr>
          <w:bCs/>
          <w:color w:val="000000" w:themeColor="text1"/>
        </w:rPr>
        <w:t xml:space="preserve">the </w:t>
      </w:r>
      <w:r w:rsidR="002458A2" w:rsidRPr="004F003F">
        <w:rPr>
          <w:bCs/>
          <w:color w:val="000000" w:themeColor="text1"/>
        </w:rPr>
        <w:t xml:space="preserve">synaptic cleft. Inactivation of SERT by </w:t>
      </w:r>
      <w:r w:rsidR="009B7FB5">
        <w:rPr>
          <w:bCs/>
          <w:color w:val="000000" w:themeColor="text1"/>
        </w:rPr>
        <w:t>E</w:t>
      </w:r>
      <w:r w:rsidR="001B4FBF" w:rsidRPr="004F003F">
        <w:rPr>
          <w:bCs/>
          <w:color w:val="000000" w:themeColor="text1"/>
        </w:rPr>
        <w:t xml:space="preserve">scitalopram increases serotonin or 5-hydroxytryptamine (5-HT) in the synaptic left responsible for modulating </w:t>
      </w:r>
      <w:r w:rsidR="006A518B" w:rsidRPr="004F003F">
        <w:rPr>
          <w:bCs/>
          <w:color w:val="000000" w:themeColor="text1"/>
        </w:rPr>
        <w:t>behavioral process</w:t>
      </w:r>
      <w:r w:rsidR="009B7FB5">
        <w:rPr>
          <w:bCs/>
          <w:color w:val="000000" w:themeColor="text1"/>
        </w:rPr>
        <w:t>es</w:t>
      </w:r>
      <w:r w:rsidR="006A518B" w:rsidRPr="004F003F">
        <w:rPr>
          <w:bCs/>
          <w:color w:val="000000" w:themeColor="text1"/>
        </w:rPr>
        <w:t xml:space="preserve"> such as mood, addiction, appetite, memory, anger, fear, stress response, perception</w:t>
      </w:r>
      <w:r w:rsidR="009B7FB5">
        <w:rPr>
          <w:bCs/>
          <w:color w:val="000000" w:themeColor="text1"/>
        </w:rPr>
        <w:t>,</w:t>
      </w:r>
      <w:r w:rsidR="006A518B" w:rsidRPr="004F003F">
        <w:rPr>
          <w:bCs/>
          <w:color w:val="000000" w:themeColor="text1"/>
        </w:rPr>
        <w:t xml:space="preserve"> and aggression (Landy et al., 2020</w:t>
      </w:r>
      <w:r w:rsidR="00DF5C6D" w:rsidRPr="004F003F">
        <w:rPr>
          <w:bCs/>
          <w:color w:val="000000" w:themeColor="text1"/>
        </w:rPr>
        <w:t>). The metabolism of the medication occurs solely in the liver through</w:t>
      </w:r>
      <w:r w:rsidR="001B57FE" w:rsidRPr="004F003F">
        <w:t xml:space="preserve"> </w:t>
      </w:r>
      <w:r w:rsidR="001B57FE" w:rsidRPr="004F003F">
        <w:rPr>
          <w:bCs/>
          <w:color w:val="000000" w:themeColor="text1"/>
        </w:rPr>
        <w:t>the CYP2C19 and CYP3A enzymes.</w:t>
      </w:r>
      <w:r w:rsidR="007D0ED7" w:rsidRPr="004F003F">
        <w:rPr>
          <w:bCs/>
          <w:color w:val="000000" w:themeColor="text1"/>
        </w:rPr>
        <w:t xml:space="preserve"> </w:t>
      </w:r>
    </w:p>
    <w:p w14:paraId="7297F651" w14:textId="2348E130" w:rsidR="00375A0D" w:rsidRPr="004F003F" w:rsidRDefault="00DF5C6D" w:rsidP="009B7FB5">
      <w:pPr>
        <w:pStyle w:val="NormalWeb"/>
        <w:spacing w:line="480" w:lineRule="auto"/>
        <w:ind w:firstLine="720"/>
        <w:rPr>
          <w:bCs/>
          <w:color w:val="000000" w:themeColor="text1"/>
        </w:rPr>
      </w:pPr>
      <w:r w:rsidRPr="004F003F">
        <w:rPr>
          <w:bCs/>
          <w:color w:val="000000" w:themeColor="text1"/>
        </w:rPr>
        <w:t>The</w:t>
      </w:r>
      <w:r w:rsidR="005A4282" w:rsidRPr="004F003F">
        <w:rPr>
          <w:bCs/>
          <w:color w:val="000000" w:themeColor="text1"/>
        </w:rPr>
        <w:t xml:space="preserve"> patient</w:t>
      </w:r>
      <w:r w:rsidR="009B7FB5">
        <w:rPr>
          <w:bCs/>
          <w:color w:val="000000" w:themeColor="text1"/>
        </w:rPr>
        <w:t>'s</w:t>
      </w:r>
      <w:r w:rsidR="005A4282" w:rsidRPr="004F003F">
        <w:rPr>
          <w:bCs/>
          <w:color w:val="000000" w:themeColor="text1"/>
        </w:rPr>
        <w:t xml:space="preserve"> dosage </w:t>
      </w:r>
      <w:r w:rsidRPr="004F003F">
        <w:rPr>
          <w:bCs/>
          <w:color w:val="000000" w:themeColor="text1"/>
        </w:rPr>
        <w:t>should</w:t>
      </w:r>
      <w:r w:rsidR="005A4282" w:rsidRPr="004F003F">
        <w:rPr>
          <w:bCs/>
          <w:color w:val="000000" w:themeColor="text1"/>
        </w:rPr>
        <w:t xml:space="preserve"> be increased to 20 mg from 10 mg within two to four weeks</w:t>
      </w:r>
      <w:r w:rsidR="009B7FB5">
        <w:rPr>
          <w:bCs/>
          <w:color w:val="000000" w:themeColor="text1"/>
        </w:rPr>
        <w:t>,</w:t>
      </w:r>
      <w:r w:rsidR="005A4282" w:rsidRPr="004F003F">
        <w:rPr>
          <w:bCs/>
          <w:color w:val="000000" w:themeColor="text1"/>
        </w:rPr>
        <w:t xml:space="preserve"> depending on how the patient responds to the medication. The patient should take the drug </w:t>
      </w:r>
      <w:r w:rsidRPr="004F003F">
        <w:rPr>
          <w:bCs/>
          <w:color w:val="000000" w:themeColor="text1"/>
        </w:rPr>
        <w:t>orally</w:t>
      </w:r>
      <w:r w:rsidR="005A4282" w:rsidRPr="004F003F">
        <w:rPr>
          <w:bCs/>
          <w:color w:val="000000" w:themeColor="text1"/>
        </w:rPr>
        <w:t xml:space="preserve"> with or without food</w:t>
      </w:r>
      <w:r w:rsidRPr="004F003F">
        <w:rPr>
          <w:bCs/>
          <w:color w:val="000000" w:themeColor="text1"/>
        </w:rPr>
        <w:t xml:space="preserve"> (Landy et al., 2020)</w:t>
      </w:r>
      <w:r w:rsidR="005A4282" w:rsidRPr="004F003F">
        <w:rPr>
          <w:bCs/>
          <w:color w:val="000000" w:themeColor="text1"/>
        </w:rPr>
        <w:t>.</w:t>
      </w:r>
      <w:r w:rsidR="001B57FE" w:rsidRPr="004F003F">
        <w:rPr>
          <w:bCs/>
          <w:color w:val="000000" w:themeColor="text1"/>
        </w:rPr>
        <w:t xml:space="preserve"> Notably</w:t>
      </w:r>
      <w:r w:rsidR="009B7FB5">
        <w:rPr>
          <w:bCs/>
          <w:color w:val="000000" w:themeColor="text1"/>
        </w:rPr>
        <w:t>,</w:t>
      </w:r>
      <w:r w:rsidR="001B57FE" w:rsidRPr="004F003F">
        <w:rPr>
          <w:bCs/>
          <w:color w:val="000000" w:themeColor="text1"/>
        </w:rPr>
        <w:t xml:space="preserve"> there is no need for laboratory monitoring. However, some </w:t>
      </w:r>
      <w:r w:rsidR="009B7FB5">
        <w:rPr>
          <w:bCs/>
          <w:color w:val="000000" w:themeColor="text1"/>
        </w:rPr>
        <w:t>potential side effects associated with medication include nausea, dry mouth and dizziness due to inhibiting</w:t>
      </w:r>
      <w:r w:rsidR="00F42696" w:rsidRPr="004F003F">
        <w:rPr>
          <w:bCs/>
          <w:color w:val="000000" w:themeColor="text1"/>
        </w:rPr>
        <w:t xml:space="preserve"> serotonin uptake to other organs. The drug is contra</w:t>
      </w:r>
      <w:r w:rsidR="003F5E47" w:rsidRPr="004F003F">
        <w:rPr>
          <w:bCs/>
          <w:color w:val="000000" w:themeColor="text1"/>
        </w:rPr>
        <w:t>indicated with other medication</w:t>
      </w:r>
      <w:r w:rsidR="009B7FB5">
        <w:rPr>
          <w:bCs/>
          <w:color w:val="000000" w:themeColor="text1"/>
        </w:rPr>
        <w:t>s</w:t>
      </w:r>
      <w:r w:rsidR="003F5E47" w:rsidRPr="004F003F">
        <w:rPr>
          <w:bCs/>
          <w:color w:val="000000" w:themeColor="text1"/>
        </w:rPr>
        <w:t xml:space="preserve"> that might increase serotonin</w:t>
      </w:r>
      <w:r w:rsidR="009B7FB5">
        <w:rPr>
          <w:bCs/>
          <w:color w:val="000000" w:themeColor="text1"/>
        </w:rPr>
        <w:t xml:space="preserve"> levels</w:t>
      </w:r>
      <w:r w:rsidR="003F5E47" w:rsidRPr="004F003F">
        <w:rPr>
          <w:bCs/>
          <w:color w:val="000000" w:themeColor="text1"/>
        </w:rPr>
        <w:t xml:space="preserve"> and </w:t>
      </w:r>
      <w:r w:rsidR="009B7FB5">
        <w:rPr>
          <w:bCs/>
          <w:color w:val="000000" w:themeColor="text1"/>
        </w:rPr>
        <w:t>M</w:t>
      </w:r>
      <w:r w:rsidR="003F5E47" w:rsidRPr="004F003F">
        <w:rPr>
          <w:bCs/>
          <w:color w:val="000000" w:themeColor="text1"/>
        </w:rPr>
        <w:t>onoamine Oxidase Inhibitors (MAOIs) (</w:t>
      </w:r>
      <w:r w:rsidR="007D0ED7" w:rsidRPr="004F003F">
        <w:rPr>
          <w:bCs/>
          <w:color w:val="000000" w:themeColor="text1"/>
        </w:rPr>
        <w:t>Landy et al., 2020</w:t>
      </w:r>
      <w:r w:rsidR="003F5E47" w:rsidRPr="004F003F">
        <w:rPr>
          <w:bCs/>
          <w:color w:val="000000" w:themeColor="text1"/>
        </w:rPr>
        <w:t xml:space="preserve">). Caution is recommended in </w:t>
      </w:r>
      <w:r w:rsidR="009B7FB5">
        <w:rPr>
          <w:bCs/>
          <w:color w:val="000000" w:themeColor="text1"/>
        </w:rPr>
        <w:t>administering</w:t>
      </w:r>
      <w:r w:rsidR="007D0ED7" w:rsidRPr="004F003F">
        <w:rPr>
          <w:bCs/>
          <w:color w:val="000000" w:themeColor="text1"/>
        </w:rPr>
        <w:t xml:space="preserve"> Escitalopram in patients</w:t>
      </w:r>
      <w:r w:rsidR="00882814" w:rsidRPr="004F003F">
        <w:rPr>
          <w:bCs/>
          <w:color w:val="000000" w:themeColor="text1"/>
        </w:rPr>
        <w:t xml:space="preserve"> with a</w:t>
      </w:r>
      <w:r w:rsidR="007D0ED7" w:rsidRPr="004F003F">
        <w:rPr>
          <w:bCs/>
          <w:color w:val="000000" w:themeColor="text1"/>
        </w:rPr>
        <w:t xml:space="preserve"> history of seizures, hepatic impairment</w:t>
      </w:r>
      <w:r w:rsidR="009B7FB5">
        <w:rPr>
          <w:bCs/>
          <w:color w:val="000000" w:themeColor="text1"/>
        </w:rPr>
        <w:t>,</w:t>
      </w:r>
      <w:r w:rsidR="007D0ED7" w:rsidRPr="004F003F">
        <w:rPr>
          <w:bCs/>
          <w:color w:val="000000" w:themeColor="text1"/>
        </w:rPr>
        <w:t xml:space="preserve"> and anemia. </w:t>
      </w:r>
    </w:p>
    <w:p w14:paraId="239FEEC3" w14:textId="31BC48C6" w:rsidR="00D7271C" w:rsidRPr="004F003F" w:rsidRDefault="00D7271C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Nonpharmacologic Interventions</w:t>
      </w:r>
    </w:p>
    <w:p w14:paraId="6D7F392D" w14:textId="4F7F11B3" w:rsidR="003F4614" w:rsidRPr="004F003F" w:rsidRDefault="009008CC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Psychotherapy: </w:t>
      </w:r>
      <w:r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Cognitive behavioral therapy (CBT)</w:t>
      </w:r>
      <w:r w:rsidR="00E546F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is recommended in patients with GA</w:t>
      </w:r>
      <w:r w:rsidR="00E31981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D</w:t>
      </w:r>
      <w:r w:rsidR="003F461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to reduce anxiety levels</w:t>
      </w:r>
      <w:r w:rsidR="00E81F3C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, </w:t>
      </w:r>
      <w:r w:rsidR="003F461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assist the patient 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in coping</w:t>
      </w:r>
      <w:r w:rsidR="003F461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with his conditions</w:t>
      </w:r>
      <w:r w:rsidR="00E81F3C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, learn how to avoid triggers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="00E81F3C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and psychological adaptability to troubling si</w:t>
      </w:r>
      <w:r w:rsidR="00FB69A3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tuations. As such, the patient </w:t>
      </w:r>
      <w:r w:rsidR="0046580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can</w:t>
      </w:r>
      <w:r w:rsidR="00FB69A3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identify maladaptive behaviors and apply appropriate measures to avoid worsening the condition.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The 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lastRenderedPageBreak/>
        <w:t xml:space="preserve">patient should be trained 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i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n 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taking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deep breaths, cognitive restructuring, </w:t>
      </w:r>
      <w:r w:rsidR="0002500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relaxation, 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and </w:t>
      </w:r>
      <w:r w:rsidR="0002500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mindfulness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="0002500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such as medications and exposition (Servant, 2019).</w:t>
      </w:r>
    </w:p>
    <w:p w14:paraId="4AD14D1C" w14:textId="481A2CAB" w:rsidR="003F4614" w:rsidRPr="004F003F" w:rsidRDefault="009E4B2E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i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Yoga and Exercise:</w:t>
      </w:r>
      <w:r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Depending on the intensity, these two provide a </w:t>
      </w:r>
      <w:r w:rsidR="00EC575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comprehensive effect</w:t>
      </w:r>
      <w:r w:rsidR="0046580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as 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adjunct</w:t>
      </w:r>
      <w:r w:rsidR="0046580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lifestyle therapies to 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conventional</w:t>
      </w:r>
      <w:r w:rsidR="00465804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treatment as 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evidence-based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treatment methods to reduce symptoms and additional health benefits to the patient’s well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-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being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="004F723D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such as fitness</w:t>
      </w:r>
      <w:r w:rsidR="00A17DD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. Some of the exercises include aerobic training</w:t>
      </w:r>
      <w:r w:rsidR="009B7FB5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="00A17DD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="00EE788F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including active</w:t>
      </w:r>
      <w:r w:rsidR="00A17DD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walking or jogging</w:t>
      </w:r>
      <w:r w:rsidR="0002500B" w:rsidRPr="004F003F">
        <w:rPr>
          <w:rFonts w:ascii="Times New Roman" w:eastAsia="Times New Roman" w:hAnsi="Times New Roman" w:cs="Times New Roman"/>
          <w:bCs/>
          <w:iCs/>
          <w:color w:val="000000" w:themeColor="text1"/>
        </w:rPr>
        <w:t>.</w:t>
      </w:r>
    </w:p>
    <w:p w14:paraId="44140E8F" w14:textId="557F810F" w:rsidR="00D7271C" w:rsidRPr="004F003F" w:rsidRDefault="00D7271C" w:rsidP="009B7FB5">
      <w:pPr>
        <w:shd w:val="clear" w:color="auto" w:fill="FFFFFF"/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4F003F">
        <w:rPr>
          <w:rFonts w:ascii="Times New Roman" w:hAnsi="Times New Roman" w:cs="Times New Roman"/>
          <w:b/>
          <w:bCs/>
          <w:color w:val="000000" w:themeColor="text1"/>
        </w:rPr>
        <w:t>Patient Education</w:t>
      </w:r>
      <w:r w:rsidR="00964870" w:rsidRPr="004F003F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92A17" w:rsidRPr="004F003F">
        <w:rPr>
          <w:rFonts w:ascii="Times New Roman" w:hAnsi="Times New Roman" w:cs="Times New Roman"/>
          <w:bCs/>
          <w:color w:val="000000" w:themeColor="text1"/>
        </w:rPr>
        <w:t xml:space="preserve">The patient should be educated on various aspects of 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>GAD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 including symptoms, causes, diagnosis, treatment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 and risk factors associated with GAD. The </w:t>
      </w:r>
      <w:r w:rsidR="00B81CA0" w:rsidRPr="004F003F">
        <w:rPr>
          <w:rFonts w:ascii="Times New Roman" w:hAnsi="Times New Roman" w:cs="Times New Roman"/>
          <w:bCs/>
          <w:color w:val="000000" w:themeColor="text1"/>
        </w:rPr>
        <w:t>patient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B81CA0" w:rsidRPr="004F003F">
        <w:rPr>
          <w:rFonts w:ascii="Times New Roman" w:hAnsi="Times New Roman" w:cs="Times New Roman"/>
          <w:bCs/>
          <w:color w:val="000000" w:themeColor="text1"/>
        </w:rPr>
        <w:t>should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 also be educated on </w:t>
      </w:r>
      <w:r w:rsidR="009B7FB5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benefits of visiting a primary care </w:t>
      </w:r>
      <w:r w:rsidR="00B81CA0" w:rsidRPr="004F003F">
        <w:rPr>
          <w:rFonts w:ascii="Times New Roman" w:hAnsi="Times New Roman" w:cs="Times New Roman"/>
          <w:bCs/>
          <w:color w:val="000000" w:themeColor="text1"/>
        </w:rPr>
        <w:t xml:space="preserve">provider, </w:t>
      </w:r>
      <w:r w:rsidR="009B7FB5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B81CA0" w:rsidRPr="004F003F">
        <w:rPr>
          <w:rFonts w:ascii="Times New Roman" w:hAnsi="Times New Roman" w:cs="Times New Roman"/>
          <w:bCs/>
          <w:color w:val="000000" w:themeColor="text1"/>
        </w:rPr>
        <w:t>presence of comorbid conditions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D94643" w:rsidRPr="004F003F">
        <w:rPr>
          <w:rFonts w:ascii="Times New Roman" w:hAnsi="Times New Roman" w:cs="Times New Roman"/>
          <w:bCs/>
          <w:color w:val="000000" w:themeColor="text1"/>
        </w:rPr>
        <w:t xml:space="preserve"> and the risks of </w:t>
      </w:r>
      <w:r w:rsidR="00B81CA0" w:rsidRPr="004F003F">
        <w:rPr>
          <w:rFonts w:ascii="Times New Roman" w:hAnsi="Times New Roman" w:cs="Times New Roman"/>
          <w:bCs/>
          <w:color w:val="000000" w:themeColor="text1"/>
        </w:rPr>
        <w:t xml:space="preserve">not seeking medical advice related to GAD. In addition, the patient should be 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taught the common side effects </w:t>
      </w:r>
      <w:r w:rsidR="009B7FB5">
        <w:rPr>
          <w:rFonts w:ascii="Times New Roman" w:hAnsi="Times New Roman" w:cs="Times New Roman"/>
          <w:bCs/>
          <w:color w:val="000000" w:themeColor="text1"/>
        </w:rPr>
        <w:t>of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>Escitalopram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includ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>ing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dry mouth, dizziness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>and nausea</w:t>
      </w:r>
      <w:r w:rsidR="0014736A" w:rsidRPr="004F003F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14736A" w:rsidRPr="004F003F">
        <w:rPr>
          <w:rFonts w:ascii="Times New Roman" w:hAnsi="Times New Roman" w:cs="Times New Roman"/>
          <w:bCs/>
          <w:color w:val="000000" w:themeColor="text1"/>
        </w:rPr>
        <w:t>Landy et al., 2020</w:t>
      </w:r>
      <w:r w:rsidR="0014736A" w:rsidRPr="004F003F">
        <w:rPr>
          <w:rFonts w:ascii="Times New Roman" w:hAnsi="Times New Roman" w:cs="Times New Roman"/>
          <w:bCs/>
          <w:color w:val="000000" w:themeColor="text1"/>
        </w:rPr>
        <w:t>)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>.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As a clinician, it is imperative to warn the patient </w:t>
      </w:r>
      <w:r w:rsidR="009B7FB5">
        <w:rPr>
          <w:rFonts w:ascii="Times New Roman" w:hAnsi="Times New Roman" w:cs="Times New Roman"/>
          <w:bCs/>
          <w:color w:val="000000" w:themeColor="text1"/>
        </w:rPr>
        <w:t>about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B7FB5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>experience of allergic reaction</w:t>
      </w:r>
      <w:r w:rsidR="009B7FB5">
        <w:rPr>
          <w:rFonts w:ascii="Times New Roman" w:hAnsi="Times New Roman" w:cs="Times New Roman"/>
          <w:bCs/>
          <w:color w:val="000000" w:themeColor="text1"/>
        </w:rPr>
        <w:t>s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associated with the medication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C31F0E" w:rsidRPr="004F003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14A45" w:rsidRPr="004F003F">
        <w:rPr>
          <w:rFonts w:ascii="Times New Roman" w:hAnsi="Times New Roman" w:cs="Times New Roman"/>
          <w:bCs/>
          <w:color w:val="000000" w:themeColor="text1"/>
        </w:rPr>
        <w:t>including muscle rigidity, breathing difficulties</w:t>
      </w:r>
      <w:r w:rsidR="009B7FB5">
        <w:rPr>
          <w:rFonts w:ascii="Times New Roman" w:hAnsi="Times New Roman" w:cs="Times New Roman"/>
          <w:bCs/>
          <w:color w:val="000000" w:themeColor="text1"/>
        </w:rPr>
        <w:t>,</w:t>
      </w:r>
      <w:r w:rsidR="00114A45" w:rsidRPr="004F003F">
        <w:rPr>
          <w:rFonts w:ascii="Times New Roman" w:hAnsi="Times New Roman" w:cs="Times New Roman"/>
          <w:bCs/>
          <w:color w:val="000000" w:themeColor="text1"/>
        </w:rPr>
        <w:t xml:space="preserve"> or seizures. The patient should be explained on indication</w:t>
      </w:r>
      <w:r w:rsidR="009B7FB5">
        <w:rPr>
          <w:rFonts w:ascii="Times New Roman" w:hAnsi="Times New Roman" w:cs="Times New Roman"/>
          <w:bCs/>
          <w:color w:val="000000" w:themeColor="text1"/>
        </w:rPr>
        <w:t>s</w:t>
      </w:r>
      <w:r w:rsidR="00114A45" w:rsidRPr="004F003F">
        <w:rPr>
          <w:rFonts w:ascii="Times New Roman" w:hAnsi="Times New Roman" w:cs="Times New Roman"/>
          <w:bCs/>
          <w:color w:val="000000" w:themeColor="text1"/>
        </w:rPr>
        <w:t xml:space="preserve"> and contraindications of </w:t>
      </w:r>
      <w:r w:rsidR="00114A45" w:rsidRPr="004F003F">
        <w:rPr>
          <w:rFonts w:ascii="Times New Roman" w:hAnsi="Times New Roman" w:cs="Times New Roman"/>
          <w:bCs/>
          <w:color w:val="000000" w:themeColor="text1"/>
        </w:rPr>
        <w:t xml:space="preserve">Escitalopram </w:t>
      </w:r>
      <w:r w:rsidR="009B7FB5">
        <w:rPr>
          <w:rFonts w:ascii="Times New Roman" w:hAnsi="Times New Roman" w:cs="Times New Roman"/>
          <w:bCs/>
          <w:color w:val="000000" w:themeColor="text1"/>
        </w:rPr>
        <w:t xml:space="preserve">and </w:t>
      </w:r>
      <w:r w:rsidR="00114A45" w:rsidRPr="004F003F">
        <w:rPr>
          <w:rFonts w:ascii="Times New Roman" w:hAnsi="Times New Roman" w:cs="Times New Roman"/>
          <w:bCs/>
          <w:color w:val="000000" w:themeColor="text1"/>
        </w:rPr>
        <w:t xml:space="preserve">be provided </w:t>
      </w:r>
      <w:r w:rsidR="0014736A" w:rsidRPr="004F003F">
        <w:rPr>
          <w:rFonts w:ascii="Times New Roman" w:hAnsi="Times New Roman" w:cs="Times New Roman"/>
          <w:bCs/>
          <w:color w:val="000000" w:themeColor="text1"/>
        </w:rPr>
        <w:t>a contact in</w:t>
      </w:r>
      <w:r w:rsidR="009B7FB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4736A" w:rsidRPr="004F003F">
        <w:rPr>
          <w:rFonts w:ascii="Times New Roman" w:hAnsi="Times New Roman" w:cs="Times New Roman"/>
          <w:bCs/>
          <w:color w:val="000000" w:themeColor="text1"/>
        </w:rPr>
        <w:t xml:space="preserve">case of emergency. </w:t>
      </w:r>
    </w:p>
    <w:p w14:paraId="59E21650" w14:textId="315B12C5" w:rsidR="00D7271C" w:rsidRPr="004F003F" w:rsidRDefault="00D7271C" w:rsidP="009B7FB5">
      <w:pPr>
        <w:pStyle w:val="NormalWeb"/>
        <w:spacing w:line="480" w:lineRule="auto"/>
        <w:rPr>
          <w:bCs/>
          <w:color w:val="000000" w:themeColor="text1"/>
        </w:rPr>
      </w:pPr>
      <w:r w:rsidRPr="004F003F">
        <w:rPr>
          <w:b/>
          <w:bCs/>
          <w:color w:val="000000" w:themeColor="text1"/>
        </w:rPr>
        <w:t>Safety Plan</w:t>
      </w:r>
      <w:r w:rsidR="0014736A" w:rsidRPr="004F003F">
        <w:rPr>
          <w:b/>
          <w:bCs/>
          <w:color w:val="000000" w:themeColor="text1"/>
        </w:rPr>
        <w:t xml:space="preserve">: </w:t>
      </w:r>
      <w:r w:rsidR="0014736A" w:rsidRPr="004F003F">
        <w:rPr>
          <w:bCs/>
          <w:color w:val="000000" w:themeColor="text1"/>
        </w:rPr>
        <w:t xml:space="preserve">The patient does not present suicidal or homicidal ideation or </w:t>
      </w:r>
      <w:r w:rsidR="009B7FB5">
        <w:rPr>
          <w:bCs/>
          <w:color w:val="000000" w:themeColor="text1"/>
        </w:rPr>
        <w:t xml:space="preserve">a </w:t>
      </w:r>
      <w:r w:rsidR="0014736A" w:rsidRPr="004F003F">
        <w:rPr>
          <w:bCs/>
          <w:color w:val="000000" w:themeColor="text1"/>
        </w:rPr>
        <w:t xml:space="preserve">history of violence or trauma. The </w:t>
      </w:r>
      <w:r w:rsidR="000079EE" w:rsidRPr="004F003F">
        <w:rPr>
          <w:bCs/>
          <w:color w:val="000000" w:themeColor="text1"/>
        </w:rPr>
        <w:t>patient</w:t>
      </w:r>
      <w:r w:rsidR="0014736A" w:rsidRPr="004F003F">
        <w:rPr>
          <w:bCs/>
          <w:color w:val="000000" w:themeColor="text1"/>
        </w:rPr>
        <w:t xml:space="preserve"> has no access to weapon</w:t>
      </w:r>
      <w:r w:rsidR="009B7FB5">
        <w:rPr>
          <w:bCs/>
          <w:color w:val="000000" w:themeColor="text1"/>
        </w:rPr>
        <w:t>s</w:t>
      </w:r>
      <w:r w:rsidR="00E45470" w:rsidRPr="004F003F">
        <w:rPr>
          <w:bCs/>
          <w:color w:val="000000" w:themeColor="text1"/>
        </w:rPr>
        <w:t>, and the medication prescribed is not a controlled substance hence no risk of abuse. The medication should be placed out of reach of children</w:t>
      </w:r>
      <w:r w:rsidR="000079EE" w:rsidRPr="004F003F">
        <w:rPr>
          <w:bCs/>
          <w:color w:val="000000" w:themeColor="text1"/>
        </w:rPr>
        <w:t xml:space="preserve"> and young adults below the age of 25 years. </w:t>
      </w:r>
    </w:p>
    <w:p w14:paraId="5EDD0F3A" w14:textId="7F25667E" w:rsidR="00D7271C" w:rsidRPr="004F003F" w:rsidRDefault="00D7271C" w:rsidP="009B7FB5">
      <w:pPr>
        <w:pStyle w:val="NormalWeb"/>
        <w:spacing w:line="480" w:lineRule="auto"/>
        <w:rPr>
          <w:bCs/>
          <w:color w:val="000000" w:themeColor="text1"/>
        </w:rPr>
      </w:pPr>
      <w:r w:rsidRPr="004F003F">
        <w:rPr>
          <w:b/>
          <w:bCs/>
          <w:color w:val="000000" w:themeColor="text1"/>
        </w:rPr>
        <w:t xml:space="preserve">Follow-up and Outcomes: </w:t>
      </w:r>
      <w:r w:rsidR="000079EE" w:rsidRPr="004F003F">
        <w:rPr>
          <w:bCs/>
          <w:color w:val="000000" w:themeColor="text1"/>
        </w:rPr>
        <w:t>The patient should be advised to report to the clinic for follow</w:t>
      </w:r>
      <w:r w:rsidR="009C4986" w:rsidRPr="004F003F">
        <w:rPr>
          <w:bCs/>
          <w:color w:val="000000" w:themeColor="text1"/>
        </w:rPr>
        <w:t>-</w:t>
      </w:r>
      <w:r w:rsidR="000079EE" w:rsidRPr="004F003F">
        <w:rPr>
          <w:bCs/>
          <w:color w:val="000000" w:themeColor="text1"/>
        </w:rPr>
        <w:t>up</w:t>
      </w:r>
      <w:r w:rsidR="00FC5C0A" w:rsidRPr="004F003F">
        <w:rPr>
          <w:bCs/>
          <w:color w:val="000000" w:themeColor="text1"/>
        </w:rPr>
        <w:t xml:space="preserve"> upon </w:t>
      </w:r>
      <w:r w:rsidR="009B7FB5">
        <w:rPr>
          <w:bCs/>
          <w:color w:val="000000" w:themeColor="text1"/>
        </w:rPr>
        <w:t>medication initi</w:t>
      </w:r>
      <w:r w:rsidR="00FC5C0A" w:rsidRPr="004F003F">
        <w:rPr>
          <w:bCs/>
          <w:color w:val="000000" w:themeColor="text1"/>
        </w:rPr>
        <w:t xml:space="preserve">ation. The follow-up plan will assist in determining the efficacy of </w:t>
      </w:r>
      <w:r w:rsidR="009B7FB5">
        <w:rPr>
          <w:bCs/>
          <w:color w:val="000000" w:themeColor="text1"/>
        </w:rPr>
        <w:t xml:space="preserve">the </w:t>
      </w:r>
      <w:r w:rsidR="00FC5C0A" w:rsidRPr="004F003F">
        <w:rPr>
          <w:bCs/>
          <w:color w:val="000000" w:themeColor="text1"/>
        </w:rPr>
        <w:t>treatment plan using screening tool</w:t>
      </w:r>
      <w:r w:rsidR="009B7FB5">
        <w:rPr>
          <w:bCs/>
          <w:color w:val="000000" w:themeColor="text1"/>
        </w:rPr>
        <w:t>s such as GAD-7 to measure the</w:t>
      </w:r>
      <w:r w:rsidR="00FC5C0A" w:rsidRPr="004F003F">
        <w:rPr>
          <w:bCs/>
          <w:color w:val="000000" w:themeColor="text1"/>
        </w:rPr>
        <w:t xml:space="preserve"> severity of GAD and </w:t>
      </w:r>
      <w:r w:rsidR="00FC5C0A" w:rsidRPr="004F003F">
        <w:rPr>
          <w:bCs/>
          <w:color w:val="000000" w:themeColor="text1"/>
        </w:rPr>
        <w:lastRenderedPageBreak/>
        <w:t>response to treatment</w:t>
      </w:r>
      <w:r w:rsidR="009C4986" w:rsidRPr="004F003F">
        <w:rPr>
          <w:bCs/>
          <w:color w:val="000000" w:themeColor="text1"/>
        </w:rPr>
        <w:t xml:space="preserve">. Subjective findings based on patient self-reported will be evaluated to determine the </w:t>
      </w:r>
      <w:r w:rsidR="009B7FB5">
        <w:rPr>
          <w:bCs/>
          <w:color w:val="000000" w:themeColor="text1"/>
        </w:rPr>
        <w:t>medication's quality of life, tolerability, and safety</w:t>
      </w:r>
      <w:r w:rsidR="009C4986" w:rsidRPr="004F003F">
        <w:rPr>
          <w:bCs/>
          <w:color w:val="000000" w:themeColor="text1"/>
        </w:rPr>
        <w:t xml:space="preserve"> and make modification</w:t>
      </w:r>
      <w:r w:rsidR="009B7FB5">
        <w:rPr>
          <w:bCs/>
          <w:color w:val="000000" w:themeColor="text1"/>
        </w:rPr>
        <w:t>s</w:t>
      </w:r>
      <w:r w:rsidR="009C4986" w:rsidRPr="004F003F">
        <w:rPr>
          <w:bCs/>
          <w:color w:val="000000" w:themeColor="text1"/>
        </w:rPr>
        <w:t xml:space="preserve"> accordingly. </w:t>
      </w:r>
    </w:p>
    <w:p w14:paraId="0E4D6635" w14:textId="58D9E03D" w:rsidR="00D7271C" w:rsidRPr="004F003F" w:rsidRDefault="00D7271C" w:rsidP="009B7FB5">
      <w:pPr>
        <w:pStyle w:val="NormalWeb"/>
        <w:spacing w:line="480" w:lineRule="auto"/>
        <w:rPr>
          <w:bCs/>
          <w:color w:val="000000" w:themeColor="text1"/>
        </w:rPr>
      </w:pPr>
      <w:r w:rsidRPr="004F003F">
        <w:rPr>
          <w:b/>
          <w:bCs/>
          <w:color w:val="000000" w:themeColor="text1"/>
        </w:rPr>
        <w:t>Billing Code for visit</w:t>
      </w:r>
      <w:r w:rsidR="009D3703" w:rsidRPr="004F003F">
        <w:rPr>
          <w:b/>
          <w:bCs/>
          <w:color w:val="000000" w:themeColor="text1"/>
        </w:rPr>
        <w:t xml:space="preserve">: </w:t>
      </w:r>
      <w:r w:rsidR="005E491F" w:rsidRPr="004F003F">
        <w:rPr>
          <w:bCs/>
          <w:color w:val="000000" w:themeColor="text1"/>
        </w:rPr>
        <w:t>The code for psychotherapy include 90838, and 98960 (patient education), 96127 (assessment testing code)</w:t>
      </w:r>
      <w:r w:rsidR="009B7FB5">
        <w:rPr>
          <w:bCs/>
          <w:color w:val="000000" w:themeColor="text1"/>
        </w:rPr>
        <w:t>,</w:t>
      </w:r>
      <w:r w:rsidR="005E491F" w:rsidRPr="004F003F">
        <w:rPr>
          <w:bCs/>
          <w:color w:val="000000" w:themeColor="text1"/>
        </w:rPr>
        <w:t xml:space="preserve"> and 96133 (analysis).</w:t>
      </w:r>
    </w:p>
    <w:p w14:paraId="1E7608A7" w14:textId="749A3EFA" w:rsidR="009D3703" w:rsidRPr="004F003F" w:rsidRDefault="002A4A9B" w:rsidP="009B7FB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>Approach to Care and Clinical Guidelines</w:t>
      </w:r>
    </w:p>
    <w:p w14:paraId="5C6EE4AB" w14:textId="7A842674" w:rsidR="005E491F" w:rsidRPr="004F003F" w:rsidRDefault="005E491F" w:rsidP="009B7FB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case involves </w:t>
      </w:r>
      <w:r w:rsidR="0054549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an </w:t>
      </w:r>
      <w:r w:rsidR="00517324" w:rsidRPr="004F003F">
        <w:rPr>
          <w:rFonts w:ascii="Times New Roman" w:eastAsia="Times New Roman" w:hAnsi="Times New Roman" w:cs="Times New Roman"/>
          <w:bCs/>
          <w:color w:val="000000" w:themeColor="text1"/>
        </w:rPr>
        <w:t>89-year-old</w:t>
      </w:r>
      <w:r w:rsidR="0054549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17324" w:rsidRPr="004F003F">
        <w:rPr>
          <w:rFonts w:ascii="Times New Roman" w:eastAsia="Times New Roman" w:hAnsi="Times New Roman" w:cs="Times New Roman"/>
          <w:bCs/>
          <w:color w:val="000000" w:themeColor="text1"/>
        </w:rPr>
        <w:t>Caucasian male</w:t>
      </w:r>
      <w:r w:rsidR="0054549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who reported to the clinic with symptoms suggestive of GAD epitomized by </w:t>
      </w:r>
      <w:r w:rsidR="007F5D5D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excessive worry, anxiety, difficulty concentrating, sleep disturbance, and irritability. The client fulfills the DSM-5 criteria for DSM-5 </w:t>
      </w:r>
      <w:r w:rsidR="0051732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since the condition has </w:t>
      </w:r>
      <w:r w:rsidR="009B7FB5" w:rsidRPr="004F003F">
        <w:rPr>
          <w:rFonts w:ascii="Times New Roman" w:eastAsia="Times New Roman" w:hAnsi="Times New Roman" w:cs="Times New Roman"/>
          <w:bCs/>
          <w:color w:val="000000" w:themeColor="text1"/>
        </w:rPr>
        <w:t>significantly</w:t>
      </w:r>
      <w:r w:rsidR="00517324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affected his quality of life and impaired functioning. </w:t>
      </w:r>
      <w:r w:rsidR="00CC3C1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The National Institute for Health and Care Excellence (2011)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provides guidelines for</w:t>
      </w:r>
      <w:r w:rsidR="00CC3C1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 GAD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CC3C1F" w:rsidRPr="004F003F">
        <w:rPr>
          <w:rFonts w:ascii="Times New Roman" w:eastAsia="Times New Roman" w:hAnsi="Times New Roman" w:cs="Times New Roman"/>
          <w:bCs/>
          <w:color w:val="000000" w:themeColor="text1"/>
        </w:rPr>
        <w:t>in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>vol</w:t>
      </w:r>
      <w:r w:rsidR="00CC3C1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ved </w:t>
      </w:r>
      <w:r w:rsidR="009B7FB5">
        <w:rPr>
          <w:rFonts w:ascii="Times New Roman" w:eastAsia="Times New Roman" w:hAnsi="Times New Roman" w:cs="Times New Roman"/>
          <w:bCs/>
          <w:color w:val="000000" w:themeColor="text1"/>
        </w:rPr>
        <w:t xml:space="preserve">treatment including </w:t>
      </w:r>
      <w:bookmarkStart w:id="3" w:name="_GoBack"/>
      <w:bookmarkEnd w:id="3"/>
      <w:r w:rsidR="00CC3C1F" w:rsidRPr="004F003F">
        <w:rPr>
          <w:rFonts w:ascii="Times New Roman" w:eastAsia="Times New Roman" w:hAnsi="Times New Roman" w:cs="Times New Roman"/>
          <w:bCs/>
          <w:color w:val="000000" w:themeColor="text1"/>
        </w:rPr>
        <w:t xml:space="preserve">pharmacotherapeutic intervention as first-line treatment and </w:t>
      </w:r>
      <w:r w:rsidR="004F003F" w:rsidRPr="004F003F">
        <w:rPr>
          <w:rFonts w:ascii="Times New Roman" w:eastAsia="Times New Roman" w:hAnsi="Times New Roman" w:cs="Times New Roman"/>
          <w:bCs/>
          <w:color w:val="000000" w:themeColor="text1"/>
        </w:rPr>
        <w:t>nonpharmacological interventions as adjunct interventions.</w:t>
      </w:r>
    </w:p>
    <w:p w14:paraId="40E9801D" w14:textId="77777777" w:rsidR="009B7FB5" w:rsidRDefault="009B7FB5" w:rsidP="009B7FB5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 w:type="page"/>
      </w:r>
    </w:p>
    <w:p w14:paraId="53435F42" w14:textId="34A534DB" w:rsidR="00E25D76" w:rsidRPr="004F003F" w:rsidRDefault="00E25D76" w:rsidP="009B7FB5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F003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References</w:t>
      </w:r>
    </w:p>
    <w:p w14:paraId="3EFF9431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4" w:name="_Hlk131383243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Bains, N., &amp;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Abdijadid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S. (2022</w:t>
      </w:r>
      <w:bookmarkEnd w:id="4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). Major depressive disorder. In </w:t>
      </w:r>
      <w:proofErr w:type="spellStart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[Internet]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Publishing.</w:t>
      </w:r>
      <w:r w:rsidRPr="004F003F">
        <w:rPr>
          <w:rFonts w:ascii="Times New Roman" w:hAnsi="Times New Roman" w:cs="Times New Roman"/>
        </w:rPr>
        <w:t xml:space="preserve"> </w:t>
      </w:r>
      <w:hyperlink r:id="rId10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https://www.ncbi.nlm.nih.gov/books/NBK559078/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6DE4EB39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5" w:name="_Hlk131386315"/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Garakani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bookmarkEnd w:id="5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A.,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Murrough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, J. W., Freire, R. C., Thom, R. P., Larkin, K.,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Buono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, F. D., &amp;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Iosifescu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D. V. (2020). Pharmacotherapy of anxiety disorders: current and emerging treatment options.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psychiatry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1412.</w:t>
      </w:r>
      <w:r w:rsidRPr="004F003F">
        <w:rPr>
          <w:rFonts w:ascii="Times New Roman" w:hAnsi="Times New Roman" w:cs="Times New Roman"/>
        </w:rPr>
        <w:t xml:space="preserve"> </w:t>
      </w:r>
      <w:hyperlink r:id="rId11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https://doi.org/10.3389/fpsyt.2020.595584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220D83B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373A3C"/>
        </w:rPr>
      </w:pPr>
      <w:hyperlink r:id="rId12" w:history="1">
        <w:r w:rsidRPr="00AD5ABB">
          <w:rPr>
            <w:rStyle w:val="Hyperlink"/>
            <w:rFonts w:ascii="Times New Roman" w:eastAsia="Times New Roman" w:hAnsi="Times New Roman" w:cs="Times New Roman"/>
            <w:bCs/>
          </w:rPr>
          <w:t>https://www.nice.org.uk/guidance/cg113/resources/generalised-anxiety-disorder-and-panic-disorder-in-adults-management-pdf-35109387756997</w:t>
        </w:r>
      </w:hyperlink>
      <w:r>
        <w:rPr>
          <w:rFonts w:ascii="Times New Roman" w:eastAsia="Times New Roman" w:hAnsi="Times New Roman" w:cs="Times New Roman"/>
          <w:bCs/>
          <w:color w:val="373A3C"/>
        </w:rPr>
        <w:t xml:space="preserve"> </w:t>
      </w:r>
    </w:p>
    <w:p w14:paraId="4113FFEA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6" w:name="_Hlk131386711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Landy, </w:t>
      </w:r>
      <w:bookmarkEnd w:id="6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K.,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Rosani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A., &amp; Estevez, R. (2020). Escitalopram. In </w:t>
      </w:r>
      <w:proofErr w:type="spellStart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[Internet]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Publishing.</w:t>
      </w:r>
      <w:r w:rsidRPr="004F003F">
        <w:rPr>
          <w:rFonts w:ascii="Times New Roman" w:hAnsi="Times New Roman" w:cs="Times New Roman"/>
        </w:rPr>
        <w:t xml:space="preserve"> </w:t>
      </w:r>
      <w:hyperlink r:id="rId13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https://www.ncbi.nlm.nih.gov/books/NBK557734/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74D7B7E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</w:rPr>
      </w:pPr>
      <w:bookmarkStart w:id="7" w:name="_Hlk131379425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Munir, S., &amp;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Takov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V. (2022</w:t>
      </w:r>
      <w:bookmarkEnd w:id="7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). Generalized anxiety disorder. In: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[Internet]. Treasure Island (FL):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Publishing;</w:t>
      </w:r>
      <w:r w:rsidRPr="004F003F">
        <w:rPr>
          <w:rFonts w:ascii="Times New Roman" w:hAnsi="Times New Roman" w:cs="Times New Roman"/>
        </w:rPr>
        <w:t xml:space="preserve"> </w:t>
      </w:r>
      <w:hyperlink r:id="rId14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https://www.ncbi.nlm.nih.gov/books/NBK441870/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2876631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eastAsia="Times New Roman" w:hAnsi="Times New Roman" w:cs="Times New Roman"/>
          <w:bCs/>
          <w:i/>
          <w:color w:val="373A3C"/>
        </w:rPr>
      </w:pPr>
      <w:r w:rsidRPr="004F003F">
        <w:rPr>
          <w:rFonts w:ascii="Times New Roman" w:eastAsia="Times New Roman" w:hAnsi="Times New Roman" w:cs="Times New Roman"/>
          <w:bCs/>
          <w:color w:val="373A3C"/>
        </w:rPr>
        <w:t xml:space="preserve">National Institute for Health and Care Excellence. (2011). </w:t>
      </w:r>
      <w:r w:rsidRPr="004F003F">
        <w:rPr>
          <w:rFonts w:ascii="Times New Roman" w:eastAsia="Times New Roman" w:hAnsi="Times New Roman" w:cs="Times New Roman"/>
          <w:bCs/>
          <w:i/>
          <w:color w:val="373A3C"/>
        </w:rPr>
        <w:t>Generalized anxiety disorder and</w:t>
      </w:r>
      <w:r w:rsidRPr="004F003F">
        <w:rPr>
          <w:rFonts w:ascii="Times New Roman" w:eastAsia="Times New Roman" w:hAnsi="Times New Roman" w:cs="Times New Roman"/>
          <w:bCs/>
          <w:i/>
          <w:color w:val="373A3C"/>
        </w:rPr>
        <w:t xml:space="preserve"> </w:t>
      </w:r>
      <w:r w:rsidRPr="004F003F">
        <w:rPr>
          <w:rFonts w:ascii="Times New Roman" w:eastAsia="Times New Roman" w:hAnsi="Times New Roman" w:cs="Times New Roman"/>
          <w:bCs/>
          <w:i/>
          <w:color w:val="373A3C"/>
        </w:rPr>
        <w:t>panic disorder in adults: management Clinical guideline.</w:t>
      </w:r>
    </w:p>
    <w:p w14:paraId="0F684257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8" w:name="_Hlk131380319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O’Donnell, </w:t>
      </w:r>
      <w:bookmarkEnd w:id="8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M. L.,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Agathos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J. A., Metcalf, O., Gibson, K., &amp; Lau, W. (2019). Adjustment disorder: Current developments and future directions.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environmental research and public health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16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>(14), 2537.</w:t>
      </w:r>
      <w:r w:rsidRPr="004F003F">
        <w:rPr>
          <w:rFonts w:ascii="Times New Roman" w:hAnsi="Times New Roman" w:cs="Times New Roman"/>
        </w:rPr>
        <w:t xml:space="preserve"> </w:t>
      </w:r>
      <w:hyperlink r:id="rId15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https://doi.org/10.3390%2Fijerph16142537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2DC5C398" w14:textId="77777777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9" w:name="_Hlk131385495"/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Sapra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bookmarkEnd w:id="9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A., Bhandari, P., Sharma, S.,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Chanpura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, T., &amp; </w:t>
      </w:r>
      <w:proofErr w:type="spellStart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Lopp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 L. (2020). Using generalized anxiety disorder-2 (GAD-2) and GAD-7 in a primary care setting. </w:t>
      </w:r>
      <w:proofErr w:type="spellStart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Cureus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>(5).</w:t>
      </w:r>
      <w:r w:rsidRPr="004F003F">
        <w:rPr>
          <w:rFonts w:ascii="Times New Roman" w:hAnsi="Times New Roman" w:cs="Times New Roman"/>
        </w:rPr>
        <w:t xml:space="preserve"> </w:t>
      </w:r>
      <w:hyperlink r:id="rId16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https://doi.org/10.7759%2Fcureus.8224</w:t>
        </w:r>
      </w:hyperlink>
      <w:r w:rsidRPr="004F003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6ED7CB5" w14:textId="12A4DACC" w:rsidR="009B7FB5" w:rsidRPr="004F003F" w:rsidRDefault="009B7FB5" w:rsidP="009B7FB5">
      <w:pPr>
        <w:shd w:val="clear" w:color="auto" w:fill="FFFFFF"/>
        <w:spacing w:line="480" w:lineRule="auto"/>
        <w:ind w:left="720" w:hanging="720"/>
        <w:rPr>
          <w:rFonts w:ascii="Times New Roman" w:hAnsi="Times New Roman" w:cs="Times New Roman"/>
          <w:color w:val="212121"/>
          <w:shd w:val="clear" w:color="auto" w:fill="FFFFFF"/>
        </w:rPr>
      </w:pPr>
      <w:bookmarkStart w:id="10" w:name="_Hlk131388382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Servant, D. (2019</w:t>
      </w:r>
      <w:bookmarkEnd w:id="10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). Nonpharmacological treatment for anxiety disorders.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La Revue du </w:t>
      </w:r>
      <w:proofErr w:type="spellStart"/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Praticien</w:t>
      </w:r>
      <w:proofErr w:type="spellEnd"/>
      <w:r w:rsidRPr="004F003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4F003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69</w:t>
      </w:r>
      <w:r w:rsidRPr="004F003F">
        <w:rPr>
          <w:rFonts w:ascii="Times New Roman" w:hAnsi="Times New Roman" w:cs="Times New Roman"/>
          <w:color w:val="222222"/>
          <w:shd w:val="clear" w:color="auto" w:fill="FFFFFF"/>
        </w:rPr>
        <w:t>(9), 985-987.</w:t>
      </w:r>
      <w:r w:rsidRPr="004F003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hyperlink r:id="rId17" w:history="1">
        <w:r w:rsidRPr="004F003F">
          <w:rPr>
            <w:rStyle w:val="Hyperlink"/>
            <w:rFonts w:ascii="Times New Roman" w:hAnsi="Times New Roman" w:cs="Times New Roman"/>
            <w:shd w:val="clear" w:color="auto" w:fill="FFFFFF"/>
          </w:rPr>
          <w:t>https://europepmc.org/article/med/32237617</w:t>
        </w:r>
      </w:hyperlink>
      <w:r w:rsidRPr="004F003F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sectPr w:rsidR="009B7FB5" w:rsidRPr="004F003F">
      <w:headerReference w:type="even" r:id="rId18"/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40DE3" w14:textId="77777777" w:rsidR="00E40B12" w:rsidRDefault="00E40B12" w:rsidP="00A240C6">
      <w:r>
        <w:separator/>
      </w:r>
    </w:p>
  </w:endnote>
  <w:endnote w:type="continuationSeparator" w:id="0">
    <w:p w14:paraId="2BFA8EAC" w14:textId="77777777" w:rsidR="00E40B12" w:rsidRDefault="00E40B12" w:rsidP="00A2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5B96" w14:textId="77777777" w:rsidR="00E40B12" w:rsidRDefault="00E40B12" w:rsidP="00A240C6">
      <w:r>
        <w:separator/>
      </w:r>
    </w:p>
  </w:footnote>
  <w:footnote w:type="continuationSeparator" w:id="0">
    <w:p w14:paraId="6F85B541" w14:textId="77777777" w:rsidR="00E40B12" w:rsidRDefault="00E40B12" w:rsidP="00A2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74F8" w14:textId="15E330FE" w:rsidR="00AF36FA" w:rsidRDefault="00AF36FA" w:rsidP="000014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932022" w14:textId="77777777" w:rsidR="00AF36FA" w:rsidRDefault="00AF36FA" w:rsidP="00A240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87242481"/>
      <w:docPartObj>
        <w:docPartGallery w:val="Page Numbers (Top of Page)"/>
        <w:docPartUnique/>
      </w:docPartObj>
    </w:sdtPr>
    <w:sdtContent>
      <w:p w14:paraId="2B69489F" w14:textId="1519F19E" w:rsidR="00AF36FA" w:rsidRDefault="00AF36FA" w:rsidP="0000145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AF9EBB" w14:textId="77777777" w:rsidR="00AF36FA" w:rsidRDefault="00AF36FA" w:rsidP="00A240C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5ED0"/>
    <w:multiLevelType w:val="multilevel"/>
    <w:tmpl w:val="2BB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74E5"/>
    <w:multiLevelType w:val="multilevel"/>
    <w:tmpl w:val="81C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C4D86"/>
    <w:multiLevelType w:val="multilevel"/>
    <w:tmpl w:val="0A74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Poppins" w:eastAsia="Times New Roman" w:hAnsi="Poppins" w:cs="Poppins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70855"/>
    <w:multiLevelType w:val="hybridMultilevel"/>
    <w:tmpl w:val="A9EC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73E5"/>
    <w:multiLevelType w:val="multilevel"/>
    <w:tmpl w:val="D6B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D18DE"/>
    <w:multiLevelType w:val="multilevel"/>
    <w:tmpl w:val="624E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D38D3"/>
    <w:multiLevelType w:val="multilevel"/>
    <w:tmpl w:val="8C9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013A4"/>
    <w:multiLevelType w:val="hybridMultilevel"/>
    <w:tmpl w:val="692C4374"/>
    <w:lvl w:ilvl="0" w:tplc="7C8EE3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0NrS0NDAxtDCwMDVS0lEKTi0uzszPAykwrAUApMkJRywAAAA="/>
  </w:docVars>
  <w:rsids>
    <w:rsidRoot w:val="00145065"/>
    <w:rsid w:val="00001456"/>
    <w:rsid w:val="000079EE"/>
    <w:rsid w:val="00011D30"/>
    <w:rsid w:val="00024C08"/>
    <w:rsid w:val="0002500B"/>
    <w:rsid w:val="00056187"/>
    <w:rsid w:val="000833BB"/>
    <w:rsid w:val="00092455"/>
    <w:rsid w:val="000E777F"/>
    <w:rsid w:val="000F5EAB"/>
    <w:rsid w:val="00106D1D"/>
    <w:rsid w:val="00114A45"/>
    <w:rsid w:val="00117F6B"/>
    <w:rsid w:val="0014293A"/>
    <w:rsid w:val="00145065"/>
    <w:rsid w:val="0014736A"/>
    <w:rsid w:val="00193A55"/>
    <w:rsid w:val="001B4FBF"/>
    <w:rsid w:val="001B57FE"/>
    <w:rsid w:val="001F5E15"/>
    <w:rsid w:val="00201B57"/>
    <w:rsid w:val="00223587"/>
    <w:rsid w:val="0022652D"/>
    <w:rsid w:val="002453FE"/>
    <w:rsid w:val="002458A2"/>
    <w:rsid w:val="00254762"/>
    <w:rsid w:val="002739F2"/>
    <w:rsid w:val="002A4A9B"/>
    <w:rsid w:val="002A6DA4"/>
    <w:rsid w:val="002D2635"/>
    <w:rsid w:val="002F1507"/>
    <w:rsid w:val="00344280"/>
    <w:rsid w:val="003452D8"/>
    <w:rsid w:val="003638B5"/>
    <w:rsid w:val="00375A0D"/>
    <w:rsid w:val="00385FC0"/>
    <w:rsid w:val="003D7388"/>
    <w:rsid w:val="003F1D7E"/>
    <w:rsid w:val="003F4614"/>
    <w:rsid w:val="003F5E47"/>
    <w:rsid w:val="00420E5F"/>
    <w:rsid w:val="0043573E"/>
    <w:rsid w:val="004549A8"/>
    <w:rsid w:val="00465804"/>
    <w:rsid w:val="004A7F22"/>
    <w:rsid w:val="004B4ABB"/>
    <w:rsid w:val="004D67C9"/>
    <w:rsid w:val="004E3383"/>
    <w:rsid w:val="004F003F"/>
    <w:rsid w:val="004F723D"/>
    <w:rsid w:val="00514D12"/>
    <w:rsid w:val="00517324"/>
    <w:rsid w:val="0054549D"/>
    <w:rsid w:val="00577D62"/>
    <w:rsid w:val="00586DAF"/>
    <w:rsid w:val="00587043"/>
    <w:rsid w:val="00587689"/>
    <w:rsid w:val="005A4282"/>
    <w:rsid w:val="005D7349"/>
    <w:rsid w:val="005E491F"/>
    <w:rsid w:val="00645F2D"/>
    <w:rsid w:val="006538F8"/>
    <w:rsid w:val="00661D64"/>
    <w:rsid w:val="00673546"/>
    <w:rsid w:val="00691453"/>
    <w:rsid w:val="006A518B"/>
    <w:rsid w:val="006F7DB2"/>
    <w:rsid w:val="0072235E"/>
    <w:rsid w:val="0074371D"/>
    <w:rsid w:val="007A76A1"/>
    <w:rsid w:val="007C08AF"/>
    <w:rsid w:val="007C6369"/>
    <w:rsid w:val="007D0ED7"/>
    <w:rsid w:val="007E2C2A"/>
    <w:rsid w:val="007F5D5D"/>
    <w:rsid w:val="00837BC5"/>
    <w:rsid w:val="00882814"/>
    <w:rsid w:val="008976B9"/>
    <w:rsid w:val="008A2004"/>
    <w:rsid w:val="008A5965"/>
    <w:rsid w:val="008B677A"/>
    <w:rsid w:val="008C0B5F"/>
    <w:rsid w:val="008C1594"/>
    <w:rsid w:val="008C1985"/>
    <w:rsid w:val="008E3F85"/>
    <w:rsid w:val="009008CC"/>
    <w:rsid w:val="00964870"/>
    <w:rsid w:val="009716E2"/>
    <w:rsid w:val="009B7D5C"/>
    <w:rsid w:val="009B7FB5"/>
    <w:rsid w:val="009C4986"/>
    <w:rsid w:val="009D3703"/>
    <w:rsid w:val="009E4B2E"/>
    <w:rsid w:val="009F5388"/>
    <w:rsid w:val="00A0527D"/>
    <w:rsid w:val="00A06883"/>
    <w:rsid w:val="00A12828"/>
    <w:rsid w:val="00A147BC"/>
    <w:rsid w:val="00A17DDB"/>
    <w:rsid w:val="00A240C6"/>
    <w:rsid w:val="00A53033"/>
    <w:rsid w:val="00A72881"/>
    <w:rsid w:val="00A96D02"/>
    <w:rsid w:val="00AC70A9"/>
    <w:rsid w:val="00AF36FA"/>
    <w:rsid w:val="00AF6B1D"/>
    <w:rsid w:val="00B551A9"/>
    <w:rsid w:val="00B81CA0"/>
    <w:rsid w:val="00BA3AB8"/>
    <w:rsid w:val="00BB38F8"/>
    <w:rsid w:val="00C05BBC"/>
    <w:rsid w:val="00C20E6F"/>
    <w:rsid w:val="00C31F0E"/>
    <w:rsid w:val="00C44733"/>
    <w:rsid w:val="00C525D2"/>
    <w:rsid w:val="00C636EB"/>
    <w:rsid w:val="00C75220"/>
    <w:rsid w:val="00C7553F"/>
    <w:rsid w:val="00C904B0"/>
    <w:rsid w:val="00C9526B"/>
    <w:rsid w:val="00CA1F81"/>
    <w:rsid w:val="00CB42D4"/>
    <w:rsid w:val="00CB7F67"/>
    <w:rsid w:val="00CC3C1F"/>
    <w:rsid w:val="00CE0BFF"/>
    <w:rsid w:val="00CE4EEB"/>
    <w:rsid w:val="00D01403"/>
    <w:rsid w:val="00D12FBE"/>
    <w:rsid w:val="00D131BC"/>
    <w:rsid w:val="00D4088E"/>
    <w:rsid w:val="00D413F2"/>
    <w:rsid w:val="00D471A3"/>
    <w:rsid w:val="00D64767"/>
    <w:rsid w:val="00D7271C"/>
    <w:rsid w:val="00D92A17"/>
    <w:rsid w:val="00D94643"/>
    <w:rsid w:val="00DB6964"/>
    <w:rsid w:val="00DD02C7"/>
    <w:rsid w:val="00DF5C6D"/>
    <w:rsid w:val="00E06C51"/>
    <w:rsid w:val="00E25D76"/>
    <w:rsid w:val="00E31981"/>
    <w:rsid w:val="00E40B12"/>
    <w:rsid w:val="00E45470"/>
    <w:rsid w:val="00E50DE6"/>
    <w:rsid w:val="00E546FB"/>
    <w:rsid w:val="00E81F3C"/>
    <w:rsid w:val="00E83671"/>
    <w:rsid w:val="00EC575B"/>
    <w:rsid w:val="00ED33A0"/>
    <w:rsid w:val="00EE5B00"/>
    <w:rsid w:val="00EE788F"/>
    <w:rsid w:val="00F05773"/>
    <w:rsid w:val="00F23A30"/>
    <w:rsid w:val="00F24338"/>
    <w:rsid w:val="00F42696"/>
    <w:rsid w:val="00FB69A3"/>
    <w:rsid w:val="00FC1A0E"/>
    <w:rsid w:val="00FC2A26"/>
    <w:rsid w:val="00FC5C0A"/>
    <w:rsid w:val="00FD12DE"/>
    <w:rsid w:val="00FE20BB"/>
    <w:rsid w:val="00FF049F"/>
    <w:rsid w:val="6ABAD7E2"/>
    <w:rsid w:val="79A6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D451"/>
  <w15:chartTrackingRefBased/>
  <w15:docId w15:val="{C3DC667D-7171-B94C-84D5-BF7B1B8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0C6"/>
  </w:style>
  <w:style w:type="character" w:styleId="PageNumber">
    <w:name w:val="page number"/>
    <w:basedOn w:val="DefaultParagraphFont"/>
    <w:uiPriority w:val="99"/>
    <w:semiHidden/>
    <w:unhideWhenUsed/>
    <w:rsid w:val="00A240C6"/>
  </w:style>
  <w:style w:type="character" w:styleId="Hyperlink">
    <w:name w:val="Hyperlink"/>
    <w:basedOn w:val="DefaultParagraphFont"/>
    <w:uiPriority w:val="99"/>
    <w:unhideWhenUsed/>
    <w:rsid w:val="0022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5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27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books/NBK557734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ice.org.uk/guidance/cg113/resources/generalised-anxiety-disorder-and-panic-disorder-in-adults-management-pdf-35109387756997" TargetMode="External"/><Relationship Id="rId17" Type="http://schemas.openxmlformats.org/officeDocument/2006/relationships/hyperlink" Target="https://europepmc.org/article/med/322376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7759%2Fcureus.82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89/fpsyt.2020.595584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3390%2Fijerph16142537" TargetMode="External"/><Relationship Id="rId10" Type="http://schemas.openxmlformats.org/officeDocument/2006/relationships/hyperlink" Target="https://www.ncbi.nlm.nih.gov/books/NBK559078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books/NBK4418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06A81-8CB1-46CC-83A8-DB823F1A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2FB98-B4AA-42B3-A06E-915BB605F896}">
  <ds:schemaRefs>
    <ds:schemaRef ds:uri="http://schemas.microsoft.com/office/2006/metadata/properties"/>
    <ds:schemaRef ds:uri="http://schemas.microsoft.com/office/infopath/2007/PartnerControls"/>
    <ds:schemaRef ds:uri="1501a101-02f8-4cb9-8ad4-ac4c2bb50a5e"/>
    <ds:schemaRef ds:uri="53af226d-ba0a-4b77-ace2-7e16defb8490"/>
  </ds:schemaRefs>
</ds:datastoreItem>
</file>

<file path=customXml/itemProps3.xml><?xml version="1.0" encoding="utf-8"?>
<ds:datastoreItem xmlns:ds="http://schemas.openxmlformats.org/officeDocument/2006/customXml" ds:itemID="{D15D8B73-80E5-40B5-92B5-B1ED32381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 Nicole</dc:creator>
  <cp:keywords/>
  <dc:description/>
  <cp:lastModifiedBy>Microsoft</cp:lastModifiedBy>
  <cp:revision>4</cp:revision>
  <dcterms:created xsi:type="dcterms:W3CDTF">2023-04-02T07:20:00Z</dcterms:created>
  <dcterms:modified xsi:type="dcterms:W3CDTF">2023-04-03T02:02:00Z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