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270913" w:rsidRDefault="00270913" w:rsidP="0008211D">
      <w:pPr>
        <w:pStyle w:val="NormalWeb"/>
        <w:shd w:val="clear" w:color="auto" w:fill="FFFFFF"/>
        <w:spacing w:before="0" w:beforeAutospacing="0" w:after="0" w:afterAutospacing="0" w:line="480" w:lineRule="auto"/>
        <w:jc w:val="center"/>
        <w:rPr>
          <w:rStyle w:val="Strong"/>
          <w:color w:val="222222"/>
        </w:rPr>
      </w:pPr>
      <w:r w:rsidRPr="000F08F6">
        <w:rPr>
          <w:rStyle w:val="Strong"/>
          <w:color w:val="222222"/>
        </w:rPr>
        <w:t>SOAP Note</w:t>
      </w:r>
      <w:r w:rsidR="000F08F6">
        <w:rPr>
          <w:rStyle w:val="Strong"/>
          <w:color w:val="222222"/>
        </w:rPr>
        <w:t>: Type 2 Diabetes Mellitus</w:t>
      </w:r>
    </w:p>
    <w:p w:rsidR="0008211D" w:rsidRDefault="0008211D" w:rsidP="0008211D">
      <w:pPr>
        <w:pStyle w:val="NormalWeb"/>
        <w:shd w:val="clear" w:color="auto" w:fill="FFFFFF"/>
        <w:spacing w:before="0" w:beforeAutospacing="0" w:after="0" w:afterAutospacing="0" w:line="480" w:lineRule="auto"/>
        <w:jc w:val="center"/>
        <w:rPr>
          <w:rStyle w:val="Strong"/>
          <w:color w:val="222222"/>
        </w:rPr>
      </w:pPr>
    </w:p>
    <w:p w:rsidR="0008211D" w:rsidRPr="0008211D" w:rsidRDefault="0008211D" w:rsidP="0008211D">
      <w:pPr>
        <w:pStyle w:val="NormalWeb"/>
        <w:shd w:val="clear" w:color="auto" w:fill="FFFFFF"/>
        <w:spacing w:before="0" w:beforeAutospacing="0" w:after="0" w:afterAutospacing="0" w:line="480" w:lineRule="auto"/>
        <w:jc w:val="center"/>
        <w:rPr>
          <w:rStyle w:val="Strong"/>
          <w:b w:val="0"/>
          <w:color w:val="222222"/>
        </w:rPr>
      </w:pPr>
      <w:r w:rsidRPr="0008211D">
        <w:rPr>
          <w:rStyle w:val="Strong"/>
          <w:b w:val="0"/>
          <w:color w:val="222222"/>
        </w:rPr>
        <w:t>Name:</w:t>
      </w:r>
    </w:p>
    <w:p w:rsidR="0008211D" w:rsidRPr="0008211D" w:rsidRDefault="0008211D" w:rsidP="0008211D">
      <w:pPr>
        <w:pStyle w:val="NormalWeb"/>
        <w:shd w:val="clear" w:color="auto" w:fill="FFFFFF"/>
        <w:spacing w:before="0" w:beforeAutospacing="0" w:after="0" w:afterAutospacing="0" w:line="480" w:lineRule="auto"/>
        <w:jc w:val="center"/>
        <w:rPr>
          <w:rStyle w:val="Strong"/>
          <w:b w:val="0"/>
          <w:color w:val="222222"/>
        </w:rPr>
      </w:pPr>
      <w:r w:rsidRPr="0008211D">
        <w:rPr>
          <w:rStyle w:val="Strong"/>
          <w:b w:val="0"/>
          <w:color w:val="222222"/>
        </w:rPr>
        <w:t>Institution:</w:t>
      </w:r>
    </w:p>
    <w:p w:rsidR="0008211D" w:rsidRPr="0008211D" w:rsidRDefault="0008211D" w:rsidP="0008211D">
      <w:pPr>
        <w:pStyle w:val="NormalWeb"/>
        <w:shd w:val="clear" w:color="auto" w:fill="FFFFFF"/>
        <w:spacing w:before="0" w:beforeAutospacing="0" w:after="0" w:afterAutospacing="0" w:line="480" w:lineRule="auto"/>
        <w:jc w:val="center"/>
        <w:rPr>
          <w:rStyle w:val="Strong"/>
          <w:b w:val="0"/>
          <w:color w:val="222222"/>
        </w:rPr>
      </w:pPr>
      <w:r w:rsidRPr="0008211D">
        <w:rPr>
          <w:rStyle w:val="Strong"/>
          <w:b w:val="0"/>
          <w:color w:val="222222"/>
        </w:rPr>
        <w:t>Course:</w:t>
      </w:r>
    </w:p>
    <w:p w:rsidR="0008211D" w:rsidRPr="0008211D" w:rsidRDefault="0008211D" w:rsidP="0008211D">
      <w:pPr>
        <w:pStyle w:val="NormalWeb"/>
        <w:shd w:val="clear" w:color="auto" w:fill="FFFFFF"/>
        <w:spacing w:before="0" w:beforeAutospacing="0" w:after="0" w:afterAutospacing="0" w:line="480" w:lineRule="auto"/>
        <w:jc w:val="center"/>
        <w:rPr>
          <w:rStyle w:val="Strong"/>
          <w:b w:val="0"/>
          <w:color w:val="222222"/>
        </w:rPr>
      </w:pPr>
      <w:r w:rsidRPr="0008211D">
        <w:rPr>
          <w:rStyle w:val="Strong"/>
          <w:b w:val="0"/>
          <w:color w:val="222222"/>
        </w:rPr>
        <w:t>Instructor:</w:t>
      </w:r>
    </w:p>
    <w:p w:rsidR="0008211D" w:rsidRPr="0008211D" w:rsidRDefault="0008211D" w:rsidP="0008211D">
      <w:pPr>
        <w:pStyle w:val="NormalWeb"/>
        <w:shd w:val="clear" w:color="auto" w:fill="FFFFFF"/>
        <w:spacing w:before="0" w:beforeAutospacing="0" w:after="0" w:afterAutospacing="0" w:line="480" w:lineRule="auto"/>
        <w:jc w:val="center"/>
        <w:rPr>
          <w:rStyle w:val="Strong"/>
          <w:b w:val="0"/>
          <w:color w:val="222222"/>
        </w:rPr>
      </w:pPr>
      <w:r w:rsidRPr="0008211D">
        <w:rPr>
          <w:rStyle w:val="Strong"/>
          <w:b w:val="0"/>
          <w:color w:val="222222"/>
        </w:rPr>
        <w:t>Date:</w:t>
      </w:r>
    </w:p>
    <w:p w:rsidR="0008211D" w:rsidRDefault="0008211D">
      <w:pPr>
        <w:rPr>
          <w:rStyle w:val="Strong"/>
          <w:rFonts w:ascii="Times New Roman" w:eastAsia="Times New Roman" w:hAnsi="Times New Roman" w:cs="Times New Roman"/>
          <w:color w:val="222222"/>
          <w:sz w:val="24"/>
          <w:szCs w:val="24"/>
        </w:rPr>
      </w:pPr>
      <w:r>
        <w:rPr>
          <w:rStyle w:val="Strong"/>
          <w:color w:val="222222"/>
        </w:rPr>
        <w:br w:type="page"/>
      </w:r>
    </w:p>
    <w:p w:rsidR="00605153" w:rsidRPr="000F08F6" w:rsidRDefault="00605153" w:rsidP="0008211D">
      <w:pPr>
        <w:pStyle w:val="NormalWeb"/>
        <w:shd w:val="clear" w:color="auto" w:fill="FFFFFF"/>
        <w:spacing w:before="0" w:beforeAutospacing="0" w:after="0" w:afterAutospacing="0" w:line="480" w:lineRule="auto"/>
        <w:rPr>
          <w:rStyle w:val="Strong"/>
          <w:color w:val="222222"/>
        </w:rPr>
      </w:pPr>
      <w:r w:rsidRPr="000F08F6">
        <w:rPr>
          <w:rStyle w:val="Strong"/>
          <w:color w:val="222222"/>
        </w:rPr>
        <w:lastRenderedPageBreak/>
        <w:t>Subjective:</w:t>
      </w:r>
    </w:p>
    <w:p w:rsidR="0080111D" w:rsidRPr="000F08F6" w:rsidRDefault="00AC112F" w:rsidP="0008211D">
      <w:pPr>
        <w:pStyle w:val="NormalWeb"/>
        <w:shd w:val="clear" w:color="auto" w:fill="FFFFFF"/>
        <w:spacing w:before="0" w:beforeAutospacing="0" w:after="0" w:afterAutospacing="0" w:line="480" w:lineRule="auto"/>
        <w:rPr>
          <w:rStyle w:val="Strong"/>
          <w:b w:val="0"/>
          <w:color w:val="222222"/>
        </w:rPr>
      </w:pPr>
      <w:r w:rsidRPr="000F08F6">
        <w:rPr>
          <w:rStyle w:val="Strong"/>
          <w:color w:val="222222"/>
        </w:rPr>
        <w:t xml:space="preserve">Pt. Initials: </w:t>
      </w:r>
      <w:r w:rsidRPr="000F08F6">
        <w:rPr>
          <w:rStyle w:val="Strong"/>
          <w:b w:val="0"/>
          <w:color w:val="222222"/>
        </w:rPr>
        <w:t>MM</w:t>
      </w:r>
      <w:r w:rsidRPr="000F08F6">
        <w:rPr>
          <w:rStyle w:val="Strong"/>
          <w:color w:val="222222"/>
        </w:rPr>
        <w:tab/>
        <w:t xml:space="preserve">Age: </w:t>
      </w:r>
      <w:r w:rsidR="00AC0956" w:rsidRPr="000F08F6">
        <w:rPr>
          <w:rStyle w:val="Strong"/>
          <w:b w:val="0"/>
          <w:color w:val="222222"/>
        </w:rPr>
        <w:t>45</w:t>
      </w:r>
      <w:r w:rsidR="00605153" w:rsidRPr="000F08F6">
        <w:rPr>
          <w:rStyle w:val="Strong"/>
          <w:color w:val="222222"/>
        </w:rPr>
        <w:t xml:space="preserve"> </w:t>
      </w:r>
      <w:r w:rsidR="00605153" w:rsidRPr="000F08F6">
        <w:rPr>
          <w:rStyle w:val="Strong"/>
          <w:b w:val="0"/>
          <w:color w:val="222222"/>
        </w:rPr>
        <w:t>years</w:t>
      </w:r>
      <w:r w:rsidR="00605153" w:rsidRPr="000F08F6">
        <w:rPr>
          <w:rStyle w:val="Strong"/>
          <w:color w:val="222222"/>
        </w:rPr>
        <w:tab/>
        <w:t xml:space="preserve">Gender: </w:t>
      </w:r>
      <w:r w:rsidR="00605153" w:rsidRPr="000F08F6">
        <w:rPr>
          <w:rStyle w:val="Strong"/>
          <w:b w:val="0"/>
          <w:color w:val="222222"/>
        </w:rPr>
        <w:t>Male</w:t>
      </w:r>
      <w:r w:rsidR="00605153" w:rsidRPr="000F08F6">
        <w:rPr>
          <w:rStyle w:val="Strong"/>
          <w:color w:val="222222"/>
        </w:rPr>
        <w:tab/>
        <w:t xml:space="preserve">Race: </w:t>
      </w:r>
      <w:r w:rsidR="005C1B33" w:rsidRPr="000F08F6">
        <w:rPr>
          <w:rStyle w:val="Strong"/>
          <w:b w:val="0"/>
          <w:color w:val="222222"/>
        </w:rPr>
        <w:t>African American</w:t>
      </w:r>
    </w:p>
    <w:p w:rsidR="00270913" w:rsidRPr="000F08F6" w:rsidRDefault="00270913" w:rsidP="0008211D">
      <w:pPr>
        <w:pStyle w:val="NormalWeb"/>
        <w:shd w:val="clear" w:color="auto" w:fill="FFFFFF"/>
        <w:spacing w:before="0" w:beforeAutospacing="0" w:after="0" w:afterAutospacing="0" w:line="480" w:lineRule="auto"/>
        <w:rPr>
          <w:rStyle w:val="Strong"/>
          <w:color w:val="222222"/>
        </w:rPr>
      </w:pPr>
      <w:r w:rsidRPr="000F08F6">
        <w:rPr>
          <w:rStyle w:val="Strong"/>
          <w:color w:val="222222"/>
        </w:rPr>
        <w:t xml:space="preserve">Chief Complaints; </w:t>
      </w:r>
      <w:r w:rsidR="009D4775" w:rsidRPr="000F08F6">
        <w:rPr>
          <w:rStyle w:val="Strong"/>
          <w:color w:val="222222"/>
        </w:rPr>
        <w:t>“</w:t>
      </w:r>
      <w:r w:rsidRPr="000F08F6">
        <w:rPr>
          <w:rStyle w:val="Strong"/>
          <w:b w:val="0"/>
          <w:color w:val="222222"/>
        </w:rPr>
        <w:t>I have been experien</w:t>
      </w:r>
      <w:r w:rsidR="00F057B0" w:rsidRPr="000F08F6">
        <w:rPr>
          <w:rStyle w:val="Strong"/>
          <w:b w:val="0"/>
          <w:color w:val="222222"/>
        </w:rPr>
        <w:t xml:space="preserve">cing increased </w:t>
      </w:r>
      <w:r w:rsidR="0022380F" w:rsidRPr="000F08F6">
        <w:rPr>
          <w:rStyle w:val="Strong"/>
          <w:b w:val="0"/>
          <w:color w:val="222222"/>
        </w:rPr>
        <w:t>of increased thirst, frequent urination, and blurred vision for the past week</w:t>
      </w:r>
      <w:r w:rsidR="009D4775" w:rsidRPr="000F08F6">
        <w:rPr>
          <w:rStyle w:val="Strong"/>
          <w:b w:val="0"/>
          <w:color w:val="222222"/>
        </w:rPr>
        <w:t>.”</w:t>
      </w:r>
    </w:p>
    <w:p w:rsidR="0080111D" w:rsidRPr="000F08F6" w:rsidRDefault="0080111D" w:rsidP="0008211D">
      <w:pPr>
        <w:pStyle w:val="NormalWeb"/>
        <w:shd w:val="clear" w:color="auto" w:fill="FFFFFF"/>
        <w:spacing w:before="0" w:beforeAutospacing="0" w:after="0" w:afterAutospacing="0" w:line="480" w:lineRule="auto"/>
        <w:rPr>
          <w:color w:val="222222"/>
        </w:rPr>
      </w:pPr>
      <w:r w:rsidRPr="000F08F6">
        <w:rPr>
          <w:rStyle w:val="Strong"/>
          <w:color w:val="222222"/>
        </w:rPr>
        <w:t>History of Present Illness: </w:t>
      </w:r>
      <w:r w:rsidRPr="000F08F6">
        <w:rPr>
          <w:color w:val="222222"/>
        </w:rPr>
        <w:t xml:space="preserve">MM, a </w:t>
      </w:r>
      <w:r w:rsidR="00AC0956" w:rsidRPr="000F08F6">
        <w:rPr>
          <w:color w:val="222222"/>
        </w:rPr>
        <w:t>45</w:t>
      </w:r>
      <w:r w:rsidRPr="000F08F6">
        <w:rPr>
          <w:color w:val="222222"/>
        </w:rPr>
        <w:t xml:space="preserve">-year-old </w:t>
      </w:r>
      <w:r w:rsidR="005C1B33" w:rsidRPr="000F08F6">
        <w:rPr>
          <w:color w:val="222222"/>
        </w:rPr>
        <w:t>Afri</w:t>
      </w:r>
      <w:r w:rsidR="00AC0956" w:rsidRPr="000F08F6">
        <w:rPr>
          <w:color w:val="222222"/>
        </w:rPr>
        <w:t>can</w:t>
      </w:r>
      <w:r w:rsidRPr="000F08F6">
        <w:rPr>
          <w:color w:val="222222"/>
        </w:rPr>
        <w:t xml:space="preserve"> male, reported to the clinic with complaints </w:t>
      </w:r>
      <w:bookmarkStart w:id="0" w:name="_Hlk131463573"/>
      <w:r w:rsidRPr="000F08F6">
        <w:rPr>
          <w:color w:val="222222"/>
        </w:rPr>
        <w:t xml:space="preserve">of </w:t>
      </w:r>
      <w:bookmarkStart w:id="1" w:name="_Hlk131470928"/>
      <w:r w:rsidRPr="000F08F6">
        <w:rPr>
          <w:color w:val="222222"/>
        </w:rPr>
        <w:t xml:space="preserve">increased thirst, frequent urination, and blurred vision </w:t>
      </w:r>
      <w:bookmarkEnd w:id="1"/>
      <w:r w:rsidRPr="000F08F6">
        <w:rPr>
          <w:color w:val="222222"/>
        </w:rPr>
        <w:t>for the past week</w:t>
      </w:r>
      <w:bookmarkEnd w:id="0"/>
      <w:r w:rsidRPr="000F08F6">
        <w:rPr>
          <w:color w:val="222222"/>
        </w:rPr>
        <w:t>. The patient reports that the symptoms came on and off over the past month but deteriorated over the past week to unbearable levels. He characterizes his thirst and urination as unquenchable and intense, respectively, noting that even though his thirst is unexplainable, he associates frequent urination with the need for frequent drinking. While noting that these symptoms are accompanied by fatigue, he states that his eyes started feeling blurred this week, with today being the worst day since he is seeing everything in a blur.  He denies knowledge of or use of any relieving or exacerbating factors. The symptoms were initially more severe at night, but nowadays</w:t>
      </w:r>
      <w:r w:rsidR="00683532">
        <w:rPr>
          <w:color w:val="222222"/>
        </w:rPr>
        <w:t>,</w:t>
      </w:r>
      <w:r w:rsidRPr="000F08F6">
        <w:rPr>
          <w:color w:val="222222"/>
        </w:rPr>
        <w:t xml:space="preserve"> he notes they are persistent both during the day and night and have become bothersome to his day-to-day activities. </w:t>
      </w:r>
    </w:p>
    <w:p w:rsidR="0080111D" w:rsidRPr="000F08F6" w:rsidRDefault="0080111D" w:rsidP="0008211D">
      <w:pPr>
        <w:pStyle w:val="NormalWeb"/>
        <w:shd w:val="clear" w:color="auto" w:fill="FFFFFF"/>
        <w:spacing w:before="0" w:beforeAutospacing="0" w:after="0" w:afterAutospacing="0" w:line="480" w:lineRule="auto"/>
        <w:rPr>
          <w:color w:val="222222"/>
        </w:rPr>
      </w:pPr>
      <w:r w:rsidRPr="000F08F6">
        <w:rPr>
          <w:rStyle w:val="Strong"/>
          <w:color w:val="000000"/>
        </w:rPr>
        <w:t>PMH</w:t>
      </w:r>
      <w:r w:rsidRPr="000F08F6">
        <w:rPr>
          <w:color w:val="000000"/>
        </w:rPr>
        <w:t>: The patient reports that he was diagnosed with diabetes 18 months ago but managed to overcome it through medication, physical exercise, and diet up until January of this year, when he declared himself healed and abandoned the medications. He has no other significant medical history. </w:t>
      </w:r>
    </w:p>
    <w:p w:rsidR="0080111D" w:rsidRPr="000F08F6" w:rsidRDefault="0080111D" w:rsidP="0008211D">
      <w:pPr>
        <w:pStyle w:val="NormalWeb"/>
        <w:shd w:val="clear" w:color="auto" w:fill="FFFFFF"/>
        <w:spacing w:before="0" w:beforeAutospacing="0" w:after="0" w:afterAutospacing="0" w:line="480" w:lineRule="auto"/>
        <w:rPr>
          <w:color w:val="222222"/>
        </w:rPr>
      </w:pPr>
      <w:r w:rsidRPr="000F08F6">
        <w:rPr>
          <w:rStyle w:val="Strong"/>
          <w:color w:val="000000"/>
        </w:rPr>
        <w:t>PSH</w:t>
      </w:r>
      <w:r w:rsidRPr="000F08F6">
        <w:rPr>
          <w:color w:val="000000"/>
        </w:rPr>
        <w:t>: denies history of past surgical history </w:t>
      </w:r>
    </w:p>
    <w:p w:rsidR="0080111D" w:rsidRPr="000F08F6" w:rsidRDefault="0080111D" w:rsidP="0008211D">
      <w:pPr>
        <w:pStyle w:val="NormalWeb"/>
        <w:shd w:val="clear" w:color="auto" w:fill="FFFFFF"/>
        <w:spacing w:before="0" w:beforeAutospacing="0" w:after="0" w:afterAutospacing="0" w:line="480" w:lineRule="auto"/>
        <w:rPr>
          <w:color w:val="222222"/>
        </w:rPr>
      </w:pPr>
      <w:r w:rsidRPr="000F08F6">
        <w:rPr>
          <w:rStyle w:val="Strong"/>
          <w:color w:val="000000"/>
        </w:rPr>
        <w:t>Allergies</w:t>
      </w:r>
      <w:r w:rsidRPr="000F08F6">
        <w:rPr>
          <w:color w:val="000000"/>
        </w:rPr>
        <w:t>: He has no known allergies to medications or any other substance.</w:t>
      </w:r>
    </w:p>
    <w:p w:rsidR="0022380F" w:rsidRPr="000F08F6" w:rsidRDefault="0022380F" w:rsidP="0008211D">
      <w:pPr>
        <w:spacing w:after="0" w:line="480" w:lineRule="auto"/>
        <w:rPr>
          <w:rFonts w:ascii="Times New Roman" w:hAnsi="Times New Roman" w:cs="Times New Roman"/>
          <w:b/>
          <w:sz w:val="24"/>
          <w:szCs w:val="24"/>
        </w:rPr>
      </w:pPr>
      <w:r w:rsidRPr="000F08F6">
        <w:rPr>
          <w:rFonts w:ascii="Times New Roman" w:hAnsi="Times New Roman" w:cs="Times New Roman"/>
          <w:b/>
          <w:sz w:val="24"/>
          <w:szCs w:val="24"/>
        </w:rPr>
        <w:t xml:space="preserve">Current Medications: </w:t>
      </w:r>
      <w:r w:rsidR="009D4775" w:rsidRPr="000F08F6">
        <w:rPr>
          <w:rFonts w:ascii="Times New Roman" w:hAnsi="Times New Roman" w:cs="Times New Roman"/>
          <w:sz w:val="24"/>
          <w:szCs w:val="24"/>
        </w:rPr>
        <w:t xml:space="preserve">She </w:t>
      </w:r>
      <w:r w:rsidR="00A814F8" w:rsidRPr="000F08F6">
        <w:rPr>
          <w:rFonts w:ascii="Times New Roman" w:hAnsi="Times New Roman" w:cs="Times New Roman"/>
          <w:sz w:val="24"/>
          <w:szCs w:val="24"/>
        </w:rPr>
        <w:t>states cannot recall the name of her prescriptions</w:t>
      </w:r>
    </w:p>
    <w:p w:rsidR="0022380F" w:rsidRPr="000F08F6" w:rsidRDefault="0022380F" w:rsidP="0008211D">
      <w:pPr>
        <w:spacing w:after="0" w:line="480" w:lineRule="auto"/>
        <w:rPr>
          <w:rFonts w:ascii="Times New Roman" w:hAnsi="Times New Roman" w:cs="Times New Roman"/>
          <w:color w:val="000000"/>
          <w:sz w:val="24"/>
          <w:szCs w:val="24"/>
        </w:rPr>
      </w:pPr>
      <w:r w:rsidRPr="000F08F6">
        <w:rPr>
          <w:rFonts w:ascii="Times New Roman" w:hAnsi="Times New Roman" w:cs="Times New Roman"/>
          <w:b/>
          <w:color w:val="000000"/>
          <w:sz w:val="24"/>
          <w:szCs w:val="24"/>
        </w:rPr>
        <w:t xml:space="preserve">Immunization Status: </w:t>
      </w:r>
      <w:r w:rsidR="005C1B33" w:rsidRPr="000F08F6">
        <w:rPr>
          <w:rFonts w:ascii="Times New Roman" w:hAnsi="Times New Roman" w:cs="Times New Roman"/>
          <w:color w:val="000000"/>
          <w:sz w:val="24"/>
          <w:szCs w:val="24"/>
        </w:rPr>
        <w:t xml:space="preserve">Moderna </w:t>
      </w:r>
      <w:proofErr w:type="spellStart"/>
      <w:r w:rsidR="005C1B33" w:rsidRPr="000F08F6">
        <w:rPr>
          <w:rFonts w:ascii="Times New Roman" w:hAnsi="Times New Roman" w:cs="Times New Roman"/>
          <w:color w:val="000000"/>
          <w:sz w:val="24"/>
          <w:szCs w:val="24"/>
        </w:rPr>
        <w:t>Covid</w:t>
      </w:r>
      <w:proofErr w:type="spellEnd"/>
      <w:r w:rsidR="005C1B33" w:rsidRPr="000F08F6">
        <w:rPr>
          <w:rFonts w:ascii="Times New Roman" w:hAnsi="Times New Roman" w:cs="Times New Roman"/>
          <w:color w:val="000000"/>
          <w:sz w:val="24"/>
          <w:szCs w:val="24"/>
        </w:rPr>
        <w:t xml:space="preserve"> Vaccine 2020. </w:t>
      </w:r>
      <w:r w:rsidRPr="000F08F6">
        <w:rPr>
          <w:rFonts w:ascii="Times New Roman" w:hAnsi="Times New Roman" w:cs="Times New Roman"/>
          <w:color w:val="000000"/>
          <w:sz w:val="24"/>
          <w:szCs w:val="24"/>
        </w:rPr>
        <w:t xml:space="preserve"> </w:t>
      </w:r>
    </w:p>
    <w:p w:rsidR="0022380F" w:rsidRPr="000F08F6" w:rsidRDefault="0022380F" w:rsidP="0008211D">
      <w:pPr>
        <w:spacing w:after="0" w:line="480" w:lineRule="auto"/>
        <w:rPr>
          <w:rFonts w:ascii="Times New Roman" w:hAnsi="Times New Roman" w:cs="Times New Roman"/>
          <w:color w:val="000000"/>
          <w:sz w:val="24"/>
          <w:szCs w:val="24"/>
        </w:rPr>
      </w:pPr>
      <w:r w:rsidRPr="000F08F6">
        <w:rPr>
          <w:rFonts w:ascii="Times New Roman" w:hAnsi="Times New Roman" w:cs="Times New Roman"/>
          <w:b/>
          <w:color w:val="000000"/>
          <w:sz w:val="24"/>
          <w:szCs w:val="24"/>
        </w:rPr>
        <w:lastRenderedPageBreak/>
        <w:t>FMH:</w:t>
      </w:r>
      <w:r w:rsidRPr="000F08F6">
        <w:rPr>
          <w:rFonts w:ascii="Times New Roman" w:hAnsi="Times New Roman" w:cs="Times New Roman"/>
          <w:color w:val="000000"/>
          <w:sz w:val="24"/>
          <w:szCs w:val="24"/>
        </w:rPr>
        <w:t xml:space="preserve"> </w:t>
      </w:r>
      <w:r w:rsidR="005C1B33" w:rsidRPr="000F08F6">
        <w:rPr>
          <w:rFonts w:ascii="Times New Roman" w:hAnsi="Times New Roman" w:cs="Times New Roman"/>
          <w:color w:val="000000"/>
          <w:sz w:val="24"/>
          <w:szCs w:val="24"/>
        </w:rPr>
        <w:t xml:space="preserve">He is </w:t>
      </w:r>
      <w:r w:rsidR="00683532">
        <w:rPr>
          <w:rFonts w:ascii="Times New Roman" w:hAnsi="Times New Roman" w:cs="Times New Roman"/>
          <w:color w:val="000000"/>
          <w:sz w:val="24"/>
          <w:szCs w:val="24"/>
        </w:rPr>
        <w:t>the</w:t>
      </w:r>
      <w:r w:rsidR="00AC0956" w:rsidRPr="000F08F6">
        <w:rPr>
          <w:rFonts w:ascii="Times New Roman" w:hAnsi="Times New Roman" w:cs="Times New Roman"/>
          <w:color w:val="000000"/>
          <w:sz w:val="24"/>
          <w:szCs w:val="24"/>
        </w:rPr>
        <w:t xml:space="preserve"> firstborn in a family of two.</w:t>
      </w:r>
      <w:r w:rsidR="005C1B33" w:rsidRPr="000F08F6">
        <w:rPr>
          <w:rFonts w:ascii="Times New Roman" w:hAnsi="Times New Roman" w:cs="Times New Roman"/>
          <w:color w:val="000000"/>
          <w:sz w:val="24"/>
          <w:szCs w:val="24"/>
        </w:rPr>
        <w:t xml:space="preserve"> </w:t>
      </w:r>
      <w:r w:rsidR="00C021C2" w:rsidRPr="000F08F6">
        <w:rPr>
          <w:rFonts w:ascii="Times New Roman" w:hAnsi="Times New Roman" w:cs="Times New Roman"/>
          <w:color w:val="000000"/>
          <w:sz w:val="24"/>
          <w:szCs w:val="24"/>
        </w:rPr>
        <w:t>Both parent</w:t>
      </w:r>
      <w:r w:rsidR="003709B7" w:rsidRPr="000F08F6">
        <w:rPr>
          <w:rFonts w:ascii="Times New Roman" w:hAnsi="Times New Roman" w:cs="Times New Roman"/>
          <w:color w:val="000000"/>
          <w:sz w:val="24"/>
          <w:szCs w:val="24"/>
        </w:rPr>
        <w:t>s</w:t>
      </w:r>
      <w:r w:rsidR="00C021C2" w:rsidRPr="000F08F6">
        <w:rPr>
          <w:rFonts w:ascii="Times New Roman" w:hAnsi="Times New Roman" w:cs="Times New Roman"/>
          <w:color w:val="000000"/>
          <w:sz w:val="24"/>
          <w:szCs w:val="24"/>
        </w:rPr>
        <w:t xml:space="preserve"> are alive. The father suffers from depression, and the mother is diabetic</w:t>
      </w:r>
      <w:r w:rsidR="003709B7" w:rsidRPr="000F08F6">
        <w:rPr>
          <w:rFonts w:ascii="Times New Roman" w:hAnsi="Times New Roman" w:cs="Times New Roman"/>
          <w:color w:val="000000"/>
          <w:sz w:val="24"/>
          <w:szCs w:val="24"/>
        </w:rPr>
        <w:t>, obese</w:t>
      </w:r>
      <w:r w:rsidR="00683532">
        <w:rPr>
          <w:rFonts w:ascii="Times New Roman" w:hAnsi="Times New Roman" w:cs="Times New Roman"/>
          <w:color w:val="000000"/>
          <w:sz w:val="24"/>
          <w:szCs w:val="24"/>
        </w:rPr>
        <w:t>,</w:t>
      </w:r>
      <w:r w:rsidR="003709B7" w:rsidRPr="000F08F6">
        <w:rPr>
          <w:rFonts w:ascii="Times New Roman" w:hAnsi="Times New Roman" w:cs="Times New Roman"/>
          <w:color w:val="000000"/>
          <w:sz w:val="24"/>
          <w:szCs w:val="24"/>
        </w:rPr>
        <w:t xml:space="preserve"> and has hypertension. Her younger is health</w:t>
      </w:r>
      <w:r w:rsidR="00683532">
        <w:rPr>
          <w:rFonts w:ascii="Times New Roman" w:hAnsi="Times New Roman" w:cs="Times New Roman"/>
          <w:color w:val="000000"/>
          <w:sz w:val="24"/>
          <w:szCs w:val="24"/>
        </w:rPr>
        <w:t>y</w:t>
      </w:r>
      <w:r w:rsidR="003709B7" w:rsidRPr="000F08F6">
        <w:rPr>
          <w:rFonts w:ascii="Times New Roman" w:hAnsi="Times New Roman" w:cs="Times New Roman"/>
          <w:color w:val="000000"/>
          <w:sz w:val="24"/>
          <w:szCs w:val="24"/>
        </w:rPr>
        <w:t xml:space="preserve">. </w:t>
      </w:r>
    </w:p>
    <w:p w:rsidR="00DA768C" w:rsidRPr="000F08F6" w:rsidRDefault="0022380F" w:rsidP="0008211D">
      <w:pPr>
        <w:spacing w:after="0" w:line="480" w:lineRule="auto"/>
        <w:rPr>
          <w:rFonts w:ascii="Times New Roman" w:hAnsi="Times New Roman" w:cs="Times New Roman"/>
          <w:color w:val="000000"/>
          <w:sz w:val="24"/>
          <w:szCs w:val="24"/>
        </w:rPr>
      </w:pPr>
      <w:r w:rsidRPr="000F08F6">
        <w:rPr>
          <w:rFonts w:ascii="Times New Roman" w:hAnsi="Times New Roman" w:cs="Times New Roman"/>
          <w:b/>
          <w:color w:val="000000"/>
          <w:sz w:val="24"/>
          <w:szCs w:val="24"/>
        </w:rPr>
        <w:t xml:space="preserve">Social History: </w:t>
      </w:r>
      <w:r w:rsidR="003709B7" w:rsidRPr="000F08F6">
        <w:rPr>
          <w:rFonts w:ascii="Times New Roman" w:hAnsi="Times New Roman" w:cs="Times New Roman"/>
          <w:color w:val="000000"/>
          <w:sz w:val="24"/>
          <w:szCs w:val="24"/>
        </w:rPr>
        <w:t xml:space="preserve">He </w:t>
      </w:r>
      <w:r w:rsidRPr="000F08F6">
        <w:rPr>
          <w:rFonts w:ascii="Times New Roman" w:hAnsi="Times New Roman" w:cs="Times New Roman"/>
          <w:color w:val="000000"/>
          <w:sz w:val="24"/>
          <w:szCs w:val="24"/>
        </w:rPr>
        <w:t xml:space="preserve">works </w:t>
      </w:r>
      <w:r w:rsidR="00683532">
        <w:rPr>
          <w:rFonts w:ascii="Times New Roman" w:hAnsi="Times New Roman" w:cs="Times New Roman"/>
          <w:color w:val="000000"/>
          <w:sz w:val="24"/>
          <w:szCs w:val="24"/>
        </w:rPr>
        <w:t>as</w:t>
      </w:r>
      <w:r w:rsidRPr="000F08F6">
        <w:rPr>
          <w:rFonts w:ascii="Times New Roman" w:hAnsi="Times New Roman" w:cs="Times New Roman"/>
          <w:color w:val="000000"/>
          <w:sz w:val="24"/>
          <w:szCs w:val="24"/>
        </w:rPr>
        <w:t xml:space="preserve"> </w:t>
      </w:r>
      <w:r w:rsidR="00683532">
        <w:rPr>
          <w:rFonts w:ascii="Times New Roman" w:hAnsi="Times New Roman" w:cs="Times New Roman"/>
          <w:color w:val="000000"/>
          <w:sz w:val="24"/>
          <w:szCs w:val="24"/>
        </w:rPr>
        <w:t xml:space="preserve">a </w:t>
      </w:r>
      <w:r w:rsidR="003709B7" w:rsidRPr="000F08F6">
        <w:rPr>
          <w:rFonts w:ascii="Times New Roman" w:hAnsi="Times New Roman" w:cs="Times New Roman"/>
          <w:color w:val="000000"/>
          <w:sz w:val="24"/>
          <w:szCs w:val="24"/>
        </w:rPr>
        <w:t>driver</w:t>
      </w:r>
      <w:r w:rsidRPr="000F08F6">
        <w:rPr>
          <w:rFonts w:ascii="Times New Roman" w:hAnsi="Times New Roman" w:cs="Times New Roman"/>
          <w:color w:val="000000"/>
          <w:sz w:val="24"/>
          <w:szCs w:val="24"/>
        </w:rPr>
        <w:t xml:space="preserve"> </w:t>
      </w:r>
      <w:r w:rsidR="00DA768C" w:rsidRPr="000F08F6">
        <w:rPr>
          <w:rFonts w:ascii="Times New Roman" w:hAnsi="Times New Roman" w:cs="Times New Roman"/>
          <w:color w:val="000000"/>
          <w:sz w:val="24"/>
          <w:szCs w:val="24"/>
        </w:rPr>
        <w:t>for a local company. He</w:t>
      </w:r>
      <w:r w:rsidRPr="000F08F6">
        <w:rPr>
          <w:rFonts w:ascii="Times New Roman" w:hAnsi="Times New Roman" w:cs="Times New Roman"/>
          <w:color w:val="000000"/>
          <w:sz w:val="24"/>
          <w:szCs w:val="24"/>
        </w:rPr>
        <w:t xml:space="preserve"> </w:t>
      </w:r>
      <w:r w:rsidR="00DA768C" w:rsidRPr="000F08F6">
        <w:rPr>
          <w:rFonts w:ascii="Times New Roman" w:hAnsi="Times New Roman" w:cs="Times New Roman"/>
          <w:color w:val="000000"/>
          <w:sz w:val="24"/>
          <w:szCs w:val="24"/>
        </w:rPr>
        <w:t xml:space="preserve">reports he drinks a beer daily </w:t>
      </w:r>
      <w:r w:rsidR="00683532">
        <w:rPr>
          <w:rFonts w:ascii="Times New Roman" w:hAnsi="Times New Roman" w:cs="Times New Roman"/>
          <w:color w:val="000000"/>
          <w:sz w:val="24"/>
          <w:szCs w:val="24"/>
        </w:rPr>
        <w:t xml:space="preserve">and </w:t>
      </w:r>
      <w:r w:rsidR="00DA768C" w:rsidRPr="000F08F6">
        <w:rPr>
          <w:rFonts w:ascii="Times New Roman" w:hAnsi="Times New Roman" w:cs="Times New Roman"/>
          <w:color w:val="000000"/>
          <w:sz w:val="24"/>
          <w:szCs w:val="24"/>
        </w:rPr>
        <w:t xml:space="preserve">coffee in the morning but denies </w:t>
      </w:r>
      <w:r w:rsidR="006F2537" w:rsidRPr="000F08F6">
        <w:rPr>
          <w:rFonts w:ascii="Times New Roman" w:hAnsi="Times New Roman" w:cs="Times New Roman"/>
          <w:color w:val="000000"/>
          <w:sz w:val="24"/>
          <w:szCs w:val="24"/>
        </w:rPr>
        <w:t xml:space="preserve">smoking or abusing recreational drugs. </w:t>
      </w:r>
    </w:p>
    <w:p w:rsidR="0022380F" w:rsidRPr="000F08F6" w:rsidRDefault="0022380F" w:rsidP="0008211D">
      <w:pPr>
        <w:spacing w:after="0" w:line="480" w:lineRule="auto"/>
        <w:rPr>
          <w:rFonts w:ascii="Times New Roman" w:hAnsi="Times New Roman" w:cs="Times New Roman"/>
          <w:b/>
          <w:sz w:val="24"/>
          <w:szCs w:val="24"/>
        </w:rPr>
      </w:pPr>
      <w:r w:rsidRPr="000F08F6">
        <w:rPr>
          <w:rFonts w:ascii="Times New Roman" w:hAnsi="Times New Roman" w:cs="Times New Roman"/>
          <w:b/>
          <w:sz w:val="24"/>
          <w:szCs w:val="24"/>
        </w:rPr>
        <w:t>Review of Systems:</w:t>
      </w:r>
      <w:r w:rsidRPr="000F08F6">
        <w:rPr>
          <w:rFonts w:ascii="Times New Roman" w:hAnsi="Times New Roman" w:cs="Times New Roman"/>
          <w:sz w:val="24"/>
          <w:szCs w:val="24"/>
        </w:rPr>
        <w:t xml:space="preserve"> </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General:</w:t>
      </w:r>
      <w:r w:rsidRPr="000F08F6">
        <w:rPr>
          <w:rFonts w:ascii="Times New Roman" w:hAnsi="Times New Roman" w:cs="Times New Roman"/>
          <w:sz w:val="24"/>
          <w:szCs w:val="24"/>
        </w:rPr>
        <w:t xml:space="preserve"> Complaints of</w:t>
      </w:r>
      <w:r w:rsidR="006F2537" w:rsidRPr="000F08F6">
        <w:rPr>
          <w:rFonts w:ascii="Times New Roman" w:hAnsi="Times New Roman" w:cs="Times New Roman"/>
          <w:sz w:val="24"/>
          <w:szCs w:val="24"/>
        </w:rPr>
        <w:t xml:space="preserve"> fatigue or weaknesses</w:t>
      </w:r>
      <w:r w:rsidRPr="000F08F6">
        <w:rPr>
          <w:rFonts w:ascii="Times New Roman" w:hAnsi="Times New Roman" w:cs="Times New Roman"/>
          <w:sz w:val="24"/>
          <w:szCs w:val="24"/>
        </w:rPr>
        <w:t xml:space="preserve">. Denies </w:t>
      </w:r>
      <w:r w:rsidR="00062E5C" w:rsidRPr="000F08F6">
        <w:rPr>
          <w:rFonts w:ascii="Times New Roman" w:hAnsi="Times New Roman" w:cs="Times New Roman"/>
          <w:sz w:val="24"/>
          <w:szCs w:val="24"/>
        </w:rPr>
        <w:t>pain</w:t>
      </w:r>
      <w:r w:rsidRPr="000F08F6">
        <w:rPr>
          <w:rFonts w:ascii="Times New Roman" w:hAnsi="Times New Roman" w:cs="Times New Roman"/>
          <w:sz w:val="24"/>
          <w:szCs w:val="24"/>
        </w:rPr>
        <w:t>, chills, sweating, and fever.</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Skin:</w:t>
      </w:r>
      <w:r w:rsidRPr="000F08F6">
        <w:rPr>
          <w:rFonts w:ascii="Times New Roman" w:hAnsi="Times New Roman" w:cs="Times New Roman"/>
          <w:sz w:val="24"/>
          <w:szCs w:val="24"/>
        </w:rPr>
        <w:t xml:space="preserve"> No </w:t>
      </w:r>
      <w:r w:rsidR="00062E5C" w:rsidRPr="000F08F6">
        <w:rPr>
          <w:rFonts w:ascii="Times New Roman" w:hAnsi="Times New Roman" w:cs="Times New Roman"/>
          <w:sz w:val="24"/>
          <w:szCs w:val="24"/>
        </w:rPr>
        <w:t xml:space="preserve">visible </w:t>
      </w:r>
      <w:r w:rsidRPr="000F08F6">
        <w:rPr>
          <w:rFonts w:ascii="Times New Roman" w:hAnsi="Times New Roman" w:cs="Times New Roman"/>
          <w:sz w:val="24"/>
          <w:szCs w:val="24"/>
        </w:rPr>
        <w:t>skin</w:t>
      </w:r>
      <w:r w:rsidR="00062E5C" w:rsidRPr="000F08F6">
        <w:rPr>
          <w:rFonts w:ascii="Times New Roman" w:hAnsi="Times New Roman" w:cs="Times New Roman"/>
          <w:sz w:val="24"/>
          <w:szCs w:val="24"/>
        </w:rPr>
        <w:t xml:space="preserve"> </w:t>
      </w:r>
      <w:r w:rsidRPr="000F08F6">
        <w:rPr>
          <w:rFonts w:ascii="Times New Roman" w:hAnsi="Times New Roman" w:cs="Times New Roman"/>
          <w:sz w:val="24"/>
          <w:szCs w:val="24"/>
        </w:rPr>
        <w:t xml:space="preserve">lesions, rashes, or </w:t>
      </w:r>
      <w:r w:rsidR="00661B01" w:rsidRPr="000F08F6">
        <w:rPr>
          <w:rFonts w:ascii="Times New Roman" w:hAnsi="Times New Roman" w:cs="Times New Roman"/>
          <w:sz w:val="24"/>
          <w:szCs w:val="24"/>
        </w:rPr>
        <w:t>itchiness</w:t>
      </w:r>
      <w:r w:rsidR="00062E5C" w:rsidRPr="000F08F6">
        <w:rPr>
          <w:rFonts w:ascii="Times New Roman" w:hAnsi="Times New Roman" w:cs="Times New Roman"/>
          <w:sz w:val="24"/>
          <w:szCs w:val="24"/>
        </w:rPr>
        <w:t>.</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HEENT:</w:t>
      </w:r>
      <w:r w:rsidRPr="000F08F6">
        <w:rPr>
          <w:rFonts w:ascii="Times New Roman" w:hAnsi="Times New Roman" w:cs="Times New Roman"/>
          <w:sz w:val="24"/>
          <w:szCs w:val="24"/>
        </w:rPr>
        <w:t xml:space="preserve"> </w:t>
      </w:r>
      <w:r w:rsidRPr="000F08F6">
        <w:rPr>
          <w:rFonts w:ascii="Times New Roman" w:hAnsi="Times New Roman" w:cs="Times New Roman"/>
          <w:i/>
          <w:sz w:val="24"/>
          <w:szCs w:val="24"/>
        </w:rPr>
        <w:t xml:space="preserve">Head: </w:t>
      </w:r>
      <w:r w:rsidR="00062E5C" w:rsidRPr="000F08F6">
        <w:rPr>
          <w:rFonts w:ascii="Times New Roman" w:hAnsi="Times New Roman" w:cs="Times New Roman"/>
          <w:sz w:val="24"/>
          <w:szCs w:val="24"/>
        </w:rPr>
        <w:t>Complaints of</w:t>
      </w:r>
      <w:r w:rsidRPr="000F08F6">
        <w:rPr>
          <w:rFonts w:ascii="Times New Roman" w:hAnsi="Times New Roman" w:cs="Times New Roman"/>
          <w:sz w:val="24"/>
          <w:szCs w:val="24"/>
        </w:rPr>
        <w:t xml:space="preserve"> headaches, </w:t>
      </w:r>
      <w:r w:rsidR="00062E5C" w:rsidRPr="000F08F6">
        <w:rPr>
          <w:rFonts w:ascii="Times New Roman" w:hAnsi="Times New Roman" w:cs="Times New Roman"/>
          <w:sz w:val="24"/>
          <w:szCs w:val="24"/>
        </w:rPr>
        <w:t>blurred vision</w:t>
      </w:r>
      <w:r w:rsidR="00683532">
        <w:rPr>
          <w:rFonts w:ascii="Times New Roman" w:hAnsi="Times New Roman" w:cs="Times New Roman"/>
          <w:sz w:val="24"/>
          <w:szCs w:val="24"/>
        </w:rPr>
        <w:t>,</w:t>
      </w:r>
      <w:r w:rsidR="00062E5C" w:rsidRPr="000F08F6">
        <w:rPr>
          <w:rFonts w:ascii="Times New Roman" w:hAnsi="Times New Roman" w:cs="Times New Roman"/>
          <w:sz w:val="24"/>
          <w:szCs w:val="24"/>
        </w:rPr>
        <w:t xml:space="preserve"> </w:t>
      </w:r>
      <w:r w:rsidR="00661B01" w:rsidRPr="000F08F6">
        <w:rPr>
          <w:rFonts w:ascii="Times New Roman" w:hAnsi="Times New Roman" w:cs="Times New Roman"/>
          <w:sz w:val="24"/>
          <w:szCs w:val="24"/>
        </w:rPr>
        <w:t xml:space="preserve">and </w:t>
      </w:r>
      <w:r w:rsidR="00062E5C" w:rsidRPr="000F08F6">
        <w:rPr>
          <w:rFonts w:ascii="Times New Roman" w:hAnsi="Times New Roman" w:cs="Times New Roman"/>
          <w:sz w:val="24"/>
          <w:szCs w:val="24"/>
        </w:rPr>
        <w:t>light</w:t>
      </w:r>
      <w:r w:rsidR="00661B01" w:rsidRPr="000F08F6">
        <w:rPr>
          <w:rFonts w:ascii="Times New Roman" w:hAnsi="Times New Roman" w:cs="Times New Roman"/>
          <w:sz w:val="24"/>
          <w:szCs w:val="24"/>
        </w:rPr>
        <w:t>headedness.</w:t>
      </w:r>
      <w:r w:rsidRPr="000F08F6">
        <w:rPr>
          <w:rFonts w:ascii="Times New Roman" w:hAnsi="Times New Roman" w:cs="Times New Roman"/>
          <w:sz w:val="24"/>
          <w:szCs w:val="24"/>
        </w:rPr>
        <w:t xml:space="preserve"> </w:t>
      </w:r>
      <w:r w:rsidR="00661B01" w:rsidRPr="000F08F6">
        <w:rPr>
          <w:rFonts w:ascii="Times New Roman" w:hAnsi="Times New Roman" w:cs="Times New Roman"/>
          <w:sz w:val="24"/>
          <w:szCs w:val="24"/>
        </w:rPr>
        <w:t>Denies</w:t>
      </w:r>
      <w:r w:rsidRPr="000F08F6">
        <w:rPr>
          <w:rFonts w:ascii="Times New Roman" w:hAnsi="Times New Roman" w:cs="Times New Roman"/>
          <w:sz w:val="24"/>
          <w:szCs w:val="24"/>
        </w:rPr>
        <w:t xml:space="preserve"> pruritus or changes in hearing or use of hearing aids. Denies sinuses, nasal congestion, </w:t>
      </w:r>
      <w:r w:rsidR="00953BFB" w:rsidRPr="000F08F6">
        <w:rPr>
          <w:rFonts w:ascii="Times New Roman" w:hAnsi="Times New Roman" w:cs="Times New Roman"/>
          <w:sz w:val="24"/>
          <w:szCs w:val="24"/>
        </w:rPr>
        <w:t xml:space="preserve">obstruction, </w:t>
      </w:r>
      <w:r w:rsidRPr="000F08F6">
        <w:rPr>
          <w:rFonts w:ascii="Times New Roman" w:hAnsi="Times New Roman" w:cs="Times New Roman"/>
          <w:sz w:val="24"/>
          <w:szCs w:val="24"/>
        </w:rPr>
        <w:t>drainage, or epistaxis. Denies mouth ulcers</w:t>
      </w:r>
      <w:r w:rsidR="00953BFB" w:rsidRPr="000F08F6">
        <w:rPr>
          <w:rFonts w:ascii="Times New Roman" w:hAnsi="Times New Roman" w:cs="Times New Roman"/>
          <w:sz w:val="24"/>
          <w:szCs w:val="24"/>
        </w:rPr>
        <w:t xml:space="preserve">, </w:t>
      </w:r>
      <w:r w:rsidRPr="000F08F6">
        <w:rPr>
          <w:rFonts w:ascii="Times New Roman" w:hAnsi="Times New Roman" w:cs="Times New Roman"/>
          <w:sz w:val="24"/>
          <w:szCs w:val="24"/>
        </w:rPr>
        <w:t xml:space="preserve">hoarseness, bleeding gums, </w:t>
      </w:r>
      <w:r w:rsidR="00953BFB" w:rsidRPr="000F08F6">
        <w:rPr>
          <w:rFonts w:ascii="Times New Roman" w:hAnsi="Times New Roman" w:cs="Times New Roman"/>
          <w:sz w:val="24"/>
          <w:szCs w:val="24"/>
        </w:rPr>
        <w:t>or sore throat</w:t>
      </w:r>
      <w:r w:rsidRPr="000F08F6">
        <w:rPr>
          <w:rFonts w:ascii="Times New Roman" w:hAnsi="Times New Roman" w:cs="Times New Roman"/>
          <w:sz w:val="24"/>
          <w:szCs w:val="24"/>
        </w:rPr>
        <w:t>.</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Respiratory:</w:t>
      </w:r>
      <w:r w:rsidRPr="000F08F6">
        <w:rPr>
          <w:rFonts w:ascii="Times New Roman" w:hAnsi="Times New Roman" w:cs="Times New Roman"/>
          <w:sz w:val="24"/>
          <w:szCs w:val="24"/>
        </w:rPr>
        <w:t xml:space="preserve"> Denies wheezing, coughing, shortness of breath, or dyspnea.</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Cardiovascular</w:t>
      </w:r>
      <w:r w:rsidRPr="000F08F6">
        <w:rPr>
          <w:rFonts w:ascii="Times New Roman" w:hAnsi="Times New Roman" w:cs="Times New Roman"/>
          <w:sz w:val="24"/>
          <w:szCs w:val="24"/>
        </w:rPr>
        <w:t xml:space="preserve">: Denies chest pain, </w:t>
      </w:r>
      <w:r w:rsidR="008479C4" w:rsidRPr="000F08F6">
        <w:rPr>
          <w:rFonts w:ascii="Times New Roman" w:hAnsi="Times New Roman" w:cs="Times New Roman"/>
          <w:sz w:val="24"/>
          <w:szCs w:val="24"/>
        </w:rPr>
        <w:t xml:space="preserve">palpitations, </w:t>
      </w:r>
      <w:r w:rsidRPr="000F08F6">
        <w:rPr>
          <w:rFonts w:ascii="Times New Roman" w:hAnsi="Times New Roman" w:cs="Times New Roman"/>
          <w:sz w:val="24"/>
          <w:szCs w:val="24"/>
        </w:rPr>
        <w:t xml:space="preserve">edema on lower extremities, </w:t>
      </w:r>
      <w:r w:rsidR="00683532">
        <w:rPr>
          <w:rFonts w:ascii="Times New Roman" w:hAnsi="Times New Roman" w:cs="Times New Roman"/>
          <w:sz w:val="24"/>
          <w:szCs w:val="24"/>
        </w:rPr>
        <w:t xml:space="preserve">and </w:t>
      </w:r>
      <w:r w:rsidRPr="000F08F6">
        <w:rPr>
          <w:rFonts w:ascii="Times New Roman" w:hAnsi="Times New Roman" w:cs="Times New Roman"/>
          <w:sz w:val="24"/>
          <w:szCs w:val="24"/>
        </w:rPr>
        <w:t>tachypnea</w:t>
      </w:r>
      <w:r w:rsidR="008479C4" w:rsidRPr="000F08F6">
        <w:rPr>
          <w:rFonts w:ascii="Times New Roman" w:hAnsi="Times New Roman" w:cs="Times New Roman"/>
          <w:sz w:val="24"/>
          <w:szCs w:val="24"/>
        </w:rPr>
        <w:t>.</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 xml:space="preserve">Gastrointestinal: </w:t>
      </w:r>
      <w:r w:rsidRPr="000F08F6">
        <w:rPr>
          <w:rFonts w:ascii="Times New Roman" w:hAnsi="Times New Roman" w:cs="Times New Roman"/>
          <w:sz w:val="24"/>
          <w:szCs w:val="24"/>
        </w:rPr>
        <w:t>Denies abdomen pain, nausea, vomiting, diarrhea, hematemesis, or change in appetite.</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Genitourinary:</w:t>
      </w:r>
      <w:r w:rsidR="00496AE9" w:rsidRPr="000F08F6">
        <w:rPr>
          <w:rFonts w:ascii="Times New Roman" w:hAnsi="Times New Roman" w:cs="Times New Roman"/>
          <w:b/>
          <w:sz w:val="24"/>
          <w:szCs w:val="24"/>
        </w:rPr>
        <w:t xml:space="preserve"> Complaints of polyuria and </w:t>
      </w:r>
      <w:r w:rsidR="008479C4" w:rsidRPr="000F08F6">
        <w:rPr>
          <w:rFonts w:ascii="Times New Roman" w:hAnsi="Times New Roman" w:cs="Times New Roman"/>
          <w:b/>
          <w:sz w:val="24"/>
          <w:szCs w:val="24"/>
        </w:rPr>
        <w:t>polydipsia</w:t>
      </w:r>
      <w:r w:rsidR="00496AE9" w:rsidRPr="000F08F6">
        <w:rPr>
          <w:rFonts w:ascii="Times New Roman" w:hAnsi="Times New Roman" w:cs="Times New Roman"/>
          <w:b/>
          <w:sz w:val="24"/>
          <w:szCs w:val="24"/>
        </w:rPr>
        <w:t>.</w:t>
      </w:r>
      <w:r w:rsidRPr="000F08F6">
        <w:rPr>
          <w:rFonts w:ascii="Times New Roman" w:hAnsi="Times New Roman" w:cs="Times New Roman"/>
          <w:sz w:val="24"/>
          <w:szCs w:val="24"/>
        </w:rPr>
        <w:t xml:space="preserve"> Denies urinary incontinence, urgency, impotence</w:t>
      </w:r>
      <w:r w:rsidR="00683532">
        <w:rPr>
          <w:rFonts w:ascii="Times New Roman" w:hAnsi="Times New Roman" w:cs="Times New Roman"/>
          <w:sz w:val="24"/>
          <w:szCs w:val="24"/>
        </w:rPr>
        <w:t>,</w:t>
      </w:r>
      <w:r w:rsidRPr="000F08F6">
        <w:rPr>
          <w:rFonts w:ascii="Times New Roman" w:hAnsi="Times New Roman" w:cs="Times New Roman"/>
          <w:sz w:val="24"/>
          <w:szCs w:val="24"/>
        </w:rPr>
        <w:t xml:space="preserve"> or hx of STIs/STDs.  </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Musculoskeletal:</w:t>
      </w:r>
      <w:r w:rsidRPr="000F08F6">
        <w:rPr>
          <w:rFonts w:ascii="Times New Roman" w:hAnsi="Times New Roman" w:cs="Times New Roman"/>
          <w:sz w:val="24"/>
          <w:szCs w:val="24"/>
        </w:rPr>
        <w:t xml:space="preserve"> Denies muscle or joint pain, </w:t>
      </w:r>
      <w:r w:rsidR="003E2E27" w:rsidRPr="000F08F6">
        <w:rPr>
          <w:rFonts w:ascii="Times New Roman" w:hAnsi="Times New Roman" w:cs="Times New Roman"/>
          <w:sz w:val="24"/>
          <w:szCs w:val="24"/>
        </w:rPr>
        <w:t>swelling, deformity</w:t>
      </w:r>
      <w:r w:rsidRPr="000F08F6">
        <w:rPr>
          <w:rFonts w:ascii="Times New Roman" w:hAnsi="Times New Roman" w:cs="Times New Roman"/>
          <w:sz w:val="24"/>
          <w:szCs w:val="24"/>
        </w:rPr>
        <w:t>, muscle weakness</w:t>
      </w:r>
      <w:r w:rsidR="00683532">
        <w:rPr>
          <w:rFonts w:ascii="Times New Roman" w:hAnsi="Times New Roman" w:cs="Times New Roman"/>
          <w:sz w:val="24"/>
          <w:szCs w:val="24"/>
        </w:rPr>
        <w:t>,</w:t>
      </w:r>
      <w:r w:rsidR="005A4ED5" w:rsidRPr="000F08F6">
        <w:rPr>
          <w:rFonts w:ascii="Times New Roman" w:hAnsi="Times New Roman" w:cs="Times New Roman"/>
          <w:sz w:val="24"/>
          <w:szCs w:val="24"/>
        </w:rPr>
        <w:t xml:space="preserve"> or loss of range of motion</w:t>
      </w:r>
      <w:r w:rsidRPr="000F08F6">
        <w:rPr>
          <w:rFonts w:ascii="Times New Roman" w:hAnsi="Times New Roman" w:cs="Times New Roman"/>
          <w:sz w:val="24"/>
          <w:szCs w:val="24"/>
        </w:rPr>
        <w:t>.</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Neurologic:</w:t>
      </w:r>
      <w:r w:rsidRPr="000F08F6">
        <w:rPr>
          <w:rFonts w:ascii="Times New Roman" w:hAnsi="Times New Roman" w:cs="Times New Roman"/>
          <w:sz w:val="24"/>
          <w:szCs w:val="24"/>
        </w:rPr>
        <w:t xml:space="preserve"> Denies ataxia, seizures, </w:t>
      </w:r>
      <w:r w:rsidR="005A4ED5" w:rsidRPr="000F08F6">
        <w:rPr>
          <w:rFonts w:ascii="Times New Roman" w:hAnsi="Times New Roman" w:cs="Times New Roman"/>
          <w:sz w:val="24"/>
          <w:szCs w:val="24"/>
        </w:rPr>
        <w:t>loss of memory,</w:t>
      </w:r>
      <w:r w:rsidRPr="000F08F6">
        <w:rPr>
          <w:rFonts w:ascii="Times New Roman" w:hAnsi="Times New Roman" w:cs="Times New Roman"/>
          <w:sz w:val="24"/>
          <w:szCs w:val="24"/>
        </w:rPr>
        <w:t xml:space="preserve"> numbness, or </w:t>
      </w:r>
      <w:r w:rsidR="00AC0900" w:rsidRPr="000F08F6">
        <w:rPr>
          <w:rFonts w:ascii="Times New Roman" w:hAnsi="Times New Roman" w:cs="Times New Roman"/>
          <w:sz w:val="24"/>
          <w:szCs w:val="24"/>
        </w:rPr>
        <w:t xml:space="preserve">tingling in </w:t>
      </w:r>
      <w:r w:rsidR="00683532">
        <w:rPr>
          <w:rFonts w:ascii="Times New Roman" w:hAnsi="Times New Roman" w:cs="Times New Roman"/>
          <w:sz w:val="24"/>
          <w:szCs w:val="24"/>
        </w:rPr>
        <w:t xml:space="preserve">the </w:t>
      </w:r>
      <w:r w:rsidR="00AC0900" w:rsidRPr="000F08F6">
        <w:rPr>
          <w:rFonts w:ascii="Times New Roman" w:hAnsi="Times New Roman" w:cs="Times New Roman"/>
          <w:sz w:val="24"/>
          <w:szCs w:val="24"/>
        </w:rPr>
        <w:t>upper and lower extremities.</w:t>
      </w:r>
      <w:r w:rsidRPr="000F08F6">
        <w:rPr>
          <w:rFonts w:ascii="Times New Roman" w:hAnsi="Times New Roman" w:cs="Times New Roman"/>
          <w:sz w:val="24"/>
          <w:szCs w:val="24"/>
        </w:rPr>
        <w:t xml:space="preserve">   </w:t>
      </w:r>
    </w:p>
    <w:p w:rsidR="0022380F" w:rsidRPr="000F08F6" w:rsidRDefault="0022380F" w:rsidP="0008211D">
      <w:pPr>
        <w:spacing w:after="0" w:line="480" w:lineRule="auto"/>
        <w:rPr>
          <w:rFonts w:ascii="Times New Roman" w:hAnsi="Times New Roman" w:cs="Times New Roman"/>
          <w:b/>
          <w:bCs/>
          <w:sz w:val="24"/>
          <w:szCs w:val="24"/>
          <w:u w:val="single"/>
        </w:rPr>
      </w:pPr>
      <w:r w:rsidRPr="000F08F6">
        <w:rPr>
          <w:rFonts w:ascii="Times New Roman" w:hAnsi="Times New Roman" w:cs="Times New Roman"/>
          <w:b/>
          <w:bCs/>
          <w:sz w:val="24"/>
          <w:szCs w:val="24"/>
          <w:u w:val="single"/>
        </w:rPr>
        <w:t>Objective:</w:t>
      </w:r>
    </w:p>
    <w:p w:rsidR="0022380F" w:rsidRPr="000F08F6" w:rsidRDefault="0022380F" w:rsidP="0008211D">
      <w:pPr>
        <w:spacing w:after="0" w:line="480" w:lineRule="auto"/>
        <w:rPr>
          <w:rFonts w:ascii="Times New Roman" w:hAnsi="Times New Roman" w:cs="Times New Roman"/>
          <w:b/>
          <w:sz w:val="24"/>
          <w:szCs w:val="24"/>
        </w:rPr>
      </w:pPr>
      <w:r w:rsidRPr="000F08F6">
        <w:rPr>
          <w:rFonts w:ascii="Times New Roman" w:hAnsi="Times New Roman" w:cs="Times New Roman"/>
          <w:b/>
          <w:sz w:val="24"/>
          <w:szCs w:val="24"/>
        </w:rPr>
        <w:t>Physical Exam:</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lastRenderedPageBreak/>
        <w:t>Vital Signs:</w:t>
      </w:r>
      <w:r w:rsidRPr="000F08F6">
        <w:rPr>
          <w:rFonts w:ascii="Times New Roman" w:hAnsi="Times New Roman" w:cs="Times New Roman"/>
          <w:sz w:val="24"/>
          <w:szCs w:val="24"/>
        </w:rPr>
        <w:t xml:space="preserve"> Temp: 97.</w:t>
      </w:r>
      <w:r w:rsidR="00AC0900" w:rsidRPr="000F08F6">
        <w:rPr>
          <w:rFonts w:ascii="Times New Roman" w:hAnsi="Times New Roman" w:cs="Times New Roman"/>
          <w:sz w:val="24"/>
          <w:szCs w:val="24"/>
        </w:rPr>
        <w:t>9</w:t>
      </w:r>
      <w:r w:rsidRPr="000F08F6">
        <w:rPr>
          <w:rFonts w:ascii="Times New Roman" w:hAnsi="Times New Roman" w:cs="Times New Roman"/>
          <w:sz w:val="24"/>
          <w:szCs w:val="24"/>
          <w:vertAlign w:val="superscript"/>
        </w:rPr>
        <w:t xml:space="preserve">0 </w:t>
      </w:r>
      <w:r w:rsidRPr="000F08F6">
        <w:rPr>
          <w:rFonts w:ascii="Times New Roman" w:hAnsi="Times New Roman" w:cs="Times New Roman"/>
          <w:sz w:val="24"/>
          <w:szCs w:val="24"/>
        </w:rPr>
        <w:t>F, Ht.- 1</w:t>
      </w:r>
      <w:r w:rsidR="002A179C" w:rsidRPr="000F08F6">
        <w:rPr>
          <w:rFonts w:ascii="Times New Roman" w:hAnsi="Times New Roman" w:cs="Times New Roman"/>
          <w:sz w:val="24"/>
          <w:szCs w:val="24"/>
        </w:rPr>
        <w:t>47</w:t>
      </w:r>
      <w:r w:rsidRPr="000F08F6">
        <w:rPr>
          <w:rFonts w:ascii="Times New Roman" w:hAnsi="Times New Roman" w:cs="Times New Roman"/>
          <w:sz w:val="24"/>
          <w:szCs w:val="24"/>
        </w:rPr>
        <w:t xml:space="preserve">cm, Wt.- </w:t>
      </w:r>
      <w:r w:rsidR="002A179C" w:rsidRPr="000F08F6">
        <w:rPr>
          <w:rFonts w:ascii="Times New Roman" w:hAnsi="Times New Roman" w:cs="Times New Roman"/>
          <w:sz w:val="24"/>
          <w:szCs w:val="24"/>
        </w:rPr>
        <w:t>99.8</w:t>
      </w:r>
      <w:r w:rsidRPr="000F08F6">
        <w:rPr>
          <w:rFonts w:ascii="Times New Roman" w:hAnsi="Times New Roman" w:cs="Times New Roman"/>
          <w:sz w:val="24"/>
          <w:szCs w:val="24"/>
        </w:rPr>
        <w:t xml:space="preserve">kg, BMI- </w:t>
      </w:r>
      <w:r w:rsidR="002A179C" w:rsidRPr="000F08F6">
        <w:rPr>
          <w:rFonts w:ascii="Times New Roman" w:hAnsi="Times New Roman" w:cs="Times New Roman"/>
          <w:sz w:val="24"/>
          <w:szCs w:val="24"/>
        </w:rPr>
        <w:t>33</w:t>
      </w:r>
      <w:r w:rsidRPr="000F08F6">
        <w:rPr>
          <w:rFonts w:ascii="Times New Roman" w:hAnsi="Times New Roman" w:cs="Times New Roman"/>
          <w:sz w:val="24"/>
          <w:szCs w:val="24"/>
        </w:rPr>
        <w:t xml:space="preserve"> kg/m</w:t>
      </w:r>
      <w:r w:rsidRPr="000F08F6">
        <w:rPr>
          <w:rFonts w:ascii="Times New Roman" w:hAnsi="Times New Roman" w:cs="Times New Roman"/>
          <w:sz w:val="24"/>
          <w:szCs w:val="24"/>
          <w:vertAlign w:val="superscript"/>
        </w:rPr>
        <w:t>2</w:t>
      </w:r>
      <w:r w:rsidRPr="000F08F6">
        <w:rPr>
          <w:rFonts w:ascii="Times New Roman" w:hAnsi="Times New Roman" w:cs="Times New Roman"/>
          <w:sz w:val="24"/>
          <w:szCs w:val="24"/>
        </w:rPr>
        <w:t>, BP: 12</w:t>
      </w:r>
      <w:r w:rsidR="002A179C" w:rsidRPr="000F08F6">
        <w:rPr>
          <w:rFonts w:ascii="Times New Roman" w:hAnsi="Times New Roman" w:cs="Times New Roman"/>
          <w:sz w:val="24"/>
          <w:szCs w:val="24"/>
        </w:rPr>
        <w:t>8</w:t>
      </w:r>
      <w:r w:rsidRPr="000F08F6">
        <w:rPr>
          <w:rFonts w:ascii="Times New Roman" w:hAnsi="Times New Roman" w:cs="Times New Roman"/>
          <w:sz w:val="24"/>
          <w:szCs w:val="24"/>
        </w:rPr>
        <w:t>/83, HR-72, RR-18 O</w:t>
      </w:r>
      <w:r w:rsidRPr="000F08F6">
        <w:rPr>
          <w:rFonts w:ascii="Times New Roman" w:hAnsi="Times New Roman" w:cs="Times New Roman"/>
          <w:sz w:val="24"/>
          <w:szCs w:val="24"/>
          <w:vertAlign w:val="subscript"/>
        </w:rPr>
        <w:t>2</w:t>
      </w:r>
      <w:r w:rsidRPr="000F08F6">
        <w:rPr>
          <w:rFonts w:ascii="Times New Roman" w:hAnsi="Times New Roman" w:cs="Times New Roman"/>
          <w:sz w:val="24"/>
          <w:szCs w:val="24"/>
        </w:rPr>
        <w:t>- 9</w:t>
      </w:r>
      <w:r w:rsidR="00AC0900" w:rsidRPr="000F08F6">
        <w:rPr>
          <w:rFonts w:ascii="Times New Roman" w:hAnsi="Times New Roman" w:cs="Times New Roman"/>
          <w:sz w:val="24"/>
          <w:szCs w:val="24"/>
        </w:rPr>
        <w:t>6</w:t>
      </w:r>
      <w:r w:rsidRPr="000F08F6">
        <w:rPr>
          <w:rFonts w:ascii="Times New Roman" w:hAnsi="Times New Roman" w:cs="Times New Roman"/>
          <w:sz w:val="24"/>
          <w:szCs w:val="24"/>
        </w:rPr>
        <w:t>%</w:t>
      </w:r>
      <w:r w:rsidR="002A179C" w:rsidRPr="000F08F6">
        <w:rPr>
          <w:rFonts w:ascii="Times New Roman" w:hAnsi="Times New Roman" w:cs="Times New Roman"/>
          <w:sz w:val="24"/>
          <w:szCs w:val="24"/>
        </w:rPr>
        <w:t xml:space="preserve">, </w:t>
      </w:r>
      <w:r w:rsidR="00683532">
        <w:rPr>
          <w:rFonts w:ascii="Times New Roman" w:hAnsi="Times New Roman" w:cs="Times New Roman"/>
          <w:sz w:val="24"/>
          <w:szCs w:val="24"/>
        </w:rPr>
        <w:t>p</w:t>
      </w:r>
      <w:r w:rsidR="002A179C" w:rsidRPr="000F08F6">
        <w:rPr>
          <w:rFonts w:ascii="Times New Roman" w:hAnsi="Times New Roman" w:cs="Times New Roman"/>
          <w:sz w:val="24"/>
          <w:szCs w:val="24"/>
        </w:rPr>
        <w:t>ain – 0/10.</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General:</w:t>
      </w:r>
      <w:r w:rsidRPr="000F08F6">
        <w:rPr>
          <w:rFonts w:ascii="Times New Roman" w:hAnsi="Times New Roman" w:cs="Times New Roman"/>
          <w:sz w:val="24"/>
          <w:szCs w:val="24"/>
        </w:rPr>
        <w:t xml:space="preserve"> </w:t>
      </w:r>
      <w:r w:rsidR="00382514" w:rsidRPr="000F08F6">
        <w:rPr>
          <w:rFonts w:ascii="Times New Roman" w:hAnsi="Times New Roman" w:cs="Times New Roman"/>
          <w:sz w:val="24"/>
          <w:szCs w:val="24"/>
        </w:rPr>
        <w:t xml:space="preserve">Well-groomed and well-nourished. Appears </w:t>
      </w:r>
      <w:r w:rsidR="009A6F8E" w:rsidRPr="000F08F6">
        <w:rPr>
          <w:rFonts w:ascii="Times New Roman" w:hAnsi="Times New Roman" w:cs="Times New Roman"/>
          <w:sz w:val="24"/>
          <w:szCs w:val="24"/>
        </w:rPr>
        <w:t>his</w:t>
      </w:r>
      <w:r w:rsidR="00382514" w:rsidRPr="000F08F6">
        <w:rPr>
          <w:rFonts w:ascii="Times New Roman" w:hAnsi="Times New Roman" w:cs="Times New Roman"/>
          <w:sz w:val="24"/>
          <w:szCs w:val="24"/>
        </w:rPr>
        <w:t xml:space="preserve"> age. Seems tired and in </w:t>
      </w:r>
      <w:r w:rsidR="009A6F8E" w:rsidRPr="000F08F6">
        <w:rPr>
          <w:rFonts w:ascii="Times New Roman" w:hAnsi="Times New Roman" w:cs="Times New Roman"/>
          <w:sz w:val="24"/>
          <w:szCs w:val="24"/>
        </w:rPr>
        <w:t>distress</w:t>
      </w:r>
      <w:r w:rsidR="00382514" w:rsidRPr="000F08F6">
        <w:rPr>
          <w:rFonts w:ascii="Times New Roman" w:hAnsi="Times New Roman" w:cs="Times New Roman"/>
          <w:sz w:val="24"/>
          <w:szCs w:val="24"/>
        </w:rPr>
        <w:t xml:space="preserve">. </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Skin:</w:t>
      </w:r>
      <w:r w:rsidRPr="000F08F6">
        <w:rPr>
          <w:rFonts w:ascii="Times New Roman" w:hAnsi="Times New Roman" w:cs="Times New Roman"/>
          <w:sz w:val="24"/>
          <w:szCs w:val="24"/>
        </w:rPr>
        <w:t xml:space="preserve"> Warm, dry, and intact. No ecchymoses, petechiae, rashes, or lesions were noted.  </w:t>
      </w:r>
    </w:p>
    <w:p w:rsidR="00BA0A8B"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HEENT:</w:t>
      </w:r>
      <w:r w:rsidRPr="000F08F6">
        <w:rPr>
          <w:rFonts w:ascii="Times New Roman" w:hAnsi="Times New Roman" w:cs="Times New Roman"/>
          <w:sz w:val="24"/>
          <w:szCs w:val="24"/>
        </w:rPr>
        <w:t xml:space="preserve">  </w:t>
      </w:r>
      <w:r w:rsidRPr="000F08F6">
        <w:rPr>
          <w:rFonts w:ascii="Times New Roman" w:hAnsi="Times New Roman" w:cs="Times New Roman"/>
          <w:i/>
          <w:sz w:val="24"/>
          <w:szCs w:val="24"/>
        </w:rPr>
        <w:t>Head;</w:t>
      </w:r>
      <w:r w:rsidRPr="000F08F6">
        <w:rPr>
          <w:rFonts w:ascii="Times New Roman" w:hAnsi="Times New Roman" w:cs="Times New Roman"/>
          <w:sz w:val="24"/>
          <w:szCs w:val="24"/>
        </w:rPr>
        <w:t xml:space="preserve"> Normocephalic, coarse hair in texture, no hair thinning noted. No scalp lesions or flaking skin. </w:t>
      </w:r>
      <w:r w:rsidRPr="000F08F6">
        <w:rPr>
          <w:rFonts w:ascii="Times New Roman" w:hAnsi="Times New Roman" w:cs="Times New Roman"/>
          <w:i/>
          <w:sz w:val="24"/>
          <w:szCs w:val="24"/>
        </w:rPr>
        <w:t>Eyes;</w:t>
      </w:r>
      <w:r w:rsidRPr="000F08F6">
        <w:rPr>
          <w:rFonts w:ascii="Times New Roman" w:hAnsi="Times New Roman" w:cs="Times New Roman"/>
          <w:sz w:val="24"/>
          <w:szCs w:val="24"/>
        </w:rPr>
        <w:t xml:space="preserve"> </w:t>
      </w:r>
      <w:r w:rsidR="00BA0A8B" w:rsidRPr="000F08F6">
        <w:rPr>
          <w:rFonts w:ascii="Times New Roman" w:hAnsi="Times New Roman" w:cs="Times New Roman"/>
          <w:sz w:val="24"/>
          <w:szCs w:val="24"/>
        </w:rPr>
        <w:t xml:space="preserve">PEPRLA. EOMI. Positive photophobia. </w:t>
      </w:r>
      <w:r w:rsidRPr="000F08F6">
        <w:rPr>
          <w:rFonts w:ascii="Times New Roman" w:hAnsi="Times New Roman" w:cs="Times New Roman"/>
          <w:sz w:val="24"/>
          <w:szCs w:val="24"/>
        </w:rPr>
        <w:t xml:space="preserve">Pink conjunctiva, equal pupils, clear sclera. </w:t>
      </w:r>
      <w:r w:rsidRPr="000F08F6">
        <w:rPr>
          <w:rFonts w:ascii="Times New Roman" w:hAnsi="Times New Roman" w:cs="Times New Roman"/>
          <w:i/>
          <w:sz w:val="24"/>
          <w:szCs w:val="24"/>
        </w:rPr>
        <w:t>Ears;</w:t>
      </w:r>
      <w:r w:rsidRPr="000F08F6">
        <w:rPr>
          <w:rFonts w:ascii="Times New Roman" w:hAnsi="Times New Roman" w:cs="Times New Roman"/>
          <w:sz w:val="24"/>
          <w:szCs w:val="24"/>
        </w:rPr>
        <w:t xml:space="preserve"> </w:t>
      </w:r>
      <w:r w:rsidR="000803D9" w:rsidRPr="000F08F6">
        <w:rPr>
          <w:rFonts w:ascii="Times New Roman" w:hAnsi="Times New Roman" w:cs="Times New Roman"/>
          <w:sz w:val="24"/>
          <w:szCs w:val="24"/>
        </w:rPr>
        <w:t>T</w:t>
      </w:r>
      <w:r w:rsidR="00BA0A8B" w:rsidRPr="000F08F6">
        <w:rPr>
          <w:rFonts w:ascii="Times New Roman" w:hAnsi="Times New Roman" w:cs="Times New Roman"/>
          <w:sz w:val="24"/>
          <w:szCs w:val="24"/>
        </w:rPr>
        <w:t>ranslucent tympanic membrane with positive cone</w:t>
      </w:r>
      <w:r w:rsidR="00683532">
        <w:rPr>
          <w:rFonts w:ascii="Times New Roman" w:hAnsi="Times New Roman" w:cs="Times New Roman"/>
          <w:sz w:val="24"/>
          <w:szCs w:val="24"/>
        </w:rPr>
        <w:t>.</w:t>
      </w:r>
    </w:p>
    <w:p w:rsidR="0022380F" w:rsidRPr="000F08F6" w:rsidRDefault="00BA0A8B" w:rsidP="0008211D">
      <w:pPr>
        <w:spacing w:after="0" w:line="480" w:lineRule="auto"/>
        <w:rPr>
          <w:rFonts w:ascii="Times New Roman" w:hAnsi="Times New Roman" w:cs="Times New Roman"/>
          <w:sz w:val="24"/>
          <w:szCs w:val="24"/>
        </w:rPr>
      </w:pPr>
      <w:r w:rsidRPr="000F08F6">
        <w:rPr>
          <w:rFonts w:ascii="Times New Roman" w:hAnsi="Times New Roman" w:cs="Times New Roman"/>
          <w:sz w:val="24"/>
          <w:szCs w:val="24"/>
        </w:rPr>
        <w:t xml:space="preserve">light on both ears. </w:t>
      </w:r>
      <w:r w:rsidR="0022380F" w:rsidRPr="000F08F6">
        <w:rPr>
          <w:rFonts w:ascii="Times New Roman" w:hAnsi="Times New Roman" w:cs="Times New Roman"/>
          <w:sz w:val="24"/>
          <w:szCs w:val="24"/>
        </w:rPr>
        <w:t xml:space="preserve">No drainage or tenderness </w:t>
      </w:r>
      <w:r w:rsidR="00683532">
        <w:rPr>
          <w:rFonts w:ascii="Times New Roman" w:hAnsi="Times New Roman" w:cs="Times New Roman"/>
          <w:sz w:val="24"/>
          <w:szCs w:val="24"/>
        </w:rPr>
        <w:t xml:space="preserve">was </w:t>
      </w:r>
      <w:r w:rsidR="0022380F" w:rsidRPr="000F08F6">
        <w:rPr>
          <w:rFonts w:ascii="Times New Roman" w:hAnsi="Times New Roman" w:cs="Times New Roman"/>
          <w:sz w:val="24"/>
          <w:szCs w:val="24"/>
        </w:rPr>
        <w:t xml:space="preserve">noted. </w:t>
      </w:r>
      <w:r w:rsidR="0022380F" w:rsidRPr="000F08F6">
        <w:rPr>
          <w:rFonts w:ascii="Times New Roman" w:hAnsi="Times New Roman" w:cs="Times New Roman"/>
          <w:i/>
          <w:sz w:val="24"/>
          <w:szCs w:val="24"/>
        </w:rPr>
        <w:t>Nose;</w:t>
      </w:r>
      <w:r w:rsidR="0022380F" w:rsidRPr="000F08F6">
        <w:rPr>
          <w:rFonts w:ascii="Times New Roman" w:hAnsi="Times New Roman" w:cs="Times New Roman"/>
          <w:sz w:val="24"/>
          <w:szCs w:val="24"/>
        </w:rPr>
        <w:t xml:space="preserve"> </w:t>
      </w:r>
      <w:r w:rsidR="00B04E95" w:rsidRPr="000F08F6">
        <w:rPr>
          <w:rFonts w:ascii="Times New Roman" w:hAnsi="Times New Roman" w:cs="Times New Roman"/>
          <w:sz w:val="24"/>
          <w:szCs w:val="24"/>
        </w:rPr>
        <w:t>Clear nares, s</w:t>
      </w:r>
      <w:r w:rsidR="0022380F" w:rsidRPr="000F08F6">
        <w:rPr>
          <w:rFonts w:ascii="Times New Roman" w:hAnsi="Times New Roman" w:cs="Times New Roman"/>
          <w:sz w:val="24"/>
          <w:szCs w:val="24"/>
        </w:rPr>
        <w:t xml:space="preserve">ymmetric with no discharge. </w:t>
      </w:r>
      <w:r w:rsidR="0022380F" w:rsidRPr="000F08F6">
        <w:rPr>
          <w:rFonts w:ascii="Times New Roman" w:hAnsi="Times New Roman" w:cs="Times New Roman"/>
          <w:i/>
          <w:sz w:val="24"/>
          <w:szCs w:val="24"/>
        </w:rPr>
        <w:t>Throat;</w:t>
      </w:r>
      <w:r w:rsidR="0022380F" w:rsidRPr="000F08F6">
        <w:rPr>
          <w:rFonts w:ascii="Times New Roman" w:hAnsi="Times New Roman" w:cs="Times New Roman"/>
          <w:sz w:val="24"/>
          <w:szCs w:val="24"/>
        </w:rPr>
        <w:t xml:space="preserve"> Pink oral mucosa, intact detention with no exudate.</w:t>
      </w:r>
      <w:r w:rsidR="003036B8" w:rsidRPr="000F08F6">
        <w:rPr>
          <w:rFonts w:ascii="Times New Roman" w:hAnsi="Times New Roman" w:cs="Times New Roman"/>
          <w:sz w:val="24"/>
          <w:szCs w:val="24"/>
        </w:rPr>
        <w:t xml:space="preserve"> No </w:t>
      </w:r>
      <w:r w:rsidR="007E3278" w:rsidRPr="000F08F6">
        <w:rPr>
          <w:rFonts w:ascii="Times New Roman" w:hAnsi="Times New Roman" w:cs="Times New Roman"/>
          <w:sz w:val="24"/>
          <w:szCs w:val="24"/>
        </w:rPr>
        <w:t>bleeding gums.</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Neck:</w:t>
      </w:r>
      <w:r w:rsidRPr="000F08F6">
        <w:rPr>
          <w:rFonts w:ascii="Times New Roman" w:hAnsi="Times New Roman" w:cs="Times New Roman"/>
          <w:sz w:val="24"/>
          <w:szCs w:val="24"/>
        </w:rPr>
        <w:t xml:space="preserve"> </w:t>
      </w:r>
      <w:r w:rsidR="00B04E95" w:rsidRPr="000F08F6">
        <w:rPr>
          <w:rFonts w:ascii="Times New Roman" w:hAnsi="Times New Roman" w:cs="Times New Roman"/>
          <w:sz w:val="24"/>
          <w:szCs w:val="24"/>
        </w:rPr>
        <w:t xml:space="preserve">No thyromegaly. </w:t>
      </w:r>
      <w:r w:rsidR="007E3278" w:rsidRPr="000F08F6">
        <w:rPr>
          <w:rFonts w:ascii="Times New Roman" w:hAnsi="Times New Roman" w:cs="Times New Roman"/>
          <w:sz w:val="24"/>
          <w:szCs w:val="24"/>
        </w:rPr>
        <w:t xml:space="preserve">Non-tender and freely movable bilateral posterior. </w:t>
      </w:r>
      <w:r w:rsidRPr="000F08F6">
        <w:rPr>
          <w:rFonts w:ascii="Times New Roman" w:hAnsi="Times New Roman" w:cs="Times New Roman"/>
          <w:sz w:val="24"/>
          <w:szCs w:val="24"/>
        </w:rPr>
        <w:t>Trachea at the midline.</w:t>
      </w:r>
      <w:r w:rsidR="007E3278" w:rsidRPr="000F08F6">
        <w:rPr>
          <w:rFonts w:ascii="Times New Roman" w:hAnsi="Times New Roman" w:cs="Times New Roman"/>
          <w:sz w:val="24"/>
          <w:szCs w:val="24"/>
        </w:rPr>
        <w:t xml:space="preserve"> No supraclavicular lymphadenopathy.</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 xml:space="preserve">PULM: </w:t>
      </w:r>
      <w:r w:rsidRPr="000F08F6">
        <w:rPr>
          <w:rFonts w:ascii="Times New Roman" w:hAnsi="Times New Roman" w:cs="Times New Roman"/>
          <w:sz w:val="24"/>
          <w:szCs w:val="24"/>
        </w:rPr>
        <w:t xml:space="preserve">Normal chest excursion, anteroposterior (AP) diameter, and breath sounds to auscultation. </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CVD</w:t>
      </w:r>
      <w:r w:rsidRPr="000F08F6">
        <w:rPr>
          <w:rFonts w:ascii="Times New Roman" w:hAnsi="Times New Roman" w:cs="Times New Roman"/>
          <w:sz w:val="24"/>
          <w:szCs w:val="24"/>
        </w:rPr>
        <w:t>: S1 and S2 are present, and RRR—no murmur or rubs—warm, dry, and well-perfused extremities. PMI at 5th intercostal space.</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Abdomen:</w:t>
      </w:r>
      <w:r w:rsidRPr="000F08F6">
        <w:rPr>
          <w:rFonts w:ascii="Times New Roman" w:hAnsi="Times New Roman" w:cs="Times New Roman"/>
          <w:sz w:val="24"/>
          <w:szCs w:val="24"/>
        </w:rPr>
        <w:t xml:space="preserve"> Soft,</w:t>
      </w:r>
      <w:r w:rsidR="00204A81" w:rsidRPr="000F08F6">
        <w:rPr>
          <w:rFonts w:ascii="Times New Roman" w:hAnsi="Times New Roman" w:cs="Times New Roman"/>
          <w:sz w:val="24"/>
          <w:szCs w:val="24"/>
        </w:rPr>
        <w:t xml:space="preserve"> round,</w:t>
      </w:r>
      <w:r w:rsidRPr="000F08F6">
        <w:rPr>
          <w:rFonts w:ascii="Times New Roman" w:hAnsi="Times New Roman" w:cs="Times New Roman"/>
          <w:sz w:val="24"/>
          <w:szCs w:val="24"/>
        </w:rPr>
        <w:t xml:space="preserve"> non-tender, and </w:t>
      </w:r>
      <w:r w:rsidR="00204A81" w:rsidRPr="000F08F6">
        <w:rPr>
          <w:rFonts w:ascii="Times New Roman" w:hAnsi="Times New Roman" w:cs="Times New Roman"/>
          <w:sz w:val="24"/>
          <w:szCs w:val="24"/>
        </w:rPr>
        <w:t xml:space="preserve">Normal </w:t>
      </w:r>
      <w:r w:rsidRPr="000F08F6">
        <w:rPr>
          <w:rFonts w:ascii="Times New Roman" w:hAnsi="Times New Roman" w:cs="Times New Roman"/>
          <w:sz w:val="24"/>
          <w:szCs w:val="24"/>
        </w:rPr>
        <w:t>bowel sound</w:t>
      </w:r>
      <w:r w:rsidR="00204A81" w:rsidRPr="000F08F6">
        <w:rPr>
          <w:rFonts w:ascii="Times New Roman" w:hAnsi="Times New Roman" w:cs="Times New Roman"/>
          <w:sz w:val="24"/>
          <w:szCs w:val="24"/>
        </w:rPr>
        <w:t>s</w:t>
      </w:r>
      <w:r w:rsidRPr="000F08F6">
        <w:rPr>
          <w:rFonts w:ascii="Times New Roman" w:hAnsi="Times New Roman" w:cs="Times New Roman"/>
          <w:sz w:val="24"/>
          <w:szCs w:val="24"/>
        </w:rPr>
        <w:t xml:space="preserve">. </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Extremities:</w:t>
      </w:r>
      <w:r w:rsidRPr="000F08F6">
        <w:rPr>
          <w:rFonts w:ascii="Times New Roman" w:hAnsi="Times New Roman" w:cs="Times New Roman"/>
          <w:sz w:val="24"/>
          <w:szCs w:val="24"/>
        </w:rPr>
        <w:t xml:space="preserve"> </w:t>
      </w:r>
      <w:r w:rsidR="009E12BC" w:rsidRPr="000F08F6">
        <w:rPr>
          <w:rFonts w:ascii="Times New Roman" w:hAnsi="Times New Roman" w:cs="Times New Roman"/>
          <w:sz w:val="24"/>
          <w:szCs w:val="24"/>
        </w:rPr>
        <w:t>ROM WNL</w:t>
      </w:r>
      <w:r w:rsidRPr="000F08F6">
        <w:rPr>
          <w:rFonts w:ascii="Times New Roman" w:hAnsi="Times New Roman" w:cs="Times New Roman"/>
          <w:sz w:val="24"/>
          <w:szCs w:val="24"/>
        </w:rPr>
        <w:t xml:space="preserve">. No edema, cyanosis, or clubbing on all extremities. </w:t>
      </w:r>
    </w:p>
    <w:p w:rsidR="0022380F" w:rsidRPr="000F08F6" w:rsidRDefault="0022380F"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Neurological:</w:t>
      </w:r>
      <w:r w:rsidRPr="000F08F6">
        <w:rPr>
          <w:rFonts w:ascii="Times New Roman" w:hAnsi="Times New Roman" w:cs="Times New Roman"/>
          <w:sz w:val="24"/>
          <w:szCs w:val="24"/>
        </w:rPr>
        <w:t xml:space="preserve"> Oriented X</w:t>
      </w:r>
      <w:r w:rsidR="009E12BC" w:rsidRPr="000F08F6">
        <w:rPr>
          <w:rFonts w:ascii="Times New Roman" w:hAnsi="Times New Roman" w:cs="Times New Roman"/>
          <w:sz w:val="24"/>
          <w:szCs w:val="24"/>
        </w:rPr>
        <w:t>4</w:t>
      </w:r>
      <w:r w:rsidRPr="000F08F6">
        <w:rPr>
          <w:rFonts w:ascii="Times New Roman" w:hAnsi="Times New Roman" w:cs="Times New Roman"/>
          <w:sz w:val="24"/>
          <w:szCs w:val="24"/>
        </w:rPr>
        <w:t xml:space="preserve"> to time and place.</w:t>
      </w:r>
    </w:p>
    <w:p w:rsidR="007B68CE" w:rsidRPr="000F08F6" w:rsidRDefault="007C35BA" w:rsidP="0008211D">
      <w:pPr>
        <w:spacing w:after="0" w:line="480" w:lineRule="auto"/>
        <w:rPr>
          <w:rFonts w:ascii="Times New Roman" w:hAnsi="Times New Roman" w:cs="Times New Roman"/>
          <w:b/>
          <w:sz w:val="24"/>
          <w:szCs w:val="24"/>
          <w:u w:val="single"/>
        </w:rPr>
      </w:pPr>
      <w:r w:rsidRPr="000F08F6">
        <w:rPr>
          <w:rFonts w:ascii="Times New Roman" w:hAnsi="Times New Roman" w:cs="Times New Roman"/>
          <w:b/>
          <w:sz w:val="24"/>
          <w:szCs w:val="24"/>
          <w:u w:val="single"/>
        </w:rPr>
        <w:t xml:space="preserve">Diagnostic </w:t>
      </w:r>
      <w:r w:rsidR="00A71DA7" w:rsidRPr="000F08F6">
        <w:rPr>
          <w:rFonts w:ascii="Times New Roman" w:hAnsi="Times New Roman" w:cs="Times New Roman"/>
          <w:b/>
          <w:sz w:val="24"/>
          <w:szCs w:val="24"/>
          <w:u w:val="single"/>
        </w:rPr>
        <w:t xml:space="preserve">/Laboratory </w:t>
      </w:r>
      <w:r w:rsidRPr="000F08F6">
        <w:rPr>
          <w:rFonts w:ascii="Times New Roman" w:hAnsi="Times New Roman" w:cs="Times New Roman"/>
          <w:b/>
          <w:sz w:val="24"/>
          <w:szCs w:val="24"/>
          <w:u w:val="single"/>
        </w:rPr>
        <w:t>Tests:</w:t>
      </w:r>
    </w:p>
    <w:p w:rsidR="00A71DA7" w:rsidRPr="000F08F6" w:rsidRDefault="00A71DA7" w:rsidP="0008211D">
      <w:pPr>
        <w:spacing w:after="0" w:line="480" w:lineRule="auto"/>
        <w:jc w:val="center"/>
        <w:rPr>
          <w:rFonts w:ascii="Times New Roman" w:hAnsi="Times New Roman" w:cs="Times New Roman"/>
          <w:b/>
          <w:sz w:val="24"/>
          <w:szCs w:val="24"/>
        </w:rPr>
      </w:pPr>
      <w:r w:rsidRPr="000F08F6">
        <w:rPr>
          <w:rFonts w:ascii="Times New Roman" w:hAnsi="Times New Roman" w:cs="Times New Roman"/>
          <w:b/>
          <w:sz w:val="24"/>
          <w:szCs w:val="24"/>
        </w:rPr>
        <w:t>Diagnosis/Assessment</w:t>
      </w:r>
    </w:p>
    <w:p w:rsidR="00682270" w:rsidRPr="000F08F6" w:rsidRDefault="00E96A5F" w:rsidP="0008211D">
      <w:pPr>
        <w:spacing w:after="0" w:line="480" w:lineRule="auto"/>
        <w:ind w:firstLine="720"/>
        <w:rPr>
          <w:rFonts w:ascii="Times New Roman" w:hAnsi="Times New Roman" w:cs="Times New Roman"/>
          <w:sz w:val="24"/>
          <w:szCs w:val="24"/>
        </w:rPr>
      </w:pPr>
      <w:r w:rsidRPr="000F08F6">
        <w:rPr>
          <w:rFonts w:ascii="Times New Roman" w:hAnsi="Times New Roman" w:cs="Times New Roman"/>
          <w:sz w:val="24"/>
          <w:szCs w:val="24"/>
        </w:rPr>
        <w:t>The diagnosis o</w:t>
      </w:r>
      <w:r w:rsidR="001C6E7C" w:rsidRPr="000F08F6">
        <w:rPr>
          <w:rFonts w:ascii="Times New Roman" w:hAnsi="Times New Roman" w:cs="Times New Roman"/>
          <w:sz w:val="24"/>
          <w:szCs w:val="24"/>
        </w:rPr>
        <w:t xml:space="preserve">f diabetes involves screening and performing varying tests. The screening process </w:t>
      </w:r>
      <w:r w:rsidR="003C3325" w:rsidRPr="000F08F6">
        <w:rPr>
          <w:rFonts w:ascii="Times New Roman" w:hAnsi="Times New Roman" w:cs="Times New Roman"/>
          <w:sz w:val="24"/>
          <w:szCs w:val="24"/>
        </w:rPr>
        <w:t>is recommended to identify individuals with additional risk factors</w:t>
      </w:r>
      <w:r w:rsidR="00683532">
        <w:rPr>
          <w:rFonts w:ascii="Times New Roman" w:hAnsi="Times New Roman" w:cs="Times New Roman"/>
          <w:sz w:val="24"/>
          <w:szCs w:val="24"/>
        </w:rPr>
        <w:t>,</w:t>
      </w:r>
      <w:r w:rsidR="003C3325" w:rsidRPr="000F08F6">
        <w:rPr>
          <w:rFonts w:ascii="Times New Roman" w:hAnsi="Times New Roman" w:cs="Times New Roman"/>
          <w:sz w:val="24"/>
          <w:szCs w:val="24"/>
        </w:rPr>
        <w:t xml:space="preserve"> including </w:t>
      </w:r>
      <w:r w:rsidR="005F0B00" w:rsidRPr="000F08F6">
        <w:rPr>
          <w:rFonts w:ascii="Times New Roman" w:hAnsi="Times New Roman" w:cs="Times New Roman"/>
          <w:sz w:val="24"/>
          <w:szCs w:val="24"/>
        </w:rPr>
        <w:t>certain</w:t>
      </w:r>
      <w:r w:rsidR="003C3325" w:rsidRPr="000F08F6">
        <w:rPr>
          <w:rFonts w:ascii="Times New Roman" w:hAnsi="Times New Roman" w:cs="Times New Roman"/>
          <w:sz w:val="24"/>
          <w:szCs w:val="24"/>
        </w:rPr>
        <w:t xml:space="preserve"> races such as African Americans and Hispanics, </w:t>
      </w:r>
      <w:r w:rsidR="00A630BD" w:rsidRPr="000F08F6">
        <w:rPr>
          <w:rFonts w:ascii="Times New Roman" w:hAnsi="Times New Roman" w:cs="Times New Roman"/>
          <w:sz w:val="24"/>
          <w:szCs w:val="24"/>
        </w:rPr>
        <w:t xml:space="preserve">obese or </w:t>
      </w:r>
      <w:r w:rsidR="003C3325" w:rsidRPr="000F08F6">
        <w:rPr>
          <w:rFonts w:ascii="Times New Roman" w:hAnsi="Times New Roman" w:cs="Times New Roman"/>
          <w:sz w:val="24"/>
          <w:szCs w:val="24"/>
        </w:rPr>
        <w:t>overweight</w:t>
      </w:r>
      <w:r w:rsidR="005F0B00" w:rsidRPr="000F08F6">
        <w:rPr>
          <w:rFonts w:ascii="Times New Roman" w:hAnsi="Times New Roman" w:cs="Times New Roman"/>
          <w:sz w:val="24"/>
          <w:szCs w:val="24"/>
        </w:rPr>
        <w:t xml:space="preserve"> </w:t>
      </w:r>
      <w:r w:rsidR="00A630BD" w:rsidRPr="000F08F6">
        <w:rPr>
          <w:rFonts w:ascii="Times New Roman" w:hAnsi="Times New Roman" w:cs="Times New Roman"/>
          <w:sz w:val="24"/>
          <w:szCs w:val="24"/>
        </w:rPr>
        <w:t xml:space="preserve">individuals </w:t>
      </w:r>
      <w:r w:rsidR="005F0B00" w:rsidRPr="000F08F6">
        <w:rPr>
          <w:rFonts w:ascii="Times New Roman" w:hAnsi="Times New Roman" w:cs="Times New Roman"/>
          <w:sz w:val="24"/>
          <w:szCs w:val="24"/>
        </w:rPr>
        <w:t xml:space="preserve">(BMI above </w:t>
      </w:r>
      <w:r w:rsidR="005F0B00" w:rsidRPr="000F08F6">
        <w:rPr>
          <w:rFonts w:ascii="Times New Roman" w:hAnsi="Times New Roman" w:cs="Times New Roman"/>
          <w:sz w:val="24"/>
          <w:szCs w:val="24"/>
        </w:rPr>
        <w:lastRenderedPageBreak/>
        <w:t>25kg/m2), first</w:t>
      </w:r>
      <w:r w:rsidR="00683532">
        <w:rPr>
          <w:rFonts w:ascii="Times New Roman" w:hAnsi="Times New Roman" w:cs="Times New Roman"/>
          <w:sz w:val="24"/>
          <w:szCs w:val="24"/>
        </w:rPr>
        <w:t>-</w:t>
      </w:r>
      <w:r w:rsidR="005F0B00" w:rsidRPr="000F08F6">
        <w:rPr>
          <w:rFonts w:ascii="Times New Roman" w:hAnsi="Times New Roman" w:cs="Times New Roman"/>
          <w:sz w:val="24"/>
          <w:szCs w:val="24"/>
        </w:rPr>
        <w:t xml:space="preserve">degree relative with T2DM, history of CVD diseases or hypertension, </w:t>
      </w:r>
      <w:r w:rsidR="00A630BD" w:rsidRPr="000F08F6">
        <w:rPr>
          <w:rFonts w:ascii="Times New Roman" w:hAnsi="Times New Roman" w:cs="Times New Roman"/>
          <w:sz w:val="24"/>
          <w:szCs w:val="24"/>
        </w:rPr>
        <w:t>physical inactivity and low HDL-cholesterol or hypertriglyceridemia (</w:t>
      </w:r>
      <w:r w:rsidR="002A25DF" w:rsidRPr="000F08F6">
        <w:rPr>
          <w:rFonts w:ascii="Times New Roman" w:hAnsi="Times New Roman" w:cs="Times New Roman"/>
          <w:color w:val="000000"/>
          <w:sz w:val="24"/>
          <w:szCs w:val="24"/>
          <w:shd w:val="clear" w:color="auto" w:fill="FFFFFF"/>
        </w:rPr>
        <w:t>Goyal et al., 2021</w:t>
      </w:r>
      <w:r w:rsidR="00A630BD" w:rsidRPr="000F08F6">
        <w:rPr>
          <w:rFonts w:ascii="Times New Roman" w:hAnsi="Times New Roman" w:cs="Times New Roman"/>
          <w:sz w:val="24"/>
          <w:szCs w:val="24"/>
        </w:rPr>
        <w:t>). The diagnosis process follows the</w:t>
      </w:r>
      <w:r w:rsidR="00116759" w:rsidRPr="000F08F6">
        <w:rPr>
          <w:rFonts w:ascii="Times New Roman" w:hAnsi="Times New Roman" w:cs="Times New Roman"/>
          <w:sz w:val="24"/>
          <w:szCs w:val="24"/>
        </w:rPr>
        <w:t xml:space="preserve"> plasma glucose concentration (</w:t>
      </w:r>
      <w:bookmarkStart w:id="2" w:name="_Hlk131471144"/>
      <w:r w:rsidR="00116759" w:rsidRPr="000F08F6">
        <w:rPr>
          <w:rFonts w:ascii="Times New Roman" w:hAnsi="Times New Roman" w:cs="Times New Roman"/>
          <w:sz w:val="24"/>
          <w:szCs w:val="24"/>
        </w:rPr>
        <w:t>fasting or 2-hour plasma glucose) or the hemoglobin A1C criteria.</w:t>
      </w:r>
      <w:bookmarkEnd w:id="2"/>
      <w:r w:rsidR="00116759" w:rsidRPr="000F08F6">
        <w:rPr>
          <w:rFonts w:ascii="Times New Roman" w:hAnsi="Times New Roman" w:cs="Times New Roman"/>
          <w:sz w:val="24"/>
          <w:szCs w:val="24"/>
        </w:rPr>
        <w:t xml:space="preserve"> I</w:t>
      </w:r>
      <w:r w:rsidR="009D1714" w:rsidRPr="000F08F6">
        <w:rPr>
          <w:rFonts w:ascii="Times New Roman" w:hAnsi="Times New Roman" w:cs="Times New Roman"/>
          <w:sz w:val="24"/>
          <w:szCs w:val="24"/>
        </w:rPr>
        <w:t xml:space="preserve">n measuring Fasting Plasma Glucose (FPG), a blood sample should be taken after </w:t>
      </w:r>
      <w:r w:rsidR="00FA1600" w:rsidRPr="000F08F6">
        <w:rPr>
          <w:rFonts w:ascii="Times New Roman" w:hAnsi="Times New Roman" w:cs="Times New Roman"/>
          <w:sz w:val="24"/>
          <w:szCs w:val="24"/>
        </w:rPr>
        <w:t xml:space="preserve">an </w:t>
      </w:r>
      <w:r w:rsidR="009D1714" w:rsidRPr="000F08F6">
        <w:rPr>
          <w:rFonts w:ascii="Times New Roman" w:hAnsi="Times New Roman" w:cs="Times New Roman"/>
          <w:sz w:val="24"/>
          <w:szCs w:val="24"/>
        </w:rPr>
        <w:t>8</w:t>
      </w:r>
      <w:r w:rsidR="00683532">
        <w:rPr>
          <w:rFonts w:ascii="Times New Roman" w:hAnsi="Times New Roman" w:cs="Times New Roman"/>
          <w:sz w:val="24"/>
          <w:szCs w:val="24"/>
        </w:rPr>
        <w:t>-</w:t>
      </w:r>
      <w:r w:rsidR="009D1714" w:rsidRPr="000F08F6">
        <w:rPr>
          <w:rFonts w:ascii="Times New Roman" w:hAnsi="Times New Roman" w:cs="Times New Roman"/>
          <w:sz w:val="24"/>
          <w:szCs w:val="24"/>
        </w:rPr>
        <w:t>hou</w:t>
      </w:r>
      <w:r w:rsidR="00FA1600" w:rsidRPr="000F08F6">
        <w:rPr>
          <w:rFonts w:ascii="Times New Roman" w:hAnsi="Times New Roman" w:cs="Times New Roman"/>
          <w:sz w:val="24"/>
          <w:szCs w:val="24"/>
        </w:rPr>
        <w:t xml:space="preserve">r </w:t>
      </w:r>
      <w:r w:rsidR="009D1714" w:rsidRPr="000F08F6">
        <w:rPr>
          <w:rFonts w:ascii="Times New Roman" w:hAnsi="Times New Roman" w:cs="Times New Roman"/>
          <w:sz w:val="24"/>
          <w:szCs w:val="24"/>
        </w:rPr>
        <w:t>overnight fast</w:t>
      </w:r>
      <w:r w:rsidR="00683532">
        <w:rPr>
          <w:rFonts w:ascii="Times New Roman" w:hAnsi="Times New Roman" w:cs="Times New Roman"/>
          <w:sz w:val="24"/>
          <w:szCs w:val="24"/>
        </w:rPr>
        <w:t>,</w:t>
      </w:r>
      <w:r w:rsidR="009D1714" w:rsidRPr="000F08F6">
        <w:rPr>
          <w:rFonts w:ascii="Times New Roman" w:hAnsi="Times New Roman" w:cs="Times New Roman"/>
          <w:sz w:val="24"/>
          <w:szCs w:val="24"/>
        </w:rPr>
        <w:t xml:space="preserve"> and if </w:t>
      </w:r>
      <w:r w:rsidR="00683532">
        <w:rPr>
          <w:rFonts w:ascii="Times New Roman" w:hAnsi="Times New Roman" w:cs="Times New Roman"/>
          <w:sz w:val="24"/>
          <w:szCs w:val="24"/>
        </w:rPr>
        <w:t xml:space="preserve">the </w:t>
      </w:r>
      <w:r w:rsidR="009D1714" w:rsidRPr="000F08F6">
        <w:rPr>
          <w:rFonts w:ascii="Times New Roman" w:hAnsi="Times New Roman" w:cs="Times New Roman"/>
          <w:sz w:val="24"/>
          <w:szCs w:val="24"/>
        </w:rPr>
        <w:t xml:space="preserve">FPG level is above </w:t>
      </w:r>
      <w:r w:rsidR="009D1714" w:rsidRPr="000F08F6">
        <w:rPr>
          <w:rFonts w:ascii="Times New Roman" w:hAnsi="Times New Roman" w:cs="Times New Roman"/>
          <w:color w:val="000000"/>
          <w:sz w:val="24"/>
          <w:szCs w:val="24"/>
          <w:shd w:val="clear" w:color="auto" w:fill="FFFFFF"/>
        </w:rPr>
        <w:t>126 mg/dL (7.0 mm/L)</w:t>
      </w:r>
      <w:r w:rsidR="00683532">
        <w:rPr>
          <w:rFonts w:ascii="Times New Roman" w:hAnsi="Times New Roman" w:cs="Times New Roman"/>
          <w:color w:val="000000"/>
          <w:sz w:val="24"/>
          <w:szCs w:val="24"/>
          <w:shd w:val="clear" w:color="auto" w:fill="FFFFFF"/>
        </w:rPr>
        <w:t>,</w:t>
      </w:r>
      <w:r w:rsidR="009D1714" w:rsidRPr="000F08F6">
        <w:rPr>
          <w:rFonts w:ascii="Times New Roman" w:hAnsi="Times New Roman" w:cs="Times New Roman"/>
          <w:color w:val="000000"/>
          <w:sz w:val="24"/>
          <w:szCs w:val="24"/>
          <w:shd w:val="clear" w:color="auto" w:fill="FFFFFF"/>
        </w:rPr>
        <w:t> </w:t>
      </w:r>
      <w:r w:rsidR="00683532">
        <w:rPr>
          <w:rFonts w:ascii="Times New Roman" w:hAnsi="Times New Roman" w:cs="Times New Roman"/>
          <w:color w:val="000000"/>
          <w:sz w:val="24"/>
          <w:szCs w:val="24"/>
          <w:shd w:val="clear" w:color="auto" w:fill="FFFFFF"/>
        </w:rPr>
        <w:t xml:space="preserve">it </w:t>
      </w:r>
      <w:r w:rsidR="00FA1600" w:rsidRPr="000F08F6">
        <w:rPr>
          <w:rFonts w:ascii="Times New Roman" w:hAnsi="Times New Roman" w:cs="Times New Roman"/>
          <w:color w:val="000000"/>
          <w:sz w:val="24"/>
          <w:szCs w:val="24"/>
          <w:shd w:val="clear" w:color="auto" w:fill="FFFFFF"/>
        </w:rPr>
        <w:t xml:space="preserve">is consistent with </w:t>
      </w:r>
      <w:r w:rsidR="00683532">
        <w:rPr>
          <w:rFonts w:ascii="Times New Roman" w:hAnsi="Times New Roman" w:cs="Times New Roman"/>
          <w:color w:val="000000"/>
          <w:sz w:val="24"/>
          <w:szCs w:val="24"/>
          <w:shd w:val="clear" w:color="auto" w:fill="FFFFFF"/>
        </w:rPr>
        <w:t xml:space="preserve">the </w:t>
      </w:r>
      <w:r w:rsidR="00FA1600" w:rsidRPr="000F08F6">
        <w:rPr>
          <w:rFonts w:ascii="Times New Roman" w:hAnsi="Times New Roman" w:cs="Times New Roman"/>
          <w:color w:val="000000"/>
          <w:sz w:val="24"/>
          <w:szCs w:val="24"/>
          <w:shd w:val="clear" w:color="auto" w:fill="FFFFFF"/>
        </w:rPr>
        <w:t xml:space="preserve">diagnosis. In addition, </w:t>
      </w:r>
      <w:r w:rsidR="00683532">
        <w:rPr>
          <w:rFonts w:ascii="Times New Roman" w:hAnsi="Times New Roman" w:cs="Times New Roman"/>
          <w:color w:val="000000"/>
          <w:sz w:val="24"/>
          <w:szCs w:val="24"/>
          <w:shd w:val="clear" w:color="auto" w:fill="FFFFFF"/>
        </w:rPr>
        <w:t xml:space="preserve">a </w:t>
      </w:r>
      <w:r w:rsidR="00FA1600" w:rsidRPr="000F08F6">
        <w:rPr>
          <w:rFonts w:ascii="Times New Roman" w:hAnsi="Times New Roman" w:cs="Times New Roman"/>
          <w:color w:val="000000"/>
          <w:sz w:val="24"/>
          <w:szCs w:val="24"/>
          <w:shd w:val="clear" w:color="auto" w:fill="FFFFFF"/>
        </w:rPr>
        <w:t>two-</w:t>
      </w:r>
      <w:r w:rsidR="00683532">
        <w:rPr>
          <w:rFonts w:ascii="Times New Roman" w:hAnsi="Times New Roman" w:cs="Times New Roman"/>
          <w:color w:val="000000"/>
          <w:sz w:val="24"/>
          <w:szCs w:val="24"/>
          <w:shd w:val="clear" w:color="auto" w:fill="FFFFFF"/>
        </w:rPr>
        <w:t>h</w:t>
      </w:r>
      <w:r w:rsidR="00FA1600" w:rsidRPr="000F08F6">
        <w:rPr>
          <w:rFonts w:ascii="Times New Roman" w:hAnsi="Times New Roman" w:cs="Times New Roman"/>
          <w:color w:val="000000"/>
          <w:sz w:val="24"/>
          <w:szCs w:val="24"/>
          <w:shd w:val="clear" w:color="auto" w:fill="FFFFFF"/>
        </w:rPr>
        <w:t xml:space="preserve">our Oral Glucose Tolerance Test (OGTT) should be conducted two hours before and </w:t>
      </w:r>
      <w:r w:rsidR="00B83C9F" w:rsidRPr="000F08F6">
        <w:rPr>
          <w:rFonts w:ascii="Times New Roman" w:hAnsi="Times New Roman" w:cs="Times New Roman"/>
          <w:color w:val="000000"/>
          <w:sz w:val="24"/>
          <w:szCs w:val="24"/>
          <w:shd w:val="clear" w:color="auto" w:fill="FFFFFF"/>
        </w:rPr>
        <w:t>after ingestion of 75 gm of glucose,</w:t>
      </w:r>
      <w:r w:rsidR="00683532">
        <w:rPr>
          <w:rFonts w:ascii="Times New Roman" w:hAnsi="Times New Roman" w:cs="Times New Roman"/>
          <w:color w:val="000000"/>
          <w:sz w:val="24"/>
          <w:szCs w:val="24"/>
          <w:shd w:val="clear" w:color="auto" w:fill="FFFFFF"/>
        </w:rPr>
        <w:t xml:space="preserve"> and</w:t>
      </w:r>
      <w:r w:rsidR="00B83C9F" w:rsidRPr="000F08F6">
        <w:rPr>
          <w:rFonts w:ascii="Times New Roman" w:hAnsi="Times New Roman" w:cs="Times New Roman"/>
          <w:color w:val="000000"/>
          <w:sz w:val="24"/>
          <w:szCs w:val="24"/>
          <w:shd w:val="clear" w:color="auto" w:fill="FFFFFF"/>
        </w:rPr>
        <w:t xml:space="preserve"> if the p</w:t>
      </w:r>
      <w:r w:rsidR="005D7855" w:rsidRPr="000F08F6">
        <w:rPr>
          <w:rFonts w:ascii="Times New Roman" w:hAnsi="Times New Roman" w:cs="Times New Roman"/>
          <w:color w:val="000000"/>
          <w:sz w:val="24"/>
          <w:szCs w:val="24"/>
          <w:shd w:val="clear" w:color="auto" w:fill="FFFFFF"/>
        </w:rPr>
        <w:t>lasma glucose (PG) is more than 200 mg/dL (11.1 mmol/L)</w:t>
      </w:r>
      <w:r w:rsidR="00683532">
        <w:rPr>
          <w:rFonts w:ascii="Times New Roman" w:hAnsi="Times New Roman" w:cs="Times New Roman"/>
          <w:color w:val="000000"/>
          <w:sz w:val="24"/>
          <w:szCs w:val="24"/>
          <w:shd w:val="clear" w:color="auto" w:fill="FFFFFF"/>
        </w:rPr>
        <w:t>,</w:t>
      </w:r>
      <w:r w:rsidR="005D7855" w:rsidRPr="000F08F6">
        <w:rPr>
          <w:rFonts w:ascii="Times New Roman" w:hAnsi="Times New Roman" w:cs="Times New Roman"/>
          <w:color w:val="000000"/>
          <w:sz w:val="24"/>
          <w:szCs w:val="24"/>
          <w:shd w:val="clear" w:color="auto" w:fill="FFFFFF"/>
        </w:rPr>
        <w:t xml:space="preserve"> one is diagnosed with </w:t>
      </w:r>
      <w:r w:rsidR="00060EA5" w:rsidRPr="000F08F6">
        <w:rPr>
          <w:rFonts w:ascii="Times New Roman" w:hAnsi="Times New Roman" w:cs="Times New Roman"/>
          <w:color w:val="000000"/>
          <w:sz w:val="24"/>
          <w:szCs w:val="24"/>
          <w:shd w:val="clear" w:color="auto" w:fill="FFFFFF"/>
        </w:rPr>
        <w:t>T2DM (</w:t>
      </w:r>
      <w:r w:rsidR="002A25DF" w:rsidRPr="000F08F6">
        <w:rPr>
          <w:rFonts w:ascii="Times New Roman" w:hAnsi="Times New Roman" w:cs="Times New Roman"/>
          <w:color w:val="000000"/>
          <w:sz w:val="24"/>
          <w:szCs w:val="24"/>
          <w:shd w:val="clear" w:color="auto" w:fill="FFFFFF"/>
        </w:rPr>
        <w:t>Goyal et al., 2021</w:t>
      </w:r>
      <w:r w:rsidR="00060EA5" w:rsidRPr="000F08F6">
        <w:rPr>
          <w:rFonts w:ascii="Times New Roman" w:hAnsi="Times New Roman" w:cs="Times New Roman"/>
          <w:color w:val="000000"/>
          <w:sz w:val="24"/>
          <w:szCs w:val="24"/>
          <w:shd w:val="clear" w:color="auto" w:fill="FFFFFF"/>
        </w:rPr>
        <w:t xml:space="preserve">). Following the glycated </w:t>
      </w:r>
      <w:r w:rsidR="00060EA5" w:rsidRPr="000F08F6">
        <w:rPr>
          <w:rFonts w:ascii="Times New Roman" w:hAnsi="Times New Roman" w:cs="Times New Roman"/>
          <w:sz w:val="24"/>
          <w:szCs w:val="24"/>
        </w:rPr>
        <w:t>hemoglobin</w:t>
      </w:r>
      <w:r w:rsidR="00BD2A78" w:rsidRPr="000F08F6">
        <w:rPr>
          <w:rFonts w:ascii="Times New Roman" w:hAnsi="Times New Roman" w:cs="Times New Roman"/>
          <w:sz w:val="24"/>
          <w:szCs w:val="24"/>
        </w:rPr>
        <w:t xml:space="preserve"> (Hb)</w:t>
      </w:r>
      <w:r w:rsidR="00060EA5" w:rsidRPr="000F08F6">
        <w:rPr>
          <w:rFonts w:ascii="Times New Roman" w:hAnsi="Times New Roman" w:cs="Times New Roman"/>
          <w:sz w:val="24"/>
          <w:szCs w:val="24"/>
        </w:rPr>
        <w:t xml:space="preserve"> A1C criteria</w:t>
      </w:r>
      <w:r w:rsidR="00BD2A78" w:rsidRPr="000F08F6">
        <w:rPr>
          <w:rFonts w:ascii="Times New Roman" w:hAnsi="Times New Roman" w:cs="Times New Roman"/>
          <w:sz w:val="24"/>
          <w:szCs w:val="24"/>
        </w:rPr>
        <w:t>, if the patient presents HbA1C levels greater than 6.5% (48 mmol/mol)</w:t>
      </w:r>
      <w:r w:rsidR="0056021C" w:rsidRPr="000F08F6">
        <w:rPr>
          <w:rFonts w:ascii="Times New Roman" w:hAnsi="Times New Roman" w:cs="Times New Roman"/>
          <w:sz w:val="24"/>
          <w:szCs w:val="24"/>
        </w:rPr>
        <w:t xml:space="preserve"> with </w:t>
      </w:r>
      <w:r w:rsidR="00683532">
        <w:rPr>
          <w:rFonts w:ascii="Times New Roman" w:hAnsi="Times New Roman" w:cs="Times New Roman"/>
          <w:sz w:val="24"/>
          <w:szCs w:val="24"/>
        </w:rPr>
        <w:t xml:space="preserve">a </w:t>
      </w:r>
      <w:r w:rsidR="0056021C" w:rsidRPr="000F08F6">
        <w:rPr>
          <w:rFonts w:ascii="Times New Roman" w:hAnsi="Times New Roman" w:cs="Times New Roman"/>
          <w:sz w:val="24"/>
          <w:szCs w:val="24"/>
        </w:rPr>
        <w:t xml:space="preserve">test giving average blood glucose over </w:t>
      </w:r>
      <w:r w:rsidR="00EF663D" w:rsidRPr="000F08F6">
        <w:rPr>
          <w:rFonts w:ascii="Times New Roman" w:hAnsi="Times New Roman" w:cs="Times New Roman"/>
          <w:sz w:val="24"/>
          <w:szCs w:val="24"/>
        </w:rPr>
        <w:t xml:space="preserve">the last two to three months, the patient is diagnosed with T2DM. </w:t>
      </w:r>
    </w:p>
    <w:p w:rsidR="004E7B40" w:rsidRPr="000F08F6" w:rsidRDefault="004E7B40" w:rsidP="0008211D">
      <w:pPr>
        <w:spacing w:after="0" w:line="480" w:lineRule="auto"/>
        <w:rPr>
          <w:rFonts w:ascii="Times New Roman" w:hAnsi="Times New Roman" w:cs="Times New Roman"/>
          <w:b/>
          <w:sz w:val="24"/>
          <w:szCs w:val="24"/>
        </w:rPr>
      </w:pPr>
    </w:p>
    <w:p w:rsidR="004E7B40" w:rsidRPr="000F08F6" w:rsidRDefault="004E7B40" w:rsidP="0008211D">
      <w:pPr>
        <w:spacing w:after="0" w:line="480" w:lineRule="auto"/>
        <w:rPr>
          <w:rFonts w:ascii="Times New Roman" w:hAnsi="Times New Roman" w:cs="Times New Roman"/>
          <w:b/>
          <w:sz w:val="24"/>
          <w:szCs w:val="24"/>
          <w:u w:val="single"/>
        </w:rPr>
      </w:pPr>
      <w:r w:rsidRPr="000F08F6">
        <w:rPr>
          <w:rFonts w:ascii="Times New Roman" w:hAnsi="Times New Roman" w:cs="Times New Roman"/>
          <w:b/>
          <w:sz w:val="24"/>
          <w:szCs w:val="24"/>
          <w:u w:val="single"/>
        </w:rPr>
        <w:t>Assessment:</w:t>
      </w:r>
    </w:p>
    <w:p w:rsidR="000803D9" w:rsidRPr="000F08F6" w:rsidRDefault="004E7B40" w:rsidP="0008211D">
      <w:pPr>
        <w:pStyle w:val="ListParagraph"/>
        <w:numPr>
          <w:ilvl w:val="0"/>
          <w:numId w:val="1"/>
        </w:numPr>
        <w:spacing w:after="0" w:line="480" w:lineRule="auto"/>
        <w:rPr>
          <w:b/>
          <w:sz w:val="24"/>
          <w:szCs w:val="24"/>
          <w:u w:val="single"/>
        </w:rPr>
      </w:pPr>
      <w:bookmarkStart w:id="3" w:name="_Hlk130799724"/>
      <w:r w:rsidRPr="000F08F6">
        <w:rPr>
          <w:sz w:val="24"/>
          <w:szCs w:val="24"/>
        </w:rPr>
        <w:t>E11</w:t>
      </w:r>
      <w:r w:rsidR="00A71DA7" w:rsidRPr="000F08F6">
        <w:rPr>
          <w:sz w:val="24"/>
          <w:szCs w:val="24"/>
        </w:rPr>
        <w:t xml:space="preserve">. 9 </w:t>
      </w:r>
      <w:bookmarkEnd w:id="3"/>
      <w:r w:rsidR="000803D9" w:rsidRPr="000F08F6">
        <w:rPr>
          <w:sz w:val="24"/>
          <w:szCs w:val="24"/>
        </w:rPr>
        <w:t xml:space="preserve">Type 2 </w:t>
      </w:r>
      <w:r w:rsidR="000F5253" w:rsidRPr="000F08F6">
        <w:rPr>
          <w:sz w:val="24"/>
          <w:szCs w:val="24"/>
        </w:rPr>
        <w:t>D</w:t>
      </w:r>
      <w:r w:rsidR="000803D9" w:rsidRPr="000F08F6">
        <w:rPr>
          <w:sz w:val="24"/>
          <w:szCs w:val="24"/>
        </w:rPr>
        <w:t xml:space="preserve">iabetes </w:t>
      </w:r>
      <w:r w:rsidR="000F5253" w:rsidRPr="000F08F6">
        <w:rPr>
          <w:sz w:val="24"/>
          <w:szCs w:val="24"/>
        </w:rPr>
        <w:t>M</w:t>
      </w:r>
      <w:r w:rsidR="000803D9" w:rsidRPr="000F08F6">
        <w:rPr>
          <w:sz w:val="24"/>
          <w:szCs w:val="24"/>
        </w:rPr>
        <w:t>ellitus (T2DM)</w:t>
      </w:r>
    </w:p>
    <w:p w:rsidR="00106DAF" w:rsidRPr="000F08F6" w:rsidRDefault="0083597A" w:rsidP="0008211D">
      <w:pPr>
        <w:pStyle w:val="ListParagraph"/>
        <w:numPr>
          <w:ilvl w:val="0"/>
          <w:numId w:val="1"/>
        </w:numPr>
        <w:spacing w:after="0" w:line="480" w:lineRule="auto"/>
        <w:rPr>
          <w:b/>
          <w:sz w:val="24"/>
          <w:szCs w:val="24"/>
          <w:u w:val="single"/>
        </w:rPr>
      </w:pPr>
      <w:r w:rsidRPr="000F08F6">
        <w:rPr>
          <w:sz w:val="24"/>
          <w:szCs w:val="24"/>
        </w:rPr>
        <w:t>E</w:t>
      </w:r>
      <w:r w:rsidR="00A71DA7" w:rsidRPr="000F08F6">
        <w:rPr>
          <w:sz w:val="24"/>
          <w:szCs w:val="24"/>
        </w:rPr>
        <w:t>1</w:t>
      </w:r>
      <w:r w:rsidR="004E7B40" w:rsidRPr="000F08F6">
        <w:rPr>
          <w:sz w:val="24"/>
          <w:szCs w:val="24"/>
        </w:rPr>
        <w:t>0</w:t>
      </w:r>
      <w:r w:rsidR="00A71DA7" w:rsidRPr="000F08F6">
        <w:rPr>
          <w:sz w:val="24"/>
          <w:szCs w:val="24"/>
        </w:rPr>
        <w:t xml:space="preserve">. 9 </w:t>
      </w:r>
      <w:r w:rsidR="00682270" w:rsidRPr="000F08F6">
        <w:rPr>
          <w:sz w:val="24"/>
          <w:szCs w:val="24"/>
        </w:rPr>
        <w:t>T</w:t>
      </w:r>
      <w:r w:rsidR="009A6F8E" w:rsidRPr="000F08F6">
        <w:rPr>
          <w:sz w:val="24"/>
          <w:szCs w:val="24"/>
        </w:rPr>
        <w:t>ype 1 Diabetes</w:t>
      </w:r>
    </w:p>
    <w:p w:rsidR="00A71DA7" w:rsidRPr="000F08F6" w:rsidRDefault="00106DAF" w:rsidP="0008211D">
      <w:pPr>
        <w:pStyle w:val="ListParagraph"/>
        <w:numPr>
          <w:ilvl w:val="0"/>
          <w:numId w:val="1"/>
        </w:numPr>
        <w:spacing w:after="0" w:line="480" w:lineRule="auto"/>
        <w:rPr>
          <w:b/>
          <w:sz w:val="24"/>
          <w:szCs w:val="24"/>
          <w:u w:val="single"/>
        </w:rPr>
      </w:pPr>
      <w:r w:rsidRPr="000F08F6">
        <w:rPr>
          <w:sz w:val="24"/>
          <w:szCs w:val="24"/>
        </w:rPr>
        <w:t>E13 Diabetic Hyperosmolar Hyperglycemic State</w:t>
      </w:r>
    </w:p>
    <w:tbl>
      <w:tblPr>
        <w:tblStyle w:val="TableGrid"/>
        <w:tblW w:w="0" w:type="auto"/>
        <w:tblLook w:val="04A0" w:firstRow="1" w:lastRow="0" w:firstColumn="1" w:lastColumn="0" w:noHBand="0" w:noVBand="1"/>
      </w:tblPr>
      <w:tblGrid>
        <w:gridCol w:w="1990"/>
        <w:gridCol w:w="3945"/>
        <w:gridCol w:w="1606"/>
        <w:gridCol w:w="1809"/>
      </w:tblGrid>
      <w:tr w:rsidR="00EA753E" w:rsidRPr="000F08F6" w:rsidTr="00575EB7">
        <w:tc>
          <w:tcPr>
            <w:tcW w:w="1990" w:type="dxa"/>
            <w:tcBorders>
              <w:top w:val="single" w:sz="4" w:space="0" w:color="auto"/>
              <w:left w:val="single" w:sz="4" w:space="0" w:color="auto"/>
              <w:bottom w:val="single" w:sz="4" w:space="0" w:color="auto"/>
              <w:right w:val="single" w:sz="4" w:space="0" w:color="auto"/>
            </w:tcBorders>
            <w:hideMark/>
          </w:tcPr>
          <w:p w:rsidR="00905533" w:rsidRPr="000F08F6" w:rsidRDefault="00905533" w:rsidP="0008211D">
            <w:pPr>
              <w:spacing w:line="480" w:lineRule="auto"/>
              <w:rPr>
                <w:rFonts w:ascii="Times New Roman" w:hAnsi="Times New Roman" w:cs="Times New Roman"/>
                <w:b/>
                <w:sz w:val="24"/>
                <w:szCs w:val="24"/>
              </w:rPr>
            </w:pPr>
            <w:r w:rsidRPr="000F08F6">
              <w:rPr>
                <w:rFonts w:ascii="Times New Roman" w:hAnsi="Times New Roman" w:cs="Times New Roman"/>
                <w:b/>
                <w:sz w:val="24"/>
                <w:szCs w:val="24"/>
              </w:rPr>
              <w:t>Differential Diagnoses</w:t>
            </w:r>
          </w:p>
        </w:tc>
        <w:tc>
          <w:tcPr>
            <w:tcW w:w="3945" w:type="dxa"/>
            <w:tcBorders>
              <w:top w:val="single" w:sz="4" w:space="0" w:color="auto"/>
              <w:left w:val="single" w:sz="4" w:space="0" w:color="auto"/>
              <w:bottom w:val="single" w:sz="4" w:space="0" w:color="auto"/>
              <w:right w:val="single" w:sz="4" w:space="0" w:color="auto"/>
            </w:tcBorders>
            <w:hideMark/>
          </w:tcPr>
          <w:p w:rsidR="00905533" w:rsidRPr="000F08F6" w:rsidRDefault="00905533" w:rsidP="0008211D">
            <w:pPr>
              <w:spacing w:line="480" w:lineRule="auto"/>
              <w:rPr>
                <w:rFonts w:ascii="Times New Roman" w:hAnsi="Times New Roman" w:cs="Times New Roman"/>
                <w:b/>
                <w:sz w:val="24"/>
                <w:szCs w:val="24"/>
              </w:rPr>
            </w:pPr>
            <w:r w:rsidRPr="000F08F6">
              <w:rPr>
                <w:rFonts w:ascii="Times New Roman" w:hAnsi="Times New Roman" w:cs="Times New Roman"/>
                <w:b/>
                <w:sz w:val="24"/>
                <w:szCs w:val="24"/>
              </w:rPr>
              <w:t>Pathophysiology</w:t>
            </w:r>
          </w:p>
        </w:tc>
        <w:tc>
          <w:tcPr>
            <w:tcW w:w="1606" w:type="dxa"/>
            <w:tcBorders>
              <w:top w:val="single" w:sz="4" w:space="0" w:color="auto"/>
              <w:left w:val="single" w:sz="4" w:space="0" w:color="auto"/>
              <w:bottom w:val="single" w:sz="4" w:space="0" w:color="auto"/>
              <w:right w:val="single" w:sz="4" w:space="0" w:color="auto"/>
            </w:tcBorders>
            <w:hideMark/>
          </w:tcPr>
          <w:p w:rsidR="00905533" w:rsidRPr="000F08F6" w:rsidRDefault="00905533" w:rsidP="0008211D">
            <w:pPr>
              <w:spacing w:line="480" w:lineRule="auto"/>
              <w:rPr>
                <w:rFonts w:ascii="Times New Roman" w:hAnsi="Times New Roman" w:cs="Times New Roman"/>
                <w:b/>
                <w:sz w:val="24"/>
                <w:szCs w:val="24"/>
              </w:rPr>
            </w:pPr>
            <w:r w:rsidRPr="000F08F6">
              <w:rPr>
                <w:rFonts w:ascii="Times New Roman" w:hAnsi="Times New Roman" w:cs="Times New Roman"/>
                <w:b/>
                <w:sz w:val="24"/>
                <w:szCs w:val="24"/>
              </w:rPr>
              <w:t>Pertinent Positives</w:t>
            </w:r>
          </w:p>
        </w:tc>
        <w:tc>
          <w:tcPr>
            <w:tcW w:w="1809" w:type="dxa"/>
            <w:tcBorders>
              <w:top w:val="single" w:sz="4" w:space="0" w:color="auto"/>
              <w:left w:val="single" w:sz="4" w:space="0" w:color="auto"/>
              <w:bottom w:val="single" w:sz="4" w:space="0" w:color="auto"/>
              <w:right w:val="single" w:sz="4" w:space="0" w:color="auto"/>
            </w:tcBorders>
            <w:hideMark/>
          </w:tcPr>
          <w:p w:rsidR="00905533" w:rsidRPr="000F08F6" w:rsidRDefault="00905533" w:rsidP="0008211D">
            <w:pPr>
              <w:spacing w:line="480" w:lineRule="auto"/>
              <w:rPr>
                <w:rFonts w:ascii="Times New Roman" w:hAnsi="Times New Roman" w:cs="Times New Roman"/>
                <w:b/>
                <w:sz w:val="24"/>
                <w:szCs w:val="24"/>
              </w:rPr>
            </w:pPr>
            <w:r w:rsidRPr="000F08F6">
              <w:rPr>
                <w:rFonts w:ascii="Times New Roman" w:hAnsi="Times New Roman" w:cs="Times New Roman"/>
                <w:b/>
                <w:sz w:val="24"/>
                <w:szCs w:val="24"/>
              </w:rPr>
              <w:t>Pertinent Negatives</w:t>
            </w:r>
          </w:p>
        </w:tc>
      </w:tr>
      <w:tr w:rsidR="00905533" w:rsidRPr="000F08F6" w:rsidTr="00575EB7">
        <w:tc>
          <w:tcPr>
            <w:tcW w:w="1990" w:type="dxa"/>
            <w:tcBorders>
              <w:top w:val="single" w:sz="4" w:space="0" w:color="auto"/>
              <w:left w:val="single" w:sz="4" w:space="0" w:color="auto"/>
              <w:bottom w:val="single" w:sz="4" w:space="0" w:color="auto"/>
              <w:right w:val="single" w:sz="4" w:space="0" w:color="auto"/>
            </w:tcBorders>
          </w:tcPr>
          <w:p w:rsidR="00905533" w:rsidRPr="000F08F6" w:rsidRDefault="008C27ED" w:rsidP="0008211D">
            <w:pPr>
              <w:spacing w:line="480" w:lineRule="auto"/>
              <w:rPr>
                <w:rFonts w:ascii="Times New Roman" w:hAnsi="Times New Roman" w:cs="Times New Roman"/>
                <w:sz w:val="24"/>
                <w:szCs w:val="24"/>
              </w:rPr>
            </w:pPr>
            <w:bookmarkStart w:id="4" w:name="_Hlk131465719"/>
            <w:r w:rsidRPr="000F08F6">
              <w:rPr>
                <w:rFonts w:ascii="Times New Roman" w:hAnsi="Times New Roman" w:cs="Times New Roman"/>
                <w:sz w:val="24"/>
                <w:szCs w:val="24"/>
              </w:rPr>
              <w:t>T</w:t>
            </w:r>
            <w:r w:rsidR="00905533" w:rsidRPr="000F08F6">
              <w:rPr>
                <w:rFonts w:ascii="Times New Roman" w:hAnsi="Times New Roman" w:cs="Times New Roman"/>
                <w:sz w:val="24"/>
                <w:szCs w:val="24"/>
              </w:rPr>
              <w:t xml:space="preserve">ype 2 </w:t>
            </w:r>
            <w:r w:rsidRPr="000F08F6">
              <w:rPr>
                <w:rFonts w:ascii="Times New Roman" w:hAnsi="Times New Roman" w:cs="Times New Roman"/>
                <w:sz w:val="24"/>
                <w:szCs w:val="24"/>
              </w:rPr>
              <w:t xml:space="preserve">diabetes </w:t>
            </w:r>
            <w:r w:rsidR="00905533" w:rsidRPr="000F08F6">
              <w:rPr>
                <w:rFonts w:ascii="Times New Roman" w:hAnsi="Times New Roman" w:cs="Times New Roman"/>
                <w:sz w:val="24"/>
                <w:szCs w:val="24"/>
              </w:rPr>
              <w:t>mellitus (</w:t>
            </w:r>
            <w:r w:rsidRPr="000F08F6">
              <w:rPr>
                <w:rFonts w:ascii="Times New Roman" w:hAnsi="Times New Roman" w:cs="Times New Roman"/>
                <w:sz w:val="24"/>
                <w:szCs w:val="24"/>
              </w:rPr>
              <w:t>T2DM</w:t>
            </w:r>
            <w:r w:rsidR="00905533" w:rsidRPr="000F08F6">
              <w:rPr>
                <w:rFonts w:ascii="Times New Roman" w:hAnsi="Times New Roman" w:cs="Times New Roman"/>
                <w:sz w:val="24"/>
                <w:szCs w:val="24"/>
              </w:rPr>
              <w:t>)</w:t>
            </w:r>
            <w:bookmarkEnd w:id="4"/>
          </w:p>
        </w:tc>
        <w:tc>
          <w:tcPr>
            <w:tcW w:w="3945" w:type="dxa"/>
            <w:tcBorders>
              <w:top w:val="single" w:sz="4" w:space="0" w:color="auto"/>
              <w:left w:val="single" w:sz="4" w:space="0" w:color="auto"/>
              <w:bottom w:val="single" w:sz="4" w:space="0" w:color="auto"/>
              <w:right w:val="single" w:sz="4" w:space="0" w:color="auto"/>
            </w:tcBorders>
          </w:tcPr>
          <w:p w:rsidR="00905533" w:rsidRPr="000F08F6" w:rsidRDefault="000F5253"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t xml:space="preserve">Occurs due to reduced insulin or insulin </w:t>
            </w:r>
            <w:r w:rsidR="00F26DD5" w:rsidRPr="000F08F6">
              <w:rPr>
                <w:rFonts w:ascii="Times New Roman" w:hAnsi="Times New Roman" w:cs="Times New Roman"/>
                <w:sz w:val="24"/>
                <w:szCs w:val="24"/>
              </w:rPr>
              <w:t>resistance</w:t>
            </w:r>
            <w:r w:rsidRPr="000F08F6">
              <w:rPr>
                <w:rFonts w:ascii="Times New Roman" w:hAnsi="Times New Roman" w:cs="Times New Roman"/>
                <w:sz w:val="24"/>
                <w:szCs w:val="24"/>
              </w:rPr>
              <w:t xml:space="preserve"> </w:t>
            </w:r>
            <w:r w:rsidR="00F26DD5" w:rsidRPr="000F08F6">
              <w:rPr>
                <w:rFonts w:ascii="Times New Roman" w:hAnsi="Times New Roman" w:cs="Times New Roman"/>
                <w:sz w:val="24"/>
                <w:szCs w:val="24"/>
              </w:rPr>
              <w:t xml:space="preserve">due to </w:t>
            </w:r>
            <w:r w:rsidR="00683532">
              <w:rPr>
                <w:rFonts w:ascii="Times New Roman" w:hAnsi="Times New Roman" w:cs="Times New Roman"/>
                <w:sz w:val="24"/>
                <w:szCs w:val="24"/>
              </w:rPr>
              <w:t xml:space="preserve">the </w:t>
            </w:r>
            <w:r w:rsidR="00F26DD5" w:rsidRPr="000F08F6">
              <w:rPr>
                <w:rFonts w:ascii="Times New Roman" w:hAnsi="Times New Roman" w:cs="Times New Roman"/>
                <w:sz w:val="24"/>
                <w:szCs w:val="24"/>
              </w:rPr>
              <w:t>dysfunction of bet</w:t>
            </w:r>
            <w:r w:rsidR="00D5297D" w:rsidRPr="000F08F6">
              <w:rPr>
                <w:rFonts w:ascii="Times New Roman" w:hAnsi="Times New Roman" w:cs="Times New Roman"/>
                <w:sz w:val="24"/>
                <w:szCs w:val="24"/>
              </w:rPr>
              <w:t>a</w:t>
            </w:r>
            <w:r w:rsidR="00683532">
              <w:rPr>
                <w:rFonts w:ascii="Times New Roman" w:hAnsi="Times New Roman" w:cs="Times New Roman"/>
                <w:sz w:val="24"/>
                <w:szCs w:val="24"/>
              </w:rPr>
              <w:t>-</w:t>
            </w:r>
            <w:r w:rsidR="00F26DD5" w:rsidRPr="000F08F6">
              <w:rPr>
                <w:rFonts w:ascii="Times New Roman" w:hAnsi="Times New Roman" w:cs="Times New Roman"/>
                <w:sz w:val="24"/>
                <w:szCs w:val="24"/>
              </w:rPr>
              <w:t>cells</w:t>
            </w:r>
            <w:r w:rsidR="00D5297D" w:rsidRPr="000F08F6">
              <w:rPr>
                <w:rFonts w:ascii="Times New Roman" w:hAnsi="Times New Roman" w:cs="Times New Roman"/>
                <w:sz w:val="24"/>
                <w:szCs w:val="24"/>
              </w:rPr>
              <w:t xml:space="preserve"> </w:t>
            </w:r>
            <w:r w:rsidR="00D5297D" w:rsidRPr="000F08F6">
              <w:rPr>
                <w:rFonts w:ascii="Times New Roman" w:hAnsi="Times New Roman" w:cs="Times New Roman"/>
                <w:color w:val="212121"/>
                <w:sz w:val="24"/>
                <w:szCs w:val="24"/>
                <w:shd w:val="clear" w:color="auto" w:fill="FFFFFF"/>
              </w:rPr>
              <w:t>failure of insulin-sensitive tissues to respond to insulin</w:t>
            </w:r>
            <w:r w:rsidR="002A25DF" w:rsidRPr="000F08F6">
              <w:rPr>
                <w:rFonts w:ascii="Times New Roman" w:hAnsi="Times New Roman" w:cs="Times New Roman"/>
                <w:color w:val="212121"/>
                <w:sz w:val="24"/>
                <w:szCs w:val="24"/>
                <w:shd w:val="clear" w:color="auto" w:fill="FFFFFF"/>
              </w:rPr>
              <w:t xml:space="preserve"> (</w:t>
            </w:r>
            <w:r w:rsidR="001D2E78" w:rsidRPr="000F08F6">
              <w:rPr>
                <w:rFonts w:ascii="Times New Roman" w:hAnsi="Times New Roman" w:cs="Times New Roman"/>
                <w:color w:val="222222"/>
                <w:sz w:val="24"/>
                <w:szCs w:val="24"/>
                <w:shd w:val="clear" w:color="auto" w:fill="FFFFFF"/>
              </w:rPr>
              <w:t>Galicia-Garcia et al., 2020</w:t>
            </w:r>
            <w:r w:rsidR="002A25DF" w:rsidRPr="000F08F6">
              <w:rPr>
                <w:rFonts w:ascii="Times New Roman" w:hAnsi="Times New Roman" w:cs="Times New Roman"/>
                <w:color w:val="212121"/>
                <w:sz w:val="24"/>
                <w:szCs w:val="24"/>
                <w:shd w:val="clear" w:color="auto" w:fill="FFFFFF"/>
              </w:rPr>
              <w:t>)</w:t>
            </w:r>
            <w:r w:rsidR="00F26DD5" w:rsidRPr="000F08F6">
              <w:rPr>
                <w:rFonts w:ascii="Times New Roman" w:hAnsi="Times New Roman" w:cs="Times New Roman"/>
                <w:sz w:val="24"/>
                <w:szCs w:val="24"/>
              </w:rPr>
              <w:t xml:space="preserve">. </w:t>
            </w:r>
            <w:r w:rsidR="00683532">
              <w:rPr>
                <w:rFonts w:ascii="Times New Roman" w:hAnsi="Times New Roman" w:cs="Times New Roman"/>
                <w:sz w:val="24"/>
                <w:szCs w:val="24"/>
              </w:rPr>
              <w:t xml:space="preserve">A </w:t>
            </w:r>
            <w:r w:rsidR="00683532">
              <w:rPr>
                <w:rFonts w:ascii="Times New Roman" w:hAnsi="Times New Roman" w:cs="Times New Roman"/>
                <w:sz w:val="24"/>
                <w:szCs w:val="24"/>
              </w:rPr>
              <w:lastRenderedPageBreak/>
              <w:t>c</w:t>
            </w:r>
            <w:r w:rsidR="00F26DD5" w:rsidRPr="000F08F6">
              <w:rPr>
                <w:rFonts w:ascii="Times New Roman" w:hAnsi="Times New Roman" w:cs="Times New Roman"/>
                <w:sz w:val="24"/>
                <w:szCs w:val="24"/>
              </w:rPr>
              <w:t xml:space="preserve">ompensatory increase in insulin secretion </w:t>
            </w:r>
            <w:r w:rsidR="00A040C9" w:rsidRPr="000F08F6">
              <w:rPr>
                <w:rFonts w:ascii="Times New Roman" w:hAnsi="Times New Roman" w:cs="Times New Roman"/>
                <w:sz w:val="24"/>
                <w:szCs w:val="24"/>
              </w:rPr>
              <w:t xml:space="preserve">assists in </w:t>
            </w:r>
            <w:r w:rsidR="00683532">
              <w:rPr>
                <w:rFonts w:ascii="Times New Roman" w:hAnsi="Times New Roman" w:cs="Times New Roman"/>
                <w:sz w:val="24"/>
                <w:szCs w:val="24"/>
              </w:rPr>
              <w:t xml:space="preserve">the </w:t>
            </w:r>
            <w:r w:rsidR="00A040C9" w:rsidRPr="000F08F6">
              <w:rPr>
                <w:rFonts w:ascii="Times New Roman" w:hAnsi="Times New Roman" w:cs="Times New Roman"/>
                <w:sz w:val="24"/>
                <w:szCs w:val="24"/>
              </w:rPr>
              <w:t xml:space="preserve">maintenance of glucose levels. </w:t>
            </w:r>
            <w:r w:rsidR="00B3023F" w:rsidRPr="000F08F6">
              <w:rPr>
                <w:rFonts w:ascii="Times New Roman" w:hAnsi="Times New Roman" w:cs="Times New Roman"/>
                <w:sz w:val="24"/>
                <w:szCs w:val="24"/>
              </w:rPr>
              <w:t>Due to d</w:t>
            </w:r>
            <w:r w:rsidR="00A040C9" w:rsidRPr="000F08F6">
              <w:rPr>
                <w:rFonts w:ascii="Times New Roman" w:hAnsi="Times New Roman" w:cs="Times New Roman"/>
                <w:sz w:val="24"/>
                <w:szCs w:val="24"/>
              </w:rPr>
              <w:t>isease progression, change</w:t>
            </w:r>
            <w:r w:rsidR="00683532">
              <w:rPr>
                <w:rFonts w:ascii="Times New Roman" w:hAnsi="Times New Roman" w:cs="Times New Roman"/>
                <w:sz w:val="24"/>
                <w:szCs w:val="24"/>
              </w:rPr>
              <w:t>s</w:t>
            </w:r>
            <w:r w:rsidR="00A040C9" w:rsidRPr="000F08F6">
              <w:rPr>
                <w:rFonts w:ascii="Times New Roman" w:hAnsi="Times New Roman" w:cs="Times New Roman"/>
                <w:sz w:val="24"/>
                <w:szCs w:val="24"/>
              </w:rPr>
              <w:t xml:space="preserve"> in beta cells and secretion of </w:t>
            </w:r>
            <w:r w:rsidR="00B3023F" w:rsidRPr="000F08F6">
              <w:rPr>
                <w:rFonts w:ascii="Times New Roman" w:hAnsi="Times New Roman" w:cs="Times New Roman"/>
                <w:sz w:val="24"/>
                <w:szCs w:val="24"/>
              </w:rPr>
              <w:t xml:space="preserve">insulin lead to hyperglycemia due to </w:t>
            </w:r>
            <w:r w:rsidR="00683532">
              <w:rPr>
                <w:rFonts w:ascii="Times New Roman" w:hAnsi="Times New Roman" w:cs="Times New Roman"/>
                <w:sz w:val="24"/>
                <w:szCs w:val="24"/>
              </w:rPr>
              <w:t xml:space="preserve">the </w:t>
            </w:r>
            <w:r w:rsidR="00B3023F" w:rsidRPr="000F08F6">
              <w:rPr>
                <w:rFonts w:ascii="Times New Roman" w:hAnsi="Times New Roman" w:cs="Times New Roman"/>
                <w:sz w:val="24"/>
                <w:szCs w:val="24"/>
              </w:rPr>
              <w:t xml:space="preserve">inability to maintain glucose </w:t>
            </w:r>
            <w:r w:rsidR="00150E6E" w:rsidRPr="000F08F6">
              <w:rPr>
                <w:rFonts w:ascii="Times New Roman" w:hAnsi="Times New Roman" w:cs="Times New Roman"/>
                <w:sz w:val="24"/>
                <w:szCs w:val="24"/>
              </w:rPr>
              <w:t>homeostasis</w:t>
            </w:r>
            <w:r w:rsidR="00B3023F" w:rsidRPr="000F08F6">
              <w:rPr>
                <w:rFonts w:ascii="Times New Roman" w:hAnsi="Times New Roman" w:cs="Times New Roman"/>
                <w:sz w:val="24"/>
                <w:szCs w:val="24"/>
              </w:rPr>
              <w:t xml:space="preserve">. </w:t>
            </w:r>
            <w:r w:rsidR="00150E6E" w:rsidRPr="000F08F6">
              <w:rPr>
                <w:rFonts w:ascii="Times New Roman" w:hAnsi="Times New Roman" w:cs="Times New Roman"/>
                <w:sz w:val="24"/>
                <w:szCs w:val="24"/>
              </w:rPr>
              <w:t xml:space="preserve">In obese individuals, adipose tissue promotes </w:t>
            </w:r>
            <w:r w:rsidR="00683532">
              <w:rPr>
                <w:rFonts w:ascii="Times New Roman" w:hAnsi="Times New Roman" w:cs="Times New Roman"/>
                <w:sz w:val="24"/>
                <w:szCs w:val="24"/>
              </w:rPr>
              <w:t>insulin resistance through inflammatory mechanisms such as increased</w:t>
            </w:r>
            <w:r w:rsidR="00FC75A9" w:rsidRPr="000F08F6">
              <w:rPr>
                <w:rFonts w:ascii="Times New Roman" w:hAnsi="Times New Roman" w:cs="Times New Roman"/>
                <w:sz w:val="24"/>
                <w:szCs w:val="24"/>
              </w:rPr>
              <w:t xml:space="preserve"> FFA release and </w:t>
            </w:r>
            <w:r w:rsidR="00A9778B" w:rsidRPr="000F08F6">
              <w:rPr>
                <w:rFonts w:ascii="Times New Roman" w:hAnsi="Times New Roman" w:cs="Times New Roman"/>
                <w:sz w:val="24"/>
                <w:szCs w:val="24"/>
              </w:rPr>
              <w:t xml:space="preserve">dysregulation of </w:t>
            </w:r>
            <w:r w:rsidR="00CF3E24" w:rsidRPr="000F08F6">
              <w:rPr>
                <w:rFonts w:ascii="Times New Roman" w:hAnsi="Times New Roman" w:cs="Times New Roman"/>
                <w:sz w:val="24"/>
                <w:szCs w:val="24"/>
              </w:rPr>
              <w:t>adipokine</w:t>
            </w:r>
            <w:r w:rsidR="002A25DF" w:rsidRPr="000F08F6">
              <w:rPr>
                <w:rFonts w:ascii="Times New Roman" w:hAnsi="Times New Roman" w:cs="Times New Roman"/>
                <w:sz w:val="24"/>
                <w:szCs w:val="24"/>
              </w:rPr>
              <w:t xml:space="preserve"> (</w:t>
            </w:r>
            <w:r w:rsidR="001D2E78" w:rsidRPr="000F08F6">
              <w:rPr>
                <w:rFonts w:ascii="Times New Roman" w:hAnsi="Times New Roman" w:cs="Times New Roman"/>
                <w:color w:val="000000"/>
                <w:sz w:val="24"/>
                <w:szCs w:val="24"/>
                <w:shd w:val="clear" w:color="auto" w:fill="FFFFFF"/>
              </w:rPr>
              <w:t>Goyal et al., 2021</w:t>
            </w:r>
            <w:r w:rsidR="002A25DF" w:rsidRPr="000F08F6">
              <w:rPr>
                <w:rFonts w:ascii="Times New Roman" w:hAnsi="Times New Roman" w:cs="Times New Roman"/>
                <w:sz w:val="24"/>
                <w:szCs w:val="24"/>
              </w:rPr>
              <w:t>)</w:t>
            </w:r>
            <w:r w:rsidR="00CF3E24" w:rsidRPr="000F08F6">
              <w:rPr>
                <w:rFonts w:ascii="Times New Roman" w:hAnsi="Times New Roman" w:cs="Times New Roman"/>
                <w:sz w:val="24"/>
                <w:szCs w:val="24"/>
              </w:rPr>
              <w:t xml:space="preserve">. </w:t>
            </w:r>
          </w:p>
        </w:tc>
        <w:tc>
          <w:tcPr>
            <w:tcW w:w="1606" w:type="dxa"/>
            <w:tcBorders>
              <w:top w:val="single" w:sz="4" w:space="0" w:color="auto"/>
              <w:left w:val="single" w:sz="4" w:space="0" w:color="auto"/>
              <w:bottom w:val="single" w:sz="4" w:space="0" w:color="auto"/>
              <w:right w:val="single" w:sz="4" w:space="0" w:color="auto"/>
            </w:tcBorders>
          </w:tcPr>
          <w:p w:rsidR="00CF3E24" w:rsidRPr="000F08F6" w:rsidRDefault="00A9778B"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lastRenderedPageBreak/>
              <w:t xml:space="preserve">Increased thirst, increased urination, lack of energy, </w:t>
            </w:r>
            <w:r w:rsidRPr="000F08F6">
              <w:rPr>
                <w:rFonts w:ascii="Times New Roman" w:hAnsi="Times New Roman" w:cs="Times New Roman"/>
                <w:sz w:val="24"/>
                <w:szCs w:val="24"/>
              </w:rPr>
              <w:lastRenderedPageBreak/>
              <w:t>blurred vision</w:t>
            </w:r>
            <w:r w:rsidR="00683532">
              <w:rPr>
                <w:rFonts w:ascii="Times New Roman" w:hAnsi="Times New Roman" w:cs="Times New Roman"/>
                <w:sz w:val="24"/>
                <w:szCs w:val="24"/>
              </w:rPr>
              <w:t>,</w:t>
            </w:r>
            <w:r w:rsidRPr="000F08F6">
              <w:rPr>
                <w:rFonts w:ascii="Times New Roman" w:hAnsi="Times New Roman" w:cs="Times New Roman"/>
                <w:sz w:val="24"/>
                <w:szCs w:val="24"/>
              </w:rPr>
              <w:t xml:space="preserve"> and fatigue.</w:t>
            </w:r>
          </w:p>
        </w:tc>
        <w:tc>
          <w:tcPr>
            <w:tcW w:w="1809" w:type="dxa"/>
            <w:tcBorders>
              <w:top w:val="single" w:sz="4" w:space="0" w:color="auto"/>
              <w:left w:val="single" w:sz="4" w:space="0" w:color="auto"/>
              <w:bottom w:val="single" w:sz="4" w:space="0" w:color="auto"/>
              <w:right w:val="single" w:sz="4" w:space="0" w:color="auto"/>
            </w:tcBorders>
          </w:tcPr>
          <w:p w:rsidR="00905533" w:rsidRPr="000F08F6" w:rsidRDefault="00A9778B"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lastRenderedPageBreak/>
              <w:t xml:space="preserve">Numbness or tingling in their hands or feet. </w:t>
            </w:r>
          </w:p>
        </w:tc>
      </w:tr>
      <w:tr w:rsidR="00905533" w:rsidRPr="000F08F6" w:rsidTr="00575EB7">
        <w:tc>
          <w:tcPr>
            <w:tcW w:w="1990" w:type="dxa"/>
            <w:tcBorders>
              <w:top w:val="single" w:sz="4" w:space="0" w:color="auto"/>
              <w:left w:val="single" w:sz="4" w:space="0" w:color="auto"/>
              <w:bottom w:val="single" w:sz="4" w:space="0" w:color="auto"/>
              <w:right w:val="single" w:sz="4" w:space="0" w:color="auto"/>
            </w:tcBorders>
          </w:tcPr>
          <w:p w:rsidR="00905533" w:rsidRPr="000F08F6" w:rsidRDefault="00AE1B2F"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t xml:space="preserve">Type 1 </w:t>
            </w:r>
            <w:r w:rsidR="001767A7" w:rsidRPr="000F08F6">
              <w:rPr>
                <w:rFonts w:ascii="Times New Roman" w:hAnsi="Times New Roman" w:cs="Times New Roman"/>
                <w:sz w:val="24"/>
                <w:szCs w:val="24"/>
              </w:rPr>
              <w:t>Diabetes</w:t>
            </w:r>
            <w:r w:rsidR="00CC4495" w:rsidRPr="000F08F6">
              <w:rPr>
                <w:rFonts w:ascii="Times New Roman" w:hAnsi="Times New Roman" w:cs="Times New Roman"/>
                <w:sz w:val="24"/>
                <w:szCs w:val="24"/>
              </w:rPr>
              <w:t xml:space="preserve"> (TID)</w:t>
            </w:r>
          </w:p>
        </w:tc>
        <w:tc>
          <w:tcPr>
            <w:tcW w:w="3945" w:type="dxa"/>
            <w:tcBorders>
              <w:top w:val="single" w:sz="4" w:space="0" w:color="auto"/>
              <w:left w:val="single" w:sz="4" w:space="0" w:color="auto"/>
              <w:bottom w:val="single" w:sz="4" w:space="0" w:color="auto"/>
              <w:right w:val="single" w:sz="4" w:space="0" w:color="auto"/>
            </w:tcBorders>
          </w:tcPr>
          <w:p w:rsidR="00905533" w:rsidRPr="000F08F6" w:rsidRDefault="00245A33"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t>Occurs due to autoimmune destruction of the beta cells in the pancreatic islets over the years</w:t>
            </w:r>
            <w:r w:rsidR="00683532">
              <w:rPr>
                <w:rFonts w:ascii="Times New Roman" w:hAnsi="Times New Roman" w:cs="Times New Roman"/>
                <w:sz w:val="24"/>
                <w:szCs w:val="24"/>
              </w:rPr>
              <w:t>,</w:t>
            </w:r>
            <w:r w:rsidR="00CC4495" w:rsidRPr="000F08F6">
              <w:rPr>
                <w:rFonts w:ascii="Times New Roman" w:hAnsi="Times New Roman" w:cs="Times New Roman"/>
                <w:sz w:val="24"/>
                <w:szCs w:val="24"/>
              </w:rPr>
              <w:t xml:space="preserve"> leading to </w:t>
            </w:r>
            <w:r w:rsidR="00683532">
              <w:rPr>
                <w:rFonts w:ascii="Times New Roman" w:hAnsi="Times New Roman" w:cs="Times New Roman"/>
                <w:sz w:val="24"/>
                <w:szCs w:val="24"/>
              </w:rPr>
              <w:t>insulin deficiency</w:t>
            </w:r>
            <w:r w:rsidR="00CC4495" w:rsidRPr="000F08F6">
              <w:rPr>
                <w:rFonts w:ascii="Times New Roman" w:hAnsi="Times New Roman" w:cs="Times New Roman"/>
                <w:sz w:val="24"/>
                <w:szCs w:val="24"/>
              </w:rPr>
              <w:t>. The exact cause of TID is unknown but strongly associated with genetic predisposition</w:t>
            </w:r>
            <w:r w:rsidR="00A4419E" w:rsidRPr="000F08F6">
              <w:rPr>
                <w:rFonts w:ascii="Times New Roman" w:hAnsi="Times New Roman" w:cs="Times New Roman"/>
                <w:sz w:val="24"/>
                <w:szCs w:val="24"/>
              </w:rPr>
              <w:t xml:space="preserve"> with lack of specific HLA alleles</w:t>
            </w:r>
            <w:r w:rsidR="004D4C4E" w:rsidRPr="000F08F6">
              <w:rPr>
                <w:rFonts w:ascii="Times New Roman" w:hAnsi="Times New Roman" w:cs="Times New Roman"/>
                <w:sz w:val="24"/>
                <w:szCs w:val="24"/>
              </w:rPr>
              <w:t xml:space="preserve"> </w:t>
            </w:r>
            <w:r w:rsidR="00E95D04" w:rsidRPr="000F08F6">
              <w:rPr>
                <w:rFonts w:ascii="Times New Roman" w:hAnsi="Times New Roman" w:cs="Times New Roman"/>
                <w:sz w:val="24"/>
                <w:szCs w:val="24"/>
              </w:rPr>
              <w:t>among other genes leading to heritability</w:t>
            </w:r>
            <w:r w:rsidR="00166028" w:rsidRPr="000F08F6">
              <w:rPr>
                <w:rFonts w:ascii="Times New Roman" w:hAnsi="Times New Roman" w:cs="Times New Roman"/>
                <w:sz w:val="24"/>
                <w:szCs w:val="24"/>
              </w:rPr>
              <w:t xml:space="preserve"> (</w:t>
            </w:r>
            <w:proofErr w:type="spellStart"/>
            <w:r w:rsidR="00166028" w:rsidRPr="000F08F6">
              <w:rPr>
                <w:rFonts w:ascii="Times New Roman" w:hAnsi="Times New Roman" w:cs="Times New Roman"/>
                <w:sz w:val="24"/>
                <w:szCs w:val="24"/>
              </w:rPr>
              <w:t>Lucier</w:t>
            </w:r>
            <w:proofErr w:type="spellEnd"/>
            <w:r w:rsidR="00166028" w:rsidRPr="000F08F6">
              <w:rPr>
                <w:rFonts w:ascii="Times New Roman" w:hAnsi="Times New Roman" w:cs="Times New Roman"/>
                <w:sz w:val="24"/>
                <w:szCs w:val="24"/>
              </w:rPr>
              <w:t xml:space="preserve"> et al., 2021)</w:t>
            </w:r>
            <w:r w:rsidR="00E95D04" w:rsidRPr="000F08F6">
              <w:rPr>
                <w:rFonts w:ascii="Times New Roman" w:hAnsi="Times New Roman" w:cs="Times New Roman"/>
                <w:sz w:val="24"/>
                <w:szCs w:val="24"/>
              </w:rPr>
              <w:t>. TID</w:t>
            </w:r>
            <w:r w:rsidR="004D4C4E" w:rsidRPr="000F08F6">
              <w:rPr>
                <w:rFonts w:ascii="Times New Roman" w:hAnsi="Times New Roman" w:cs="Times New Roman"/>
                <w:sz w:val="24"/>
                <w:szCs w:val="24"/>
              </w:rPr>
              <w:t xml:space="preserve"> more pronounced in adult onset or youth-onset</w:t>
            </w:r>
            <w:r w:rsidR="00E95D04" w:rsidRPr="000F08F6">
              <w:rPr>
                <w:rFonts w:ascii="Times New Roman" w:hAnsi="Times New Roman" w:cs="Times New Roman"/>
                <w:sz w:val="24"/>
                <w:szCs w:val="24"/>
              </w:rPr>
              <w:t xml:space="preserve">. </w:t>
            </w:r>
            <w:r w:rsidR="00135CAC" w:rsidRPr="000F08F6">
              <w:rPr>
                <w:rFonts w:ascii="Times New Roman" w:hAnsi="Times New Roman" w:cs="Times New Roman"/>
                <w:sz w:val="24"/>
                <w:szCs w:val="24"/>
              </w:rPr>
              <w:t xml:space="preserve">The </w:t>
            </w:r>
            <w:r w:rsidR="00135CAC" w:rsidRPr="000F08F6">
              <w:rPr>
                <w:rFonts w:ascii="Times New Roman" w:hAnsi="Times New Roman" w:cs="Times New Roman"/>
                <w:sz w:val="24"/>
                <w:szCs w:val="24"/>
              </w:rPr>
              <w:lastRenderedPageBreak/>
              <w:t xml:space="preserve">existence of circulating pancreatic autoantibodies exposes one at </w:t>
            </w:r>
            <w:r w:rsidR="00683532">
              <w:rPr>
                <w:rFonts w:ascii="Times New Roman" w:hAnsi="Times New Roman" w:cs="Times New Roman"/>
                <w:sz w:val="24"/>
                <w:szCs w:val="24"/>
              </w:rPr>
              <w:t xml:space="preserve">the </w:t>
            </w:r>
            <w:r w:rsidR="00135CAC" w:rsidRPr="000F08F6">
              <w:rPr>
                <w:rFonts w:ascii="Times New Roman" w:hAnsi="Times New Roman" w:cs="Times New Roman"/>
                <w:sz w:val="24"/>
                <w:szCs w:val="24"/>
              </w:rPr>
              <w:t>risk of developing TID</w:t>
            </w:r>
            <w:r w:rsidR="001021C7" w:rsidRPr="000F08F6">
              <w:rPr>
                <w:rFonts w:ascii="Times New Roman" w:hAnsi="Times New Roman" w:cs="Times New Roman"/>
                <w:sz w:val="24"/>
                <w:szCs w:val="24"/>
              </w:rPr>
              <w:t xml:space="preserve">. These antibodies include </w:t>
            </w:r>
            <w:r w:rsidR="00166028" w:rsidRPr="000F08F6">
              <w:rPr>
                <w:rFonts w:ascii="Times New Roman" w:hAnsi="Times New Roman" w:cs="Times New Roman"/>
                <w:sz w:val="24"/>
                <w:szCs w:val="24"/>
              </w:rPr>
              <w:t>“</w:t>
            </w:r>
            <w:r w:rsidR="001021C7" w:rsidRPr="000F08F6">
              <w:rPr>
                <w:rFonts w:ascii="Times New Roman" w:hAnsi="Times New Roman" w:cs="Times New Roman"/>
                <w:sz w:val="24"/>
                <w:szCs w:val="24"/>
              </w:rPr>
              <w:t>islet cell cytoplasmic antibodies (ICA), antibodies to insulin (IAA), glutamic acid decarboxylase isoform 65 (GAD65)</w:t>
            </w:r>
            <w:r w:rsidR="00166028" w:rsidRPr="000F08F6">
              <w:rPr>
                <w:rFonts w:ascii="Times New Roman" w:hAnsi="Times New Roman" w:cs="Times New Roman"/>
                <w:sz w:val="24"/>
                <w:szCs w:val="24"/>
              </w:rPr>
              <w:t>”</w:t>
            </w:r>
            <w:r w:rsidR="001021C7" w:rsidRPr="000F08F6">
              <w:rPr>
                <w:rFonts w:ascii="Times New Roman" w:hAnsi="Times New Roman" w:cs="Times New Roman"/>
                <w:sz w:val="24"/>
                <w:szCs w:val="24"/>
              </w:rPr>
              <w:t xml:space="preserve"> (</w:t>
            </w:r>
            <w:proofErr w:type="spellStart"/>
            <w:r w:rsidR="00A63AC0" w:rsidRPr="000F08F6">
              <w:rPr>
                <w:rFonts w:ascii="Times New Roman" w:hAnsi="Times New Roman" w:cs="Times New Roman"/>
                <w:sz w:val="24"/>
                <w:szCs w:val="24"/>
              </w:rPr>
              <w:t>Lucier</w:t>
            </w:r>
            <w:proofErr w:type="spellEnd"/>
            <w:r w:rsidR="00A63AC0" w:rsidRPr="000F08F6">
              <w:rPr>
                <w:rFonts w:ascii="Times New Roman" w:hAnsi="Times New Roman" w:cs="Times New Roman"/>
                <w:sz w:val="24"/>
                <w:szCs w:val="24"/>
              </w:rPr>
              <w:t xml:space="preserve"> et al., 2021</w:t>
            </w:r>
            <w:r w:rsidR="001021C7" w:rsidRPr="000F08F6">
              <w:rPr>
                <w:rFonts w:ascii="Times New Roman" w:hAnsi="Times New Roman" w:cs="Times New Roman"/>
                <w:sz w:val="24"/>
                <w:szCs w:val="24"/>
              </w:rPr>
              <w:t>)</w:t>
            </w:r>
            <w:r w:rsidR="00166028" w:rsidRPr="000F08F6">
              <w:rPr>
                <w:rFonts w:ascii="Times New Roman" w:hAnsi="Times New Roman" w:cs="Times New Roman"/>
                <w:sz w:val="24"/>
                <w:szCs w:val="24"/>
              </w:rPr>
              <w:t xml:space="preserve">. </w:t>
            </w:r>
            <w:r w:rsidR="00683532">
              <w:rPr>
                <w:rFonts w:ascii="Times New Roman" w:hAnsi="Times New Roman" w:cs="Times New Roman"/>
                <w:sz w:val="24"/>
                <w:szCs w:val="24"/>
              </w:rPr>
              <w:t>Risk factors linked to TID include dietary factors and infection from viruses such as Coxsackie</w:t>
            </w:r>
            <w:r w:rsidR="00DE51B3" w:rsidRPr="000F08F6">
              <w:rPr>
                <w:rFonts w:ascii="Times New Roman" w:hAnsi="Times New Roman" w:cs="Times New Roman"/>
                <w:color w:val="000000"/>
                <w:sz w:val="24"/>
                <w:szCs w:val="24"/>
                <w:shd w:val="clear" w:color="auto" w:fill="FFFFFF"/>
              </w:rPr>
              <w:t xml:space="preserve">, enteroviruses, </w:t>
            </w:r>
            <w:r w:rsidR="00166028" w:rsidRPr="000F08F6">
              <w:rPr>
                <w:rFonts w:ascii="Times New Roman" w:hAnsi="Times New Roman" w:cs="Times New Roman"/>
                <w:color w:val="000000"/>
                <w:sz w:val="24"/>
                <w:szCs w:val="24"/>
                <w:shd w:val="clear" w:color="auto" w:fill="FFFFFF"/>
              </w:rPr>
              <w:t xml:space="preserve">and </w:t>
            </w:r>
            <w:r w:rsidR="00DE51B3" w:rsidRPr="000F08F6">
              <w:rPr>
                <w:rFonts w:ascii="Times New Roman" w:hAnsi="Times New Roman" w:cs="Times New Roman"/>
                <w:color w:val="000000"/>
                <w:sz w:val="24"/>
                <w:szCs w:val="24"/>
                <w:shd w:val="clear" w:color="auto" w:fill="FFFFFF"/>
              </w:rPr>
              <w:t xml:space="preserve">cytomegalovirus. </w:t>
            </w:r>
          </w:p>
        </w:tc>
        <w:tc>
          <w:tcPr>
            <w:tcW w:w="1606" w:type="dxa"/>
            <w:tcBorders>
              <w:top w:val="single" w:sz="4" w:space="0" w:color="auto"/>
              <w:left w:val="single" w:sz="4" w:space="0" w:color="auto"/>
              <w:bottom w:val="single" w:sz="4" w:space="0" w:color="auto"/>
              <w:right w:val="single" w:sz="4" w:space="0" w:color="auto"/>
            </w:tcBorders>
          </w:tcPr>
          <w:p w:rsidR="00905533" w:rsidRPr="000F08F6" w:rsidRDefault="005B6099"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lastRenderedPageBreak/>
              <w:t>Polydipsia, polyuria, blurred vision, unintentional weight loss, fatigue, and weakness</w:t>
            </w:r>
          </w:p>
        </w:tc>
        <w:tc>
          <w:tcPr>
            <w:tcW w:w="1809" w:type="dxa"/>
            <w:tcBorders>
              <w:top w:val="single" w:sz="4" w:space="0" w:color="auto"/>
              <w:left w:val="single" w:sz="4" w:space="0" w:color="auto"/>
              <w:bottom w:val="single" w:sz="4" w:space="0" w:color="auto"/>
              <w:right w:val="single" w:sz="4" w:space="0" w:color="auto"/>
            </w:tcBorders>
          </w:tcPr>
          <w:p w:rsidR="00905533" w:rsidRPr="000F08F6" w:rsidRDefault="005B6099"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t xml:space="preserve">Polyphagia </w:t>
            </w:r>
            <w:r w:rsidR="0073658D" w:rsidRPr="000F08F6">
              <w:rPr>
                <w:rFonts w:ascii="Times New Roman" w:hAnsi="Times New Roman" w:cs="Times New Roman"/>
                <w:sz w:val="24"/>
                <w:szCs w:val="24"/>
              </w:rPr>
              <w:t xml:space="preserve">and </w:t>
            </w:r>
            <w:r w:rsidRPr="000F08F6">
              <w:rPr>
                <w:rFonts w:ascii="Times New Roman" w:hAnsi="Times New Roman" w:cs="Times New Roman"/>
                <w:sz w:val="24"/>
                <w:szCs w:val="24"/>
              </w:rPr>
              <w:t>nocturnal enuresis.</w:t>
            </w:r>
          </w:p>
        </w:tc>
      </w:tr>
      <w:tr w:rsidR="00AE1B2F" w:rsidRPr="000F08F6" w:rsidTr="00575EB7">
        <w:tc>
          <w:tcPr>
            <w:tcW w:w="1990" w:type="dxa"/>
            <w:tcBorders>
              <w:top w:val="single" w:sz="4" w:space="0" w:color="auto"/>
              <w:left w:val="single" w:sz="4" w:space="0" w:color="auto"/>
              <w:bottom w:val="single" w:sz="4" w:space="0" w:color="auto"/>
              <w:right w:val="single" w:sz="4" w:space="0" w:color="auto"/>
            </w:tcBorders>
          </w:tcPr>
          <w:p w:rsidR="00AE1B2F" w:rsidRPr="000F08F6" w:rsidRDefault="00AE1B2F" w:rsidP="0008211D">
            <w:pPr>
              <w:spacing w:line="480" w:lineRule="auto"/>
              <w:rPr>
                <w:rFonts w:ascii="Times New Roman" w:hAnsi="Times New Roman" w:cs="Times New Roman"/>
                <w:sz w:val="24"/>
                <w:szCs w:val="24"/>
              </w:rPr>
            </w:pPr>
            <w:bookmarkStart w:id="5" w:name="_Hlk131471866"/>
            <w:r w:rsidRPr="000F08F6">
              <w:rPr>
                <w:rFonts w:ascii="Times New Roman" w:hAnsi="Times New Roman" w:cs="Times New Roman"/>
                <w:sz w:val="24"/>
                <w:szCs w:val="24"/>
              </w:rPr>
              <w:t>Diabetic hyperosmolar hyperglycemic state (HSS)</w:t>
            </w:r>
            <w:bookmarkEnd w:id="5"/>
          </w:p>
        </w:tc>
        <w:tc>
          <w:tcPr>
            <w:tcW w:w="3945" w:type="dxa"/>
            <w:tcBorders>
              <w:top w:val="single" w:sz="4" w:space="0" w:color="auto"/>
              <w:left w:val="single" w:sz="4" w:space="0" w:color="auto"/>
              <w:bottom w:val="single" w:sz="4" w:space="0" w:color="auto"/>
              <w:right w:val="single" w:sz="4" w:space="0" w:color="auto"/>
            </w:tcBorders>
          </w:tcPr>
          <w:p w:rsidR="00AE1B2F" w:rsidRPr="000F08F6" w:rsidRDefault="009360B6"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t xml:space="preserve">It is marked by insulin deficiency </w:t>
            </w:r>
            <w:r w:rsidR="005C00A3" w:rsidRPr="000F08F6">
              <w:rPr>
                <w:rFonts w:ascii="Times New Roman" w:hAnsi="Times New Roman" w:cs="Times New Roman"/>
                <w:sz w:val="24"/>
                <w:szCs w:val="24"/>
              </w:rPr>
              <w:t xml:space="preserve">leading to </w:t>
            </w:r>
            <w:r w:rsidR="00683532">
              <w:rPr>
                <w:rFonts w:ascii="Times New Roman" w:hAnsi="Times New Roman" w:cs="Times New Roman"/>
                <w:sz w:val="24"/>
                <w:szCs w:val="24"/>
              </w:rPr>
              <w:t xml:space="preserve">a </w:t>
            </w:r>
            <w:r w:rsidR="005C00A3" w:rsidRPr="000F08F6">
              <w:rPr>
                <w:rFonts w:ascii="Times New Roman" w:hAnsi="Times New Roman" w:cs="Times New Roman"/>
                <w:sz w:val="24"/>
                <w:szCs w:val="24"/>
              </w:rPr>
              <w:t xml:space="preserve">reduction in </w:t>
            </w:r>
            <w:r w:rsidR="00683532">
              <w:rPr>
                <w:rFonts w:ascii="Times New Roman" w:hAnsi="Times New Roman" w:cs="Times New Roman"/>
                <w:sz w:val="24"/>
                <w:szCs w:val="24"/>
              </w:rPr>
              <w:t>glucose utilization</w:t>
            </w:r>
            <w:r w:rsidR="005C00A3" w:rsidRPr="000F08F6">
              <w:rPr>
                <w:rFonts w:ascii="Times New Roman" w:hAnsi="Times New Roman" w:cs="Times New Roman"/>
                <w:sz w:val="24"/>
                <w:szCs w:val="24"/>
              </w:rPr>
              <w:t xml:space="preserve"> by peripheral tissues causing hyperglycemia. As the tissues </w:t>
            </w:r>
            <w:r w:rsidR="007C087E" w:rsidRPr="000F08F6">
              <w:rPr>
                <w:rFonts w:ascii="Times New Roman" w:hAnsi="Times New Roman" w:cs="Times New Roman"/>
                <w:sz w:val="24"/>
                <w:szCs w:val="24"/>
              </w:rPr>
              <w:t>enter</w:t>
            </w:r>
            <w:r w:rsidR="005C00A3" w:rsidRPr="000F08F6">
              <w:rPr>
                <w:rFonts w:ascii="Times New Roman" w:hAnsi="Times New Roman" w:cs="Times New Roman"/>
                <w:sz w:val="24"/>
                <w:szCs w:val="24"/>
              </w:rPr>
              <w:t xml:space="preserve"> starvation, </w:t>
            </w:r>
            <w:r w:rsidR="00EA4C14" w:rsidRPr="000F08F6">
              <w:rPr>
                <w:rFonts w:ascii="Times New Roman" w:hAnsi="Times New Roman" w:cs="Times New Roman"/>
                <w:sz w:val="24"/>
                <w:szCs w:val="24"/>
              </w:rPr>
              <w:t>counterregulatory hormones</w:t>
            </w:r>
            <w:r w:rsidR="00683532">
              <w:rPr>
                <w:rFonts w:ascii="Times New Roman" w:hAnsi="Times New Roman" w:cs="Times New Roman"/>
                <w:sz w:val="24"/>
                <w:szCs w:val="24"/>
              </w:rPr>
              <w:t>,</w:t>
            </w:r>
            <w:r w:rsidR="00EA4C14" w:rsidRPr="000F08F6">
              <w:rPr>
                <w:rFonts w:ascii="Times New Roman" w:hAnsi="Times New Roman" w:cs="Times New Roman"/>
                <w:sz w:val="24"/>
                <w:szCs w:val="24"/>
              </w:rPr>
              <w:t xml:space="preserve"> including glucagon, cortisol</w:t>
            </w:r>
            <w:r w:rsidR="00683532">
              <w:rPr>
                <w:rFonts w:ascii="Times New Roman" w:hAnsi="Times New Roman" w:cs="Times New Roman"/>
                <w:sz w:val="24"/>
                <w:szCs w:val="24"/>
              </w:rPr>
              <w:t>,</w:t>
            </w:r>
            <w:r w:rsidR="00EA4C14" w:rsidRPr="000F08F6">
              <w:rPr>
                <w:rFonts w:ascii="Times New Roman" w:hAnsi="Times New Roman" w:cs="Times New Roman"/>
                <w:sz w:val="24"/>
                <w:szCs w:val="24"/>
              </w:rPr>
              <w:t xml:space="preserve"> and catecholamines</w:t>
            </w:r>
            <w:r w:rsidR="00683532">
              <w:rPr>
                <w:rFonts w:ascii="Times New Roman" w:hAnsi="Times New Roman" w:cs="Times New Roman"/>
                <w:sz w:val="24"/>
                <w:szCs w:val="24"/>
              </w:rPr>
              <w:t>,</w:t>
            </w:r>
            <w:r w:rsidR="00EA4C14" w:rsidRPr="000F08F6">
              <w:rPr>
                <w:rFonts w:ascii="Times New Roman" w:hAnsi="Times New Roman" w:cs="Times New Roman"/>
                <w:sz w:val="24"/>
                <w:szCs w:val="24"/>
              </w:rPr>
              <w:t xml:space="preserve"> are released</w:t>
            </w:r>
            <w:r w:rsidR="00683532">
              <w:rPr>
                <w:rFonts w:ascii="Times New Roman" w:hAnsi="Times New Roman" w:cs="Times New Roman"/>
                <w:sz w:val="24"/>
                <w:szCs w:val="24"/>
              </w:rPr>
              <w:t>,</w:t>
            </w:r>
            <w:r w:rsidR="00EA4C14" w:rsidRPr="000F08F6">
              <w:rPr>
                <w:rFonts w:ascii="Times New Roman" w:hAnsi="Times New Roman" w:cs="Times New Roman"/>
                <w:sz w:val="24"/>
                <w:szCs w:val="24"/>
              </w:rPr>
              <w:t xml:space="preserve"> stimulating </w:t>
            </w:r>
            <w:r w:rsidR="00942AFC" w:rsidRPr="000F08F6">
              <w:rPr>
                <w:rFonts w:ascii="Times New Roman" w:hAnsi="Times New Roman" w:cs="Times New Roman"/>
                <w:sz w:val="24"/>
                <w:szCs w:val="24"/>
              </w:rPr>
              <w:t>g</w:t>
            </w:r>
            <w:r w:rsidR="00942AFC" w:rsidRPr="000F08F6">
              <w:rPr>
                <w:rFonts w:ascii="Times New Roman" w:hAnsi="Times New Roman" w:cs="Times New Roman"/>
                <w:color w:val="000000"/>
                <w:sz w:val="24"/>
                <w:szCs w:val="24"/>
                <w:shd w:val="clear" w:color="auto" w:fill="FFFFFF"/>
              </w:rPr>
              <w:t>luconeogenesis and glycogenolysis</w:t>
            </w:r>
            <w:r w:rsidR="00A63AC0" w:rsidRPr="000F08F6">
              <w:rPr>
                <w:rFonts w:ascii="Times New Roman" w:hAnsi="Times New Roman" w:cs="Times New Roman"/>
                <w:color w:val="000000"/>
                <w:sz w:val="24"/>
                <w:szCs w:val="24"/>
                <w:shd w:val="clear" w:color="auto" w:fill="FFFFFF"/>
              </w:rPr>
              <w:t xml:space="preserve"> (</w:t>
            </w:r>
            <w:r w:rsidR="008D13CF" w:rsidRPr="000F08F6">
              <w:rPr>
                <w:rFonts w:ascii="Times New Roman" w:hAnsi="Times New Roman" w:cs="Times New Roman"/>
                <w:color w:val="000000"/>
                <w:sz w:val="24"/>
                <w:szCs w:val="24"/>
                <w:shd w:val="clear" w:color="auto" w:fill="FFFFFF"/>
              </w:rPr>
              <w:t xml:space="preserve">Adeyinka &amp; </w:t>
            </w:r>
            <w:proofErr w:type="spellStart"/>
            <w:r w:rsidR="008D13CF" w:rsidRPr="000F08F6">
              <w:rPr>
                <w:rFonts w:ascii="Times New Roman" w:hAnsi="Times New Roman" w:cs="Times New Roman"/>
                <w:color w:val="000000"/>
                <w:sz w:val="24"/>
                <w:szCs w:val="24"/>
                <w:shd w:val="clear" w:color="auto" w:fill="FFFFFF"/>
              </w:rPr>
              <w:t>Kondamudi</w:t>
            </w:r>
            <w:proofErr w:type="spellEnd"/>
            <w:r w:rsidR="008D13CF" w:rsidRPr="000F08F6">
              <w:rPr>
                <w:rFonts w:ascii="Times New Roman" w:hAnsi="Times New Roman" w:cs="Times New Roman"/>
                <w:color w:val="000000"/>
                <w:sz w:val="24"/>
                <w:szCs w:val="24"/>
                <w:shd w:val="clear" w:color="auto" w:fill="FFFFFF"/>
              </w:rPr>
              <w:t>, 2022</w:t>
            </w:r>
            <w:r w:rsidR="00A63AC0" w:rsidRPr="000F08F6">
              <w:rPr>
                <w:rFonts w:ascii="Times New Roman" w:hAnsi="Times New Roman" w:cs="Times New Roman"/>
                <w:color w:val="000000"/>
                <w:sz w:val="24"/>
                <w:szCs w:val="24"/>
                <w:shd w:val="clear" w:color="auto" w:fill="FFFFFF"/>
              </w:rPr>
              <w:t>)</w:t>
            </w:r>
            <w:r w:rsidR="00942AFC" w:rsidRPr="000F08F6">
              <w:rPr>
                <w:rFonts w:ascii="Times New Roman" w:hAnsi="Times New Roman" w:cs="Times New Roman"/>
                <w:color w:val="000000"/>
                <w:sz w:val="24"/>
                <w:szCs w:val="24"/>
                <w:shd w:val="clear" w:color="auto" w:fill="FFFFFF"/>
              </w:rPr>
              <w:t xml:space="preserve">. A </w:t>
            </w:r>
            <w:r w:rsidR="007C087E" w:rsidRPr="000F08F6">
              <w:rPr>
                <w:rFonts w:ascii="Times New Roman" w:hAnsi="Times New Roman" w:cs="Times New Roman"/>
                <w:color w:val="000000"/>
                <w:sz w:val="24"/>
                <w:szCs w:val="24"/>
                <w:shd w:val="clear" w:color="auto" w:fill="FFFFFF"/>
              </w:rPr>
              <w:t>vicious</w:t>
            </w:r>
            <w:r w:rsidR="00942AFC" w:rsidRPr="000F08F6">
              <w:rPr>
                <w:rFonts w:ascii="Times New Roman" w:hAnsi="Times New Roman" w:cs="Times New Roman"/>
                <w:color w:val="000000"/>
                <w:sz w:val="24"/>
                <w:szCs w:val="24"/>
                <w:shd w:val="clear" w:color="auto" w:fill="FFFFFF"/>
              </w:rPr>
              <w:t xml:space="preserve"> cycle occurs</w:t>
            </w:r>
            <w:r w:rsidR="00683532">
              <w:rPr>
                <w:rFonts w:ascii="Times New Roman" w:hAnsi="Times New Roman" w:cs="Times New Roman"/>
                <w:color w:val="000000"/>
                <w:sz w:val="24"/>
                <w:szCs w:val="24"/>
                <w:shd w:val="clear" w:color="auto" w:fill="FFFFFF"/>
              </w:rPr>
              <w:t>,</w:t>
            </w:r>
            <w:r w:rsidR="00942AFC" w:rsidRPr="000F08F6">
              <w:rPr>
                <w:rFonts w:ascii="Times New Roman" w:hAnsi="Times New Roman" w:cs="Times New Roman"/>
                <w:color w:val="000000"/>
                <w:sz w:val="24"/>
                <w:szCs w:val="24"/>
                <w:shd w:val="clear" w:color="auto" w:fill="FFFFFF"/>
              </w:rPr>
              <w:t xml:space="preserve"> leading to increased serum glucose </w:t>
            </w:r>
            <w:r w:rsidR="000072A0" w:rsidRPr="000F08F6">
              <w:rPr>
                <w:rFonts w:ascii="Times New Roman" w:hAnsi="Times New Roman" w:cs="Times New Roman"/>
                <w:color w:val="000000"/>
                <w:sz w:val="24"/>
                <w:szCs w:val="24"/>
                <w:shd w:val="clear" w:color="auto" w:fill="FFFFFF"/>
              </w:rPr>
              <w:t>levels</w:t>
            </w:r>
            <w:r w:rsidR="00683532">
              <w:rPr>
                <w:rFonts w:ascii="Times New Roman" w:hAnsi="Times New Roman" w:cs="Times New Roman"/>
                <w:color w:val="000000"/>
                <w:sz w:val="24"/>
                <w:szCs w:val="24"/>
                <w:shd w:val="clear" w:color="auto" w:fill="FFFFFF"/>
              </w:rPr>
              <w:t xml:space="preserve"> and decreasing </w:t>
            </w:r>
            <w:r w:rsidR="00683532">
              <w:rPr>
                <w:rFonts w:ascii="Times New Roman" w:hAnsi="Times New Roman" w:cs="Times New Roman"/>
                <w:color w:val="000000"/>
                <w:sz w:val="24"/>
                <w:szCs w:val="24"/>
                <w:shd w:val="clear" w:color="auto" w:fill="FFFFFF"/>
              </w:rPr>
              <w:lastRenderedPageBreak/>
              <w:t>peripheral tissue uptake</w:t>
            </w:r>
            <w:r w:rsidR="00942AFC" w:rsidRPr="000F08F6">
              <w:rPr>
                <w:rFonts w:ascii="Times New Roman" w:hAnsi="Times New Roman" w:cs="Times New Roman"/>
                <w:color w:val="000000"/>
                <w:sz w:val="24"/>
                <w:szCs w:val="24"/>
                <w:shd w:val="clear" w:color="auto" w:fill="FFFFFF"/>
              </w:rPr>
              <w:t xml:space="preserve"> for </w:t>
            </w:r>
            <w:r w:rsidR="00683532">
              <w:rPr>
                <w:rFonts w:ascii="Times New Roman" w:hAnsi="Times New Roman" w:cs="Times New Roman"/>
                <w:color w:val="000000"/>
                <w:sz w:val="24"/>
                <w:szCs w:val="24"/>
                <w:shd w:val="clear" w:color="auto" w:fill="FFFFFF"/>
              </w:rPr>
              <w:t xml:space="preserve">the </w:t>
            </w:r>
            <w:r w:rsidR="007C087E" w:rsidRPr="000F08F6">
              <w:rPr>
                <w:rFonts w:ascii="Times New Roman" w:hAnsi="Times New Roman" w:cs="Times New Roman"/>
                <w:color w:val="000000"/>
                <w:sz w:val="24"/>
                <w:szCs w:val="24"/>
                <w:shd w:val="clear" w:color="auto" w:fill="FFFFFF"/>
              </w:rPr>
              <w:t>metabolism</w:t>
            </w:r>
            <w:r w:rsidR="00942AFC" w:rsidRPr="000F08F6">
              <w:rPr>
                <w:rFonts w:ascii="Times New Roman" w:hAnsi="Times New Roman" w:cs="Times New Roman"/>
                <w:color w:val="000000"/>
                <w:sz w:val="24"/>
                <w:szCs w:val="24"/>
                <w:shd w:val="clear" w:color="auto" w:fill="FFFFFF"/>
              </w:rPr>
              <w:t xml:space="preserve"> of tissues. </w:t>
            </w:r>
            <w:r w:rsidR="00683532">
              <w:rPr>
                <w:rFonts w:ascii="Times New Roman" w:hAnsi="Times New Roman" w:cs="Times New Roman"/>
                <w:color w:val="000000"/>
                <w:sz w:val="24"/>
                <w:szCs w:val="24"/>
                <w:shd w:val="clear" w:color="auto" w:fill="FFFFFF"/>
              </w:rPr>
              <w:t>H</w:t>
            </w:r>
            <w:r w:rsidR="007C087E" w:rsidRPr="000F08F6">
              <w:rPr>
                <w:rFonts w:ascii="Times New Roman" w:hAnsi="Times New Roman" w:cs="Times New Roman"/>
                <w:color w:val="000000"/>
                <w:sz w:val="24"/>
                <w:szCs w:val="24"/>
                <w:shd w:val="clear" w:color="auto" w:fill="FFFFFF"/>
              </w:rPr>
              <w:t>yperglycemia increases serum osmolality to a certain extent</w:t>
            </w:r>
            <w:r w:rsidR="000072A0" w:rsidRPr="000F08F6">
              <w:rPr>
                <w:rFonts w:ascii="Times New Roman" w:hAnsi="Times New Roman" w:cs="Times New Roman"/>
                <w:color w:val="000000"/>
                <w:sz w:val="24"/>
                <w:szCs w:val="24"/>
                <w:shd w:val="clear" w:color="auto" w:fill="FFFFFF"/>
              </w:rPr>
              <w:t xml:space="preserve"> leading to </w:t>
            </w:r>
            <w:r w:rsidR="00683532">
              <w:rPr>
                <w:rFonts w:ascii="Times New Roman" w:hAnsi="Times New Roman" w:cs="Times New Roman"/>
                <w:color w:val="000000"/>
                <w:sz w:val="24"/>
                <w:szCs w:val="24"/>
                <w:shd w:val="clear" w:color="auto" w:fill="FFFFFF"/>
              </w:rPr>
              <w:t xml:space="preserve">the </w:t>
            </w:r>
            <w:r w:rsidR="000072A0" w:rsidRPr="000F08F6">
              <w:rPr>
                <w:rFonts w:ascii="Times New Roman" w:hAnsi="Times New Roman" w:cs="Times New Roman"/>
                <w:color w:val="000000"/>
                <w:sz w:val="24"/>
                <w:szCs w:val="24"/>
                <w:shd w:val="clear" w:color="auto" w:fill="FFFFFF"/>
              </w:rPr>
              <w:t>development of HHS state</w:t>
            </w:r>
            <w:r w:rsidR="003F0ED6" w:rsidRPr="000F08F6">
              <w:rPr>
                <w:rFonts w:ascii="Times New Roman" w:hAnsi="Times New Roman" w:cs="Times New Roman"/>
                <w:color w:val="000000"/>
                <w:sz w:val="24"/>
                <w:szCs w:val="24"/>
                <w:shd w:val="clear" w:color="auto" w:fill="FFFFFF"/>
              </w:rPr>
              <w:t xml:space="preserve">. In HHS, </w:t>
            </w:r>
            <w:r w:rsidR="00683532">
              <w:rPr>
                <w:rFonts w:ascii="Times New Roman" w:hAnsi="Times New Roman" w:cs="Times New Roman"/>
                <w:color w:val="000000"/>
                <w:sz w:val="24"/>
                <w:szCs w:val="24"/>
                <w:shd w:val="clear" w:color="auto" w:fill="FFFFFF"/>
              </w:rPr>
              <w:t xml:space="preserve">the </w:t>
            </w:r>
            <w:r w:rsidR="003F0ED6" w:rsidRPr="000F08F6">
              <w:rPr>
                <w:rFonts w:ascii="Times New Roman" w:hAnsi="Times New Roman" w:cs="Times New Roman"/>
                <w:color w:val="000000"/>
                <w:sz w:val="24"/>
                <w:szCs w:val="24"/>
                <w:shd w:val="clear" w:color="auto" w:fill="FFFFFF"/>
              </w:rPr>
              <w:t>generation of ketone bodies is minimal</w:t>
            </w:r>
            <w:r w:rsidR="00683532">
              <w:rPr>
                <w:rFonts w:ascii="Times New Roman" w:hAnsi="Times New Roman" w:cs="Times New Roman"/>
                <w:color w:val="000000"/>
                <w:sz w:val="24"/>
                <w:szCs w:val="24"/>
                <w:shd w:val="clear" w:color="auto" w:fill="FFFFFF"/>
              </w:rPr>
              <w:t>,</w:t>
            </w:r>
            <w:r w:rsidR="003F0ED6" w:rsidRPr="000F08F6">
              <w:rPr>
                <w:rFonts w:ascii="Times New Roman" w:hAnsi="Times New Roman" w:cs="Times New Roman"/>
                <w:color w:val="000000"/>
                <w:sz w:val="24"/>
                <w:szCs w:val="24"/>
                <w:shd w:val="clear" w:color="auto" w:fill="FFFFFF"/>
              </w:rPr>
              <w:t xml:space="preserve"> an</w:t>
            </w:r>
            <w:r w:rsidR="009233E0" w:rsidRPr="000F08F6">
              <w:rPr>
                <w:rFonts w:ascii="Times New Roman" w:hAnsi="Times New Roman" w:cs="Times New Roman"/>
                <w:color w:val="000000"/>
                <w:sz w:val="24"/>
                <w:szCs w:val="24"/>
                <w:shd w:val="clear" w:color="auto" w:fill="FFFFFF"/>
              </w:rPr>
              <w:t xml:space="preserve">d insulin inhibits ketogenesis due to </w:t>
            </w:r>
            <w:r w:rsidR="00683532">
              <w:rPr>
                <w:rFonts w:ascii="Times New Roman" w:hAnsi="Times New Roman" w:cs="Times New Roman"/>
                <w:color w:val="000000"/>
                <w:sz w:val="24"/>
                <w:szCs w:val="24"/>
                <w:shd w:val="clear" w:color="auto" w:fill="FFFFFF"/>
              </w:rPr>
              <w:t xml:space="preserve">a </w:t>
            </w:r>
            <w:r w:rsidR="009233E0" w:rsidRPr="000F08F6">
              <w:rPr>
                <w:rFonts w:ascii="Times New Roman" w:hAnsi="Times New Roman" w:cs="Times New Roman"/>
                <w:color w:val="000000"/>
                <w:sz w:val="24"/>
                <w:szCs w:val="24"/>
                <w:shd w:val="clear" w:color="auto" w:fill="FFFFFF"/>
              </w:rPr>
              <w:t xml:space="preserve">high level of insulin linked to </w:t>
            </w:r>
            <w:r w:rsidR="00683532">
              <w:rPr>
                <w:rFonts w:ascii="Times New Roman" w:hAnsi="Times New Roman" w:cs="Times New Roman"/>
                <w:color w:val="000000"/>
                <w:sz w:val="24"/>
                <w:szCs w:val="24"/>
                <w:shd w:val="clear" w:color="auto" w:fill="FFFFFF"/>
              </w:rPr>
              <w:t xml:space="preserve">a </w:t>
            </w:r>
            <w:r w:rsidR="009233E0" w:rsidRPr="000F08F6">
              <w:rPr>
                <w:rFonts w:ascii="Times New Roman" w:hAnsi="Times New Roman" w:cs="Times New Roman"/>
                <w:color w:val="000000"/>
                <w:sz w:val="24"/>
                <w:szCs w:val="24"/>
                <w:shd w:val="clear" w:color="auto" w:fill="FFFFFF"/>
              </w:rPr>
              <w:t xml:space="preserve">low </w:t>
            </w:r>
            <w:r w:rsidR="00683532">
              <w:rPr>
                <w:rFonts w:ascii="Times New Roman" w:hAnsi="Times New Roman" w:cs="Times New Roman"/>
                <w:color w:val="000000"/>
                <w:sz w:val="24"/>
                <w:szCs w:val="24"/>
                <w:shd w:val="clear" w:color="auto" w:fill="FFFFFF"/>
              </w:rPr>
              <w:t>glucagon level</w:t>
            </w:r>
            <w:r w:rsidR="00A63AC0" w:rsidRPr="000F08F6">
              <w:rPr>
                <w:rFonts w:ascii="Times New Roman" w:hAnsi="Times New Roman" w:cs="Times New Roman"/>
                <w:color w:val="000000"/>
                <w:sz w:val="24"/>
                <w:szCs w:val="24"/>
                <w:shd w:val="clear" w:color="auto" w:fill="FFFFFF"/>
              </w:rPr>
              <w:t xml:space="preserve"> (</w:t>
            </w:r>
            <w:r w:rsidR="008D13CF" w:rsidRPr="000F08F6">
              <w:rPr>
                <w:rFonts w:ascii="Times New Roman" w:hAnsi="Times New Roman" w:cs="Times New Roman"/>
                <w:color w:val="000000"/>
                <w:sz w:val="24"/>
                <w:szCs w:val="24"/>
                <w:shd w:val="clear" w:color="auto" w:fill="FFFFFF"/>
              </w:rPr>
              <w:t xml:space="preserve">Adeyinka &amp; </w:t>
            </w:r>
            <w:proofErr w:type="spellStart"/>
            <w:r w:rsidR="008D13CF" w:rsidRPr="000F08F6">
              <w:rPr>
                <w:rFonts w:ascii="Times New Roman" w:hAnsi="Times New Roman" w:cs="Times New Roman"/>
                <w:color w:val="000000"/>
                <w:sz w:val="24"/>
                <w:szCs w:val="24"/>
                <w:shd w:val="clear" w:color="auto" w:fill="FFFFFF"/>
              </w:rPr>
              <w:t>Kondamudi</w:t>
            </w:r>
            <w:proofErr w:type="spellEnd"/>
            <w:r w:rsidR="008D13CF" w:rsidRPr="000F08F6">
              <w:rPr>
                <w:rFonts w:ascii="Times New Roman" w:hAnsi="Times New Roman" w:cs="Times New Roman"/>
                <w:color w:val="000000"/>
                <w:sz w:val="24"/>
                <w:szCs w:val="24"/>
                <w:shd w:val="clear" w:color="auto" w:fill="FFFFFF"/>
              </w:rPr>
              <w:t>, 2022</w:t>
            </w:r>
            <w:r w:rsidR="00A63AC0" w:rsidRPr="000F08F6">
              <w:rPr>
                <w:rFonts w:ascii="Times New Roman" w:hAnsi="Times New Roman" w:cs="Times New Roman"/>
                <w:color w:val="000000"/>
                <w:sz w:val="24"/>
                <w:szCs w:val="24"/>
                <w:shd w:val="clear" w:color="auto" w:fill="FFFFFF"/>
              </w:rPr>
              <w:t>)</w:t>
            </w:r>
            <w:r w:rsidR="009233E0" w:rsidRPr="000F08F6">
              <w:rPr>
                <w:rFonts w:ascii="Times New Roman" w:hAnsi="Times New Roman" w:cs="Times New Roman"/>
                <w:color w:val="000000"/>
                <w:sz w:val="24"/>
                <w:szCs w:val="24"/>
                <w:shd w:val="clear" w:color="auto" w:fill="FFFFFF"/>
              </w:rPr>
              <w:t xml:space="preserve">. </w:t>
            </w:r>
          </w:p>
        </w:tc>
        <w:tc>
          <w:tcPr>
            <w:tcW w:w="1606" w:type="dxa"/>
            <w:tcBorders>
              <w:top w:val="single" w:sz="4" w:space="0" w:color="auto"/>
              <w:left w:val="single" w:sz="4" w:space="0" w:color="auto"/>
              <w:bottom w:val="single" w:sz="4" w:space="0" w:color="auto"/>
              <w:right w:val="single" w:sz="4" w:space="0" w:color="auto"/>
            </w:tcBorders>
          </w:tcPr>
          <w:p w:rsidR="00AE1B2F" w:rsidRPr="000F08F6" w:rsidRDefault="00EA753E"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lastRenderedPageBreak/>
              <w:t>Ill-appearing, h</w:t>
            </w:r>
            <w:r w:rsidR="007C7C8B" w:rsidRPr="000F08F6">
              <w:rPr>
                <w:rFonts w:ascii="Times New Roman" w:hAnsi="Times New Roman" w:cs="Times New Roman"/>
                <w:sz w:val="24"/>
                <w:szCs w:val="24"/>
              </w:rPr>
              <w:t xml:space="preserve">eadache, </w:t>
            </w:r>
            <w:r w:rsidR="002D5EF8" w:rsidRPr="000F08F6">
              <w:rPr>
                <w:rFonts w:ascii="Times New Roman" w:hAnsi="Times New Roman" w:cs="Times New Roman"/>
                <w:sz w:val="24"/>
                <w:szCs w:val="24"/>
              </w:rPr>
              <w:t>d</w:t>
            </w:r>
            <w:r w:rsidR="002D5EF8" w:rsidRPr="000F08F6">
              <w:rPr>
                <w:rFonts w:ascii="Times New Roman" w:hAnsi="Times New Roman" w:cs="Times New Roman"/>
                <w:color w:val="000000"/>
                <w:sz w:val="24"/>
                <w:szCs w:val="24"/>
                <w:shd w:val="clear" w:color="auto" w:fill="FFFFFF"/>
              </w:rPr>
              <w:t xml:space="preserve">isturbance in visual acuity, </w:t>
            </w:r>
            <w:r w:rsidR="007C7C8B" w:rsidRPr="000F08F6">
              <w:rPr>
                <w:rFonts w:ascii="Times New Roman" w:hAnsi="Times New Roman" w:cs="Times New Roman"/>
                <w:sz w:val="24"/>
                <w:szCs w:val="24"/>
              </w:rPr>
              <w:t xml:space="preserve">and dizziness.  </w:t>
            </w:r>
          </w:p>
        </w:tc>
        <w:tc>
          <w:tcPr>
            <w:tcW w:w="1809" w:type="dxa"/>
            <w:tcBorders>
              <w:top w:val="single" w:sz="4" w:space="0" w:color="auto"/>
              <w:left w:val="single" w:sz="4" w:space="0" w:color="auto"/>
              <w:bottom w:val="single" w:sz="4" w:space="0" w:color="auto"/>
              <w:right w:val="single" w:sz="4" w:space="0" w:color="auto"/>
            </w:tcBorders>
          </w:tcPr>
          <w:p w:rsidR="00AE1B2F" w:rsidRPr="000F08F6" w:rsidRDefault="00EA753E" w:rsidP="0008211D">
            <w:pPr>
              <w:spacing w:line="480" w:lineRule="auto"/>
              <w:rPr>
                <w:rFonts w:ascii="Times New Roman" w:hAnsi="Times New Roman" w:cs="Times New Roman"/>
                <w:sz w:val="24"/>
                <w:szCs w:val="24"/>
              </w:rPr>
            </w:pPr>
            <w:r w:rsidRPr="000F08F6">
              <w:rPr>
                <w:rFonts w:ascii="Times New Roman" w:hAnsi="Times New Roman" w:cs="Times New Roman"/>
                <w:sz w:val="24"/>
                <w:szCs w:val="24"/>
              </w:rPr>
              <w:t xml:space="preserve">Altered mental status, </w:t>
            </w:r>
            <w:r w:rsidR="002D5EF8" w:rsidRPr="000F08F6">
              <w:rPr>
                <w:rFonts w:ascii="Times New Roman" w:hAnsi="Times New Roman" w:cs="Times New Roman"/>
                <w:sz w:val="24"/>
                <w:szCs w:val="24"/>
              </w:rPr>
              <w:t xml:space="preserve">decreased urine output and </w:t>
            </w:r>
          </w:p>
        </w:tc>
      </w:tr>
    </w:tbl>
    <w:p w:rsidR="00905533" w:rsidRPr="000F08F6" w:rsidRDefault="00905533" w:rsidP="0008211D">
      <w:pPr>
        <w:spacing w:after="0" w:line="480" w:lineRule="auto"/>
        <w:rPr>
          <w:rFonts w:ascii="Times New Roman" w:hAnsi="Times New Roman" w:cs="Times New Roman"/>
          <w:sz w:val="24"/>
          <w:szCs w:val="24"/>
        </w:rPr>
      </w:pPr>
      <w:r w:rsidRPr="000F08F6">
        <w:rPr>
          <w:rFonts w:ascii="Times New Roman" w:hAnsi="Times New Roman" w:cs="Times New Roman"/>
          <w:b/>
          <w:sz w:val="24"/>
          <w:szCs w:val="24"/>
        </w:rPr>
        <w:t xml:space="preserve">Differential Diagnosis Diagnostic Reasoning Exercise: </w:t>
      </w:r>
    </w:p>
    <w:p w:rsidR="008D13CF" w:rsidRPr="000F08F6" w:rsidRDefault="00CC68C2"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t>Type 2 Diabetes Mellitus;</w:t>
      </w:r>
      <w:r w:rsidRPr="000F08F6">
        <w:rPr>
          <w:rFonts w:ascii="Times New Roman" w:hAnsi="Times New Roman" w:cs="Times New Roman"/>
          <w:sz w:val="24"/>
          <w:szCs w:val="24"/>
        </w:rPr>
        <w:t xml:space="preserve"> </w:t>
      </w:r>
      <w:r w:rsidR="00416ECE" w:rsidRPr="000F08F6">
        <w:rPr>
          <w:rFonts w:ascii="Times New Roman" w:hAnsi="Times New Roman" w:cs="Times New Roman"/>
          <w:sz w:val="24"/>
          <w:szCs w:val="24"/>
        </w:rPr>
        <w:t xml:space="preserve">The client was diagnosed with </w:t>
      </w:r>
      <w:r w:rsidR="00293B04" w:rsidRPr="000F08F6">
        <w:rPr>
          <w:rFonts w:ascii="Times New Roman" w:hAnsi="Times New Roman" w:cs="Times New Roman"/>
          <w:sz w:val="24"/>
          <w:szCs w:val="24"/>
        </w:rPr>
        <w:t xml:space="preserve">T2DM </w:t>
      </w:r>
      <w:r w:rsidR="00416ECE" w:rsidRPr="000F08F6">
        <w:rPr>
          <w:rFonts w:ascii="Times New Roman" w:hAnsi="Times New Roman" w:cs="Times New Roman"/>
          <w:sz w:val="24"/>
          <w:szCs w:val="24"/>
        </w:rPr>
        <w:t>since he presents typical clinical manifestation</w:t>
      </w:r>
      <w:r w:rsidR="00683532">
        <w:rPr>
          <w:rFonts w:ascii="Times New Roman" w:hAnsi="Times New Roman" w:cs="Times New Roman"/>
          <w:sz w:val="24"/>
          <w:szCs w:val="24"/>
        </w:rPr>
        <w:t>s</w:t>
      </w:r>
      <w:r w:rsidR="00416ECE" w:rsidRPr="000F08F6">
        <w:rPr>
          <w:rFonts w:ascii="Times New Roman" w:hAnsi="Times New Roman" w:cs="Times New Roman"/>
          <w:sz w:val="24"/>
          <w:szCs w:val="24"/>
        </w:rPr>
        <w:t xml:space="preserve"> for the con</w:t>
      </w:r>
      <w:r w:rsidR="004F7615" w:rsidRPr="000F08F6">
        <w:rPr>
          <w:rFonts w:ascii="Times New Roman" w:hAnsi="Times New Roman" w:cs="Times New Roman"/>
          <w:sz w:val="24"/>
          <w:szCs w:val="24"/>
        </w:rPr>
        <w:t>dition</w:t>
      </w:r>
      <w:r w:rsidR="00683532">
        <w:rPr>
          <w:rFonts w:ascii="Times New Roman" w:hAnsi="Times New Roman" w:cs="Times New Roman"/>
          <w:sz w:val="24"/>
          <w:szCs w:val="24"/>
        </w:rPr>
        <w:t xml:space="preserve"> and</w:t>
      </w:r>
      <w:r w:rsidR="004F7615" w:rsidRPr="000F08F6">
        <w:rPr>
          <w:rFonts w:ascii="Times New Roman" w:hAnsi="Times New Roman" w:cs="Times New Roman"/>
          <w:sz w:val="24"/>
          <w:szCs w:val="24"/>
        </w:rPr>
        <w:t xml:space="preserve"> was diagnosed with T2DM 18 months ago. MM is an</w:t>
      </w:r>
      <w:r w:rsidR="00293B04" w:rsidRPr="000F08F6">
        <w:rPr>
          <w:rFonts w:ascii="Times New Roman" w:hAnsi="Times New Roman" w:cs="Times New Roman"/>
          <w:sz w:val="24"/>
          <w:szCs w:val="24"/>
        </w:rPr>
        <w:t xml:space="preserve"> African </w:t>
      </w:r>
      <w:r w:rsidR="004F7615" w:rsidRPr="000F08F6">
        <w:rPr>
          <w:rFonts w:ascii="Times New Roman" w:hAnsi="Times New Roman" w:cs="Times New Roman"/>
          <w:sz w:val="24"/>
          <w:szCs w:val="24"/>
        </w:rPr>
        <w:t xml:space="preserve">American and </w:t>
      </w:r>
      <w:r w:rsidR="00293B04" w:rsidRPr="000F08F6">
        <w:rPr>
          <w:rFonts w:ascii="Times New Roman" w:hAnsi="Times New Roman" w:cs="Times New Roman"/>
          <w:sz w:val="24"/>
          <w:szCs w:val="24"/>
        </w:rPr>
        <w:t>obese individual</w:t>
      </w:r>
      <w:r w:rsidR="004F7615" w:rsidRPr="000F08F6">
        <w:rPr>
          <w:rFonts w:ascii="Times New Roman" w:hAnsi="Times New Roman" w:cs="Times New Roman"/>
          <w:sz w:val="24"/>
          <w:szCs w:val="24"/>
        </w:rPr>
        <w:t xml:space="preserve"> with complaints </w:t>
      </w:r>
      <w:r w:rsidR="005777D9" w:rsidRPr="000F08F6">
        <w:rPr>
          <w:rFonts w:ascii="Times New Roman" w:hAnsi="Times New Roman" w:cs="Times New Roman"/>
          <w:sz w:val="24"/>
          <w:szCs w:val="24"/>
        </w:rPr>
        <w:t>of increased thirst, frequent urination, and blurred vision</w:t>
      </w:r>
      <w:r w:rsidRPr="000F08F6">
        <w:rPr>
          <w:rFonts w:ascii="Times New Roman" w:hAnsi="Times New Roman" w:cs="Times New Roman"/>
          <w:sz w:val="24"/>
          <w:szCs w:val="24"/>
        </w:rPr>
        <w:t xml:space="preserve">. The patient other risk factors include </w:t>
      </w:r>
      <w:r w:rsidR="0002740C" w:rsidRPr="000F08F6">
        <w:rPr>
          <w:rFonts w:ascii="Times New Roman" w:hAnsi="Times New Roman" w:cs="Times New Roman"/>
          <w:sz w:val="24"/>
          <w:szCs w:val="24"/>
        </w:rPr>
        <w:t xml:space="preserve">sedentary life, age, race, </w:t>
      </w:r>
      <w:r w:rsidR="00683532">
        <w:rPr>
          <w:rFonts w:ascii="Times New Roman" w:hAnsi="Times New Roman" w:cs="Times New Roman"/>
          <w:sz w:val="24"/>
          <w:szCs w:val="24"/>
        </w:rPr>
        <w:t xml:space="preserve">and </w:t>
      </w:r>
      <w:r w:rsidR="0002740C" w:rsidRPr="000F08F6">
        <w:rPr>
          <w:rFonts w:ascii="Times New Roman" w:hAnsi="Times New Roman" w:cs="Times New Roman"/>
          <w:sz w:val="24"/>
          <w:szCs w:val="24"/>
        </w:rPr>
        <w:t xml:space="preserve">family </w:t>
      </w:r>
      <w:r w:rsidR="008D13CF" w:rsidRPr="000F08F6">
        <w:rPr>
          <w:rFonts w:ascii="Times New Roman" w:hAnsi="Times New Roman" w:cs="Times New Roman"/>
          <w:sz w:val="24"/>
          <w:szCs w:val="24"/>
        </w:rPr>
        <w:t>history</w:t>
      </w:r>
      <w:r w:rsidR="0002740C" w:rsidRPr="000F08F6">
        <w:rPr>
          <w:rFonts w:ascii="Times New Roman" w:hAnsi="Times New Roman" w:cs="Times New Roman"/>
          <w:sz w:val="24"/>
          <w:szCs w:val="24"/>
        </w:rPr>
        <w:t xml:space="preserve"> of diabetes</w:t>
      </w:r>
      <w:r w:rsidR="001A5719" w:rsidRPr="000F08F6">
        <w:rPr>
          <w:rFonts w:ascii="Times New Roman" w:hAnsi="Times New Roman" w:cs="Times New Roman"/>
          <w:sz w:val="24"/>
          <w:szCs w:val="24"/>
        </w:rPr>
        <w:t xml:space="preserve"> (</w:t>
      </w:r>
      <w:r w:rsidR="001A5719" w:rsidRPr="000F08F6">
        <w:rPr>
          <w:rFonts w:ascii="Times New Roman" w:hAnsi="Times New Roman" w:cs="Times New Roman"/>
          <w:color w:val="222222"/>
          <w:sz w:val="24"/>
          <w:szCs w:val="24"/>
          <w:shd w:val="clear" w:color="auto" w:fill="FFFFFF"/>
        </w:rPr>
        <w:t>Galicia-Garcia et al., 2020</w:t>
      </w:r>
      <w:r w:rsidR="001A5719" w:rsidRPr="000F08F6">
        <w:rPr>
          <w:rFonts w:ascii="Times New Roman" w:hAnsi="Times New Roman" w:cs="Times New Roman"/>
          <w:sz w:val="24"/>
          <w:szCs w:val="24"/>
        </w:rPr>
        <w:t>)</w:t>
      </w:r>
      <w:r w:rsidR="0002740C" w:rsidRPr="000F08F6">
        <w:rPr>
          <w:rFonts w:ascii="Times New Roman" w:hAnsi="Times New Roman" w:cs="Times New Roman"/>
          <w:sz w:val="24"/>
          <w:szCs w:val="24"/>
        </w:rPr>
        <w:t xml:space="preserve">. However, there is </w:t>
      </w:r>
      <w:r w:rsidR="00683532">
        <w:rPr>
          <w:rFonts w:ascii="Times New Roman" w:hAnsi="Times New Roman" w:cs="Times New Roman"/>
          <w:sz w:val="24"/>
          <w:szCs w:val="24"/>
        </w:rPr>
        <w:t xml:space="preserve">a </w:t>
      </w:r>
      <w:r w:rsidR="0002740C" w:rsidRPr="000F08F6">
        <w:rPr>
          <w:rFonts w:ascii="Times New Roman" w:hAnsi="Times New Roman" w:cs="Times New Roman"/>
          <w:sz w:val="24"/>
          <w:szCs w:val="24"/>
        </w:rPr>
        <w:t xml:space="preserve">need to conduct laboratory tests such as </w:t>
      </w:r>
      <w:r w:rsidR="001716BC" w:rsidRPr="000F08F6">
        <w:rPr>
          <w:rFonts w:ascii="Times New Roman" w:hAnsi="Times New Roman" w:cs="Times New Roman"/>
          <w:sz w:val="24"/>
          <w:szCs w:val="24"/>
        </w:rPr>
        <w:t xml:space="preserve">fasting or 2-hour plasma glucose) or the hemoglobin A1C criteria to </w:t>
      </w:r>
      <w:r w:rsidR="00A63AC0" w:rsidRPr="000F08F6">
        <w:rPr>
          <w:rFonts w:ascii="Times New Roman" w:hAnsi="Times New Roman" w:cs="Times New Roman"/>
          <w:sz w:val="24"/>
          <w:szCs w:val="24"/>
        </w:rPr>
        <w:t>diagnose</w:t>
      </w:r>
      <w:r w:rsidR="001716BC" w:rsidRPr="000F08F6">
        <w:rPr>
          <w:rFonts w:ascii="Times New Roman" w:hAnsi="Times New Roman" w:cs="Times New Roman"/>
          <w:sz w:val="24"/>
          <w:szCs w:val="24"/>
        </w:rPr>
        <w:t xml:space="preserve"> the condition</w:t>
      </w:r>
      <w:r w:rsidR="00A63AC0" w:rsidRPr="000F08F6">
        <w:rPr>
          <w:rFonts w:ascii="Times New Roman" w:hAnsi="Times New Roman" w:cs="Times New Roman"/>
          <w:sz w:val="24"/>
          <w:szCs w:val="24"/>
        </w:rPr>
        <w:t xml:space="preserve"> </w:t>
      </w:r>
      <w:r w:rsidR="008D13CF" w:rsidRPr="000F08F6">
        <w:rPr>
          <w:rFonts w:ascii="Times New Roman" w:hAnsi="Times New Roman" w:cs="Times New Roman"/>
          <w:sz w:val="24"/>
          <w:szCs w:val="24"/>
        </w:rPr>
        <w:t>appropriately</w:t>
      </w:r>
      <w:r w:rsidR="00A63AC0" w:rsidRPr="000F08F6">
        <w:rPr>
          <w:rFonts w:ascii="Times New Roman" w:hAnsi="Times New Roman" w:cs="Times New Roman"/>
          <w:sz w:val="24"/>
          <w:szCs w:val="24"/>
        </w:rPr>
        <w:t xml:space="preserve">. </w:t>
      </w:r>
    </w:p>
    <w:p w:rsidR="002D5EF8" w:rsidRPr="000F08F6" w:rsidRDefault="008D13CF"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t>Type 1 Diabetes:</w:t>
      </w:r>
      <w:r w:rsidRPr="000F08F6">
        <w:rPr>
          <w:rFonts w:ascii="Times New Roman" w:hAnsi="Times New Roman" w:cs="Times New Roman"/>
          <w:sz w:val="24"/>
          <w:szCs w:val="24"/>
        </w:rPr>
        <w:t xml:space="preserve"> The patient could </w:t>
      </w:r>
      <w:r w:rsidR="003776B8" w:rsidRPr="000F08F6">
        <w:rPr>
          <w:rFonts w:ascii="Times New Roman" w:hAnsi="Times New Roman" w:cs="Times New Roman"/>
          <w:sz w:val="24"/>
          <w:szCs w:val="24"/>
        </w:rPr>
        <w:t xml:space="preserve">also be diagnosed with TID </w:t>
      </w:r>
      <w:r w:rsidR="0099720F" w:rsidRPr="000F08F6">
        <w:rPr>
          <w:rFonts w:ascii="Times New Roman" w:hAnsi="Times New Roman" w:cs="Times New Roman"/>
          <w:sz w:val="24"/>
          <w:szCs w:val="24"/>
        </w:rPr>
        <w:t xml:space="preserve">characterized by blurred vision, </w:t>
      </w:r>
      <w:r w:rsidR="003776B8" w:rsidRPr="000F08F6">
        <w:rPr>
          <w:rFonts w:ascii="Times New Roman" w:hAnsi="Times New Roman" w:cs="Times New Roman"/>
          <w:sz w:val="24"/>
          <w:szCs w:val="24"/>
        </w:rPr>
        <w:t xml:space="preserve">polydipsia, polyphagia, nocturnal enuresis, </w:t>
      </w:r>
      <w:r w:rsidR="0099720F" w:rsidRPr="000F08F6">
        <w:rPr>
          <w:rFonts w:ascii="Times New Roman" w:hAnsi="Times New Roman" w:cs="Times New Roman"/>
          <w:sz w:val="24"/>
          <w:szCs w:val="24"/>
        </w:rPr>
        <w:t xml:space="preserve">polyuria, </w:t>
      </w:r>
      <w:r w:rsidR="003776B8" w:rsidRPr="000F08F6">
        <w:rPr>
          <w:rFonts w:ascii="Times New Roman" w:hAnsi="Times New Roman" w:cs="Times New Roman"/>
          <w:sz w:val="24"/>
          <w:szCs w:val="24"/>
        </w:rPr>
        <w:t xml:space="preserve">unintentional </w:t>
      </w:r>
      <w:r w:rsidR="00683532">
        <w:rPr>
          <w:rFonts w:ascii="Times New Roman" w:hAnsi="Times New Roman" w:cs="Times New Roman"/>
          <w:sz w:val="24"/>
          <w:szCs w:val="24"/>
        </w:rPr>
        <w:t>weight loss</w:t>
      </w:r>
      <w:r w:rsidR="003776B8" w:rsidRPr="000F08F6">
        <w:rPr>
          <w:rFonts w:ascii="Times New Roman" w:hAnsi="Times New Roman" w:cs="Times New Roman"/>
          <w:sz w:val="24"/>
          <w:szCs w:val="24"/>
        </w:rPr>
        <w:t>, fatigue, and weakness.</w:t>
      </w:r>
      <w:r w:rsidR="0099720F" w:rsidRPr="000F08F6">
        <w:rPr>
          <w:rFonts w:ascii="Times New Roman" w:hAnsi="Times New Roman" w:cs="Times New Roman"/>
          <w:sz w:val="24"/>
          <w:szCs w:val="24"/>
        </w:rPr>
        <w:t xml:space="preserve"> However, </w:t>
      </w:r>
      <w:r w:rsidR="00683532">
        <w:rPr>
          <w:rFonts w:ascii="Times New Roman" w:hAnsi="Times New Roman" w:cs="Times New Roman"/>
          <w:sz w:val="24"/>
          <w:szCs w:val="24"/>
        </w:rPr>
        <w:t xml:space="preserve">the </w:t>
      </w:r>
      <w:r w:rsidR="00A36B3C" w:rsidRPr="000F08F6">
        <w:rPr>
          <w:rFonts w:ascii="Times New Roman" w:hAnsi="Times New Roman" w:cs="Times New Roman"/>
          <w:sz w:val="24"/>
          <w:szCs w:val="24"/>
        </w:rPr>
        <w:t>onset of TID symptoms is more variable in youths</w:t>
      </w:r>
      <w:r w:rsidR="00683532">
        <w:rPr>
          <w:rFonts w:ascii="Times New Roman" w:hAnsi="Times New Roman" w:cs="Times New Roman"/>
          <w:sz w:val="24"/>
          <w:szCs w:val="24"/>
        </w:rPr>
        <w:t>,</w:t>
      </w:r>
      <w:r w:rsidR="00A36B3C" w:rsidRPr="000F08F6">
        <w:rPr>
          <w:rFonts w:ascii="Times New Roman" w:hAnsi="Times New Roman" w:cs="Times New Roman"/>
          <w:sz w:val="24"/>
          <w:szCs w:val="24"/>
        </w:rPr>
        <w:t xml:space="preserve"> and </w:t>
      </w:r>
      <w:r w:rsidR="004224B2" w:rsidRPr="000F08F6">
        <w:rPr>
          <w:rFonts w:ascii="Times New Roman" w:hAnsi="Times New Roman" w:cs="Times New Roman"/>
          <w:sz w:val="24"/>
          <w:szCs w:val="24"/>
        </w:rPr>
        <w:t xml:space="preserve">it is </w:t>
      </w:r>
      <w:r w:rsidR="00275815" w:rsidRPr="000F08F6">
        <w:rPr>
          <w:rFonts w:ascii="Times New Roman" w:hAnsi="Times New Roman" w:cs="Times New Roman"/>
          <w:sz w:val="24"/>
          <w:szCs w:val="24"/>
        </w:rPr>
        <w:t>distinguish</w:t>
      </w:r>
      <w:r w:rsidR="004224B2" w:rsidRPr="000F08F6">
        <w:rPr>
          <w:rFonts w:ascii="Times New Roman" w:hAnsi="Times New Roman" w:cs="Times New Roman"/>
          <w:sz w:val="24"/>
          <w:szCs w:val="24"/>
        </w:rPr>
        <w:t>ed</w:t>
      </w:r>
      <w:r w:rsidR="00A36B3C" w:rsidRPr="000F08F6">
        <w:rPr>
          <w:rFonts w:ascii="Times New Roman" w:hAnsi="Times New Roman" w:cs="Times New Roman"/>
          <w:sz w:val="24"/>
          <w:szCs w:val="24"/>
        </w:rPr>
        <w:t xml:space="preserve"> from T2DM by </w:t>
      </w:r>
      <w:r w:rsidR="001A5719" w:rsidRPr="000F08F6">
        <w:rPr>
          <w:rFonts w:ascii="Times New Roman" w:hAnsi="Times New Roman" w:cs="Times New Roman"/>
          <w:sz w:val="24"/>
          <w:szCs w:val="24"/>
        </w:rPr>
        <w:t xml:space="preserve">antibody testing of </w:t>
      </w:r>
      <w:r w:rsidR="001A5719" w:rsidRPr="000F08F6">
        <w:rPr>
          <w:rFonts w:ascii="Times New Roman" w:hAnsi="Times New Roman" w:cs="Times New Roman"/>
          <w:color w:val="000000"/>
          <w:sz w:val="24"/>
          <w:szCs w:val="24"/>
          <w:shd w:val="clear" w:color="auto" w:fill="FFFFFF"/>
        </w:rPr>
        <w:t>GAD65 </w:t>
      </w:r>
      <w:r w:rsidR="00275815" w:rsidRPr="000F08F6">
        <w:rPr>
          <w:rFonts w:ascii="Times New Roman" w:hAnsi="Times New Roman" w:cs="Times New Roman"/>
          <w:color w:val="000000"/>
          <w:sz w:val="24"/>
          <w:szCs w:val="24"/>
          <w:shd w:val="clear" w:color="auto" w:fill="FFFFFF"/>
        </w:rPr>
        <w:t>(</w:t>
      </w:r>
      <w:proofErr w:type="spellStart"/>
      <w:r w:rsidR="00275815" w:rsidRPr="000F08F6">
        <w:rPr>
          <w:rFonts w:ascii="Times New Roman" w:hAnsi="Times New Roman" w:cs="Times New Roman"/>
          <w:sz w:val="24"/>
          <w:szCs w:val="24"/>
        </w:rPr>
        <w:t>Lucier</w:t>
      </w:r>
      <w:proofErr w:type="spellEnd"/>
      <w:r w:rsidR="00275815" w:rsidRPr="000F08F6">
        <w:rPr>
          <w:rFonts w:ascii="Times New Roman" w:hAnsi="Times New Roman" w:cs="Times New Roman"/>
          <w:sz w:val="24"/>
          <w:szCs w:val="24"/>
        </w:rPr>
        <w:t xml:space="preserve"> et al., 2021</w:t>
      </w:r>
      <w:r w:rsidR="00275815" w:rsidRPr="000F08F6">
        <w:rPr>
          <w:rFonts w:ascii="Times New Roman" w:hAnsi="Times New Roman" w:cs="Times New Roman"/>
          <w:color w:val="000000"/>
          <w:sz w:val="24"/>
          <w:szCs w:val="24"/>
          <w:shd w:val="clear" w:color="auto" w:fill="FFFFFF"/>
        </w:rPr>
        <w:t>). A random C-</w:t>
      </w:r>
      <w:r w:rsidR="00275815" w:rsidRPr="000F08F6">
        <w:rPr>
          <w:rFonts w:ascii="Times New Roman" w:hAnsi="Times New Roman" w:cs="Times New Roman"/>
          <w:color w:val="000000"/>
          <w:sz w:val="24"/>
          <w:szCs w:val="24"/>
          <w:shd w:val="clear" w:color="auto" w:fill="FFFFFF"/>
        </w:rPr>
        <w:lastRenderedPageBreak/>
        <w:t xml:space="preserve">peptide should </w:t>
      </w:r>
      <w:r w:rsidR="004224B2" w:rsidRPr="000F08F6">
        <w:rPr>
          <w:rFonts w:ascii="Times New Roman" w:hAnsi="Times New Roman" w:cs="Times New Roman"/>
          <w:color w:val="000000"/>
          <w:sz w:val="24"/>
          <w:szCs w:val="24"/>
          <w:shd w:val="clear" w:color="auto" w:fill="FFFFFF"/>
        </w:rPr>
        <w:t>conduct</w:t>
      </w:r>
      <w:r w:rsidR="00275815" w:rsidRPr="000F08F6">
        <w:rPr>
          <w:rFonts w:ascii="Times New Roman" w:hAnsi="Times New Roman" w:cs="Times New Roman"/>
          <w:color w:val="000000"/>
          <w:sz w:val="24"/>
          <w:szCs w:val="24"/>
          <w:shd w:val="clear" w:color="auto" w:fill="FFFFFF"/>
        </w:rPr>
        <w:t xml:space="preserve"> parallel </w:t>
      </w:r>
      <w:r w:rsidR="00E61152" w:rsidRPr="000F08F6">
        <w:rPr>
          <w:rFonts w:ascii="Times New Roman" w:hAnsi="Times New Roman" w:cs="Times New Roman"/>
          <w:color w:val="000000"/>
          <w:sz w:val="24"/>
          <w:szCs w:val="24"/>
          <w:shd w:val="clear" w:color="auto" w:fill="FFFFFF"/>
        </w:rPr>
        <w:t xml:space="preserve">to current </w:t>
      </w:r>
      <w:r w:rsidR="00275815" w:rsidRPr="000F08F6">
        <w:rPr>
          <w:rFonts w:ascii="Times New Roman" w:hAnsi="Times New Roman" w:cs="Times New Roman"/>
          <w:color w:val="000000"/>
          <w:sz w:val="24"/>
          <w:szCs w:val="24"/>
          <w:shd w:val="clear" w:color="auto" w:fill="FFFFFF"/>
        </w:rPr>
        <w:t>serum glucose</w:t>
      </w:r>
      <w:r w:rsidR="00683532">
        <w:rPr>
          <w:rFonts w:ascii="Times New Roman" w:hAnsi="Times New Roman" w:cs="Times New Roman"/>
          <w:color w:val="000000"/>
          <w:sz w:val="24"/>
          <w:szCs w:val="24"/>
          <w:shd w:val="clear" w:color="auto" w:fill="FFFFFF"/>
        </w:rPr>
        <w:t>,</w:t>
      </w:r>
      <w:r w:rsidR="00E61152" w:rsidRPr="000F08F6">
        <w:rPr>
          <w:rFonts w:ascii="Times New Roman" w:hAnsi="Times New Roman" w:cs="Times New Roman"/>
          <w:color w:val="000000"/>
          <w:sz w:val="24"/>
          <w:szCs w:val="24"/>
          <w:shd w:val="clear" w:color="auto" w:fill="FFFFFF"/>
        </w:rPr>
        <w:t xml:space="preserve"> and a low (&lt;200 </w:t>
      </w:r>
      <w:proofErr w:type="spellStart"/>
      <w:r w:rsidR="00E61152" w:rsidRPr="000F08F6">
        <w:rPr>
          <w:rFonts w:ascii="Times New Roman" w:hAnsi="Times New Roman" w:cs="Times New Roman"/>
          <w:color w:val="000000"/>
          <w:sz w:val="24"/>
          <w:szCs w:val="24"/>
          <w:shd w:val="clear" w:color="auto" w:fill="FFFFFF"/>
        </w:rPr>
        <w:t>pmol</w:t>
      </w:r>
      <w:proofErr w:type="spellEnd"/>
      <w:r w:rsidR="00E61152" w:rsidRPr="000F08F6">
        <w:rPr>
          <w:rFonts w:ascii="Times New Roman" w:hAnsi="Times New Roman" w:cs="Times New Roman"/>
          <w:color w:val="000000"/>
          <w:sz w:val="24"/>
          <w:szCs w:val="24"/>
          <w:shd w:val="clear" w:color="auto" w:fill="FFFFFF"/>
        </w:rPr>
        <w:t xml:space="preserve">/L) or undetectable c-peptide level confirms </w:t>
      </w:r>
      <w:r w:rsidR="00683532">
        <w:rPr>
          <w:rFonts w:ascii="Times New Roman" w:hAnsi="Times New Roman" w:cs="Times New Roman"/>
          <w:color w:val="000000"/>
          <w:sz w:val="24"/>
          <w:szCs w:val="24"/>
          <w:shd w:val="clear" w:color="auto" w:fill="FFFFFF"/>
        </w:rPr>
        <w:t xml:space="preserve">the </w:t>
      </w:r>
      <w:r w:rsidR="00E61152" w:rsidRPr="000F08F6">
        <w:rPr>
          <w:rFonts w:ascii="Times New Roman" w:hAnsi="Times New Roman" w:cs="Times New Roman"/>
          <w:color w:val="000000"/>
          <w:sz w:val="24"/>
          <w:szCs w:val="24"/>
          <w:shd w:val="clear" w:color="auto" w:fill="FFFFFF"/>
        </w:rPr>
        <w:t xml:space="preserve">diagnosis of TID. </w:t>
      </w:r>
    </w:p>
    <w:p w:rsidR="002D5EF8" w:rsidRPr="000F08F6" w:rsidRDefault="00063F2D"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t>Diabetic hyperosmolar hyperglycemic state (HSS)</w:t>
      </w:r>
      <w:r w:rsidR="00341554" w:rsidRPr="000F08F6">
        <w:rPr>
          <w:rFonts w:ascii="Times New Roman" w:hAnsi="Times New Roman" w:cs="Times New Roman"/>
          <w:b/>
          <w:i/>
          <w:sz w:val="24"/>
          <w:szCs w:val="24"/>
        </w:rPr>
        <w:t>;</w:t>
      </w:r>
      <w:r w:rsidRPr="000F08F6">
        <w:rPr>
          <w:rFonts w:ascii="Times New Roman" w:hAnsi="Times New Roman" w:cs="Times New Roman"/>
          <w:sz w:val="24"/>
          <w:szCs w:val="24"/>
        </w:rPr>
        <w:t xml:space="preserve"> MM could also be diagnosed wi</w:t>
      </w:r>
      <w:r w:rsidR="00C109C0" w:rsidRPr="000F08F6">
        <w:rPr>
          <w:rFonts w:ascii="Times New Roman" w:hAnsi="Times New Roman" w:cs="Times New Roman"/>
          <w:sz w:val="24"/>
          <w:szCs w:val="24"/>
        </w:rPr>
        <w:t>th HSS upon exhibiting polyuria and polydipsia</w:t>
      </w:r>
      <w:r w:rsidR="00804281" w:rsidRPr="000F08F6">
        <w:rPr>
          <w:rFonts w:ascii="Times New Roman" w:hAnsi="Times New Roman" w:cs="Times New Roman"/>
          <w:sz w:val="24"/>
          <w:szCs w:val="24"/>
        </w:rPr>
        <w:t xml:space="preserve">. However, it is crucial to monitor hyperglycemia and hyperosmolarity levels among other </w:t>
      </w:r>
      <w:r w:rsidR="00375FD0" w:rsidRPr="000F08F6">
        <w:rPr>
          <w:rFonts w:ascii="Times New Roman" w:hAnsi="Times New Roman" w:cs="Times New Roman"/>
          <w:sz w:val="24"/>
          <w:szCs w:val="24"/>
        </w:rPr>
        <w:t>diagnostic</w:t>
      </w:r>
      <w:r w:rsidR="00804281" w:rsidRPr="000F08F6">
        <w:rPr>
          <w:rFonts w:ascii="Times New Roman" w:hAnsi="Times New Roman" w:cs="Times New Roman"/>
          <w:sz w:val="24"/>
          <w:szCs w:val="24"/>
        </w:rPr>
        <w:t xml:space="preserve"> work</w:t>
      </w:r>
      <w:r w:rsidR="00375FD0" w:rsidRPr="000F08F6">
        <w:rPr>
          <w:rFonts w:ascii="Times New Roman" w:hAnsi="Times New Roman" w:cs="Times New Roman"/>
          <w:sz w:val="24"/>
          <w:szCs w:val="24"/>
        </w:rPr>
        <w:t>up</w:t>
      </w:r>
      <w:r w:rsidR="00683532">
        <w:rPr>
          <w:rFonts w:ascii="Times New Roman" w:hAnsi="Times New Roman" w:cs="Times New Roman"/>
          <w:sz w:val="24"/>
          <w:szCs w:val="24"/>
        </w:rPr>
        <w:t>s,</w:t>
      </w:r>
      <w:r w:rsidR="00375FD0" w:rsidRPr="000F08F6">
        <w:rPr>
          <w:rFonts w:ascii="Times New Roman" w:hAnsi="Times New Roman" w:cs="Times New Roman"/>
          <w:sz w:val="24"/>
          <w:szCs w:val="24"/>
        </w:rPr>
        <w:t xml:space="preserve"> such as </w:t>
      </w:r>
      <w:r w:rsidR="00375FD0" w:rsidRPr="000F08F6">
        <w:rPr>
          <w:rFonts w:ascii="Times New Roman" w:hAnsi="Times New Roman" w:cs="Times New Roman"/>
          <w:color w:val="000000"/>
          <w:sz w:val="24"/>
          <w:szCs w:val="24"/>
          <w:shd w:val="clear" w:color="auto" w:fill="FFFFFF"/>
        </w:rPr>
        <w:t>serum glucose level between</w:t>
      </w:r>
      <w:r w:rsidR="00375FD0" w:rsidRPr="000F08F6">
        <w:rPr>
          <w:rFonts w:ascii="Times New Roman" w:hAnsi="Times New Roman" w:cs="Times New Roman"/>
          <w:sz w:val="24"/>
          <w:szCs w:val="24"/>
        </w:rPr>
        <w:t xml:space="preserve"> </w:t>
      </w:r>
      <w:r w:rsidR="00375FD0" w:rsidRPr="000F08F6">
        <w:rPr>
          <w:rFonts w:ascii="Times New Roman" w:hAnsi="Times New Roman" w:cs="Times New Roman"/>
          <w:color w:val="000000"/>
          <w:sz w:val="24"/>
          <w:szCs w:val="24"/>
          <w:shd w:val="clear" w:color="auto" w:fill="FFFFFF"/>
        </w:rPr>
        <w:t>600 to 1200 mg/dl</w:t>
      </w:r>
      <w:r w:rsidR="00683532">
        <w:rPr>
          <w:rFonts w:ascii="Times New Roman" w:hAnsi="Times New Roman" w:cs="Times New Roman"/>
          <w:color w:val="000000"/>
          <w:sz w:val="24"/>
          <w:szCs w:val="24"/>
          <w:shd w:val="clear" w:color="auto" w:fill="FFFFFF"/>
        </w:rPr>
        <w:t>,</w:t>
      </w:r>
      <w:r w:rsidR="00375FD0" w:rsidRPr="000F08F6">
        <w:rPr>
          <w:rFonts w:ascii="Times New Roman" w:hAnsi="Times New Roman" w:cs="Times New Roman"/>
          <w:color w:val="000000"/>
          <w:sz w:val="24"/>
          <w:szCs w:val="24"/>
          <w:shd w:val="clear" w:color="auto" w:fill="FFFFFF"/>
        </w:rPr>
        <w:t xml:space="preserve"> which</w:t>
      </w:r>
      <w:r w:rsidR="00054D3F" w:rsidRPr="000F08F6">
        <w:rPr>
          <w:rFonts w:ascii="Times New Roman" w:hAnsi="Times New Roman" w:cs="Times New Roman"/>
          <w:color w:val="000000"/>
          <w:sz w:val="24"/>
          <w:szCs w:val="24"/>
          <w:shd w:val="clear" w:color="auto" w:fill="FFFFFF"/>
        </w:rPr>
        <w:t xml:space="preserve"> </w:t>
      </w:r>
      <w:r w:rsidR="00375FD0" w:rsidRPr="000F08F6">
        <w:rPr>
          <w:rFonts w:ascii="Times New Roman" w:hAnsi="Times New Roman" w:cs="Times New Roman"/>
          <w:color w:val="000000"/>
          <w:sz w:val="24"/>
          <w:szCs w:val="24"/>
          <w:shd w:val="clear" w:color="auto" w:fill="FFFFFF"/>
        </w:rPr>
        <w:t xml:space="preserve">is associated with </w:t>
      </w:r>
      <w:r w:rsidR="00054D3F" w:rsidRPr="000F08F6">
        <w:rPr>
          <w:rFonts w:ascii="Times New Roman" w:hAnsi="Times New Roman" w:cs="Times New Roman"/>
          <w:color w:val="000000"/>
          <w:sz w:val="24"/>
          <w:szCs w:val="24"/>
          <w:shd w:val="clear" w:color="auto" w:fill="FFFFFF"/>
        </w:rPr>
        <w:t>higher serum osmolarity (320 - 400mOsm/kg) and greater dehydration</w:t>
      </w:r>
      <w:r w:rsidR="00341554" w:rsidRPr="000F08F6">
        <w:rPr>
          <w:rFonts w:ascii="Times New Roman" w:hAnsi="Times New Roman" w:cs="Times New Roman"/>
          <w:color w:val="000000"/>
          <w:sz w:val="24"/>
          <w:szCs w:val="24"/>
          <w:shd w:val="clear" w:color="auto" w:fill="FFFFFF"/>
        </w:rPr>
        <w:t xml:space="preserve"> and subsequent cause of altered unconsciousness and coma (Adeyinka &amp; </w:t>
      </w:r>
      <w:proofErr w:type="spellStart"/>
      <w:r w:rsidR="00341554" w:rsidRPr="000F08F6">
        <w:rPr>
          <w:rFonts w:ascii="Times New Roman" w:hAnsi="Times New Roman" w:cs="Times New Roman"/>
          <w:color w:val="000000"/>
          <w:sz w:val="24"/>
          <w:szCs w:val="24"/>
          <w:shd w:val="clear" w:color="auto" w:fill="FFFFFF"/>
        </w:rPr>
        <w:t>Kondamudi</w:t>
      </w:r>
      <w:proofErr w:type="spellEnd"/>
      <w:r w:rsidR="00341554" w:rsidRPr="000F08F6">
        <w:rPr>
          <w:rFonts w:ascii="Times New Roman" w:hAnsi="Times New Roman" w:cs="Times New Roman"/>
          <w:color w:val="000000"/>
          <w:sz w:val="24"/>
          <w:szCs w:val="24"/>
          <w:shd w:val="clear" w:color="auto" w:fill="FFFFFF"/>
        </w:rPr>
        <w:t xml:space="preserve">, 2022). </w:t>
      </w:r>
    </w:p>
    <w:p w:rsidR="002D5EF8" w:rsidRPr="000F08F6" w:rsidRDefault="00AF75E1" w:rsidP="0008211D">
      <w:pPr>
        <w:spacing w:after="0" w:line="480" w:lineRule="auto"/>
        <w:rPr>
          <w:rFonts w:ascii="Times New Roman" w:hAnsi="Times New Roman" w:cs="Times New Roman"/>
          <w:b/>
          <w:sz w:val="24"/>
          <w:szCs w:val="24"/>
          <w:u w:val="single"/>
        </w:rPr>
      </w:pPr>
      <w:r w:rsidRPr="000F08F6">
        <w:rPr>
          <w:rFonts w:ascii="Times New Roman" w:hAnsi="Times New Roman" w:cs="Times New Roman"/>
          <w:b/>
          <w:sz w:val="24"/>
          <w:szCs w:val="24"/>
          <w:u w:val="single"/>
        </w:rPr>
        <w:t>Plan:</w:t>
      </w:r>
    </w:p>
    <w:p w:rsidR="003A5D9F" w:rsidRPr="000F08F6" w:rsidRDefault="00AF75E1"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t>Medications</w:t>
      </w:r>
      <w:r w:rsidR="00575EB7" w:rsidRPr="000F08F6">
        <w:rPr>
          <w:rFonts w:ascii="Times New Roman" w:hAnsi="Times New Roman" w:cs="Times New Roman"/>
          <w:b/>
          <w:i/>
          <w:sz w:val="24"/>
          <w:szCs w:val="24"/>
        </w:rPr>
        <w:t>:</w:t>
      </w:r>
      <w:r w:rsidR="00575EB7" w:rsidRPr="000F08F6">
        <w:rPr>
          <w:rFonts w:ascii="Times New Roman" w:hAnsi="Times New Roman" w:cs="Times New Roman"/>
          <w:sz w:val="24"/>
          <w:szCs w:val="24"/>
        </w:rPr>
        <w:t xml:space="preserve"> </w:t>
      </w:r>
      <w:r w:rsidR="003A5D9F" w:rsidRPr="000F08F6">
        <w:rPr>
          <w:rFonts w:ascii="Times New Roman" w:hAnsi="Times New Roman" w:cs="Times New Roman"/>
          <w:sz w:val="24"/>
          <w:szCs w:val="24"/>
        </w:rPr>
        <w:t>The treatment goal of pharmacotherapy intervention</w:t>
      </w:r>
      <w:r w:rsidR="00683532">
        <w:rPr>
          <w:rFonts w:ascii="Times New Roman" w:hAnsi="Times New Roman" w:cs="Times New Roman"/>
          <w:sz w:val="24"/>
          <w:szCs w:val="24"/>
        </w:rPr>
        <w:t>,</w:t>
      </w:r>
      <w:r w:rsidR="003A5D9F" w:rsidRPr="000F08F6">
        <w:rPr>
          <w:rFonts w:ascii="Times New Roman" w:hAnsi="Times New Roman" w:cs="Times New Roman"/>
          <w:sz w:val="24"/>
          <w:szCs w:val="24"/>
        </w:rPr>
        <w:t xml:space="preserve"> including antihyperglycemic agent</w:t>
      </w:r>
      <w:r w:rsidR="00683532">
        <w:rPr>
          <w:rFonts w:ascii="Times New Roman" w:hAnsi="Times New Roman" w:cs="Times New Roman"/>
          <w:sz w:val="24"/>
          <w:szCs w:val="24"/>
        </w:rPr>
        <w:t>s</w:t>
      </w:r>
      <w:r w:rsidR="003A5D9F" w:rsidRPr="000F08F6">
        <w:rPr>
          <w:rFonts w:ascii="Times New Roman" w:hAnsi="Times New Roman" w:cs="Times New Roman"/>
          <w:sz w:val="24"/>
          <w:szCs w:val="24"/>
        </w:rPr>
        <w:t xml:space="preserve"> with lifestyle modification</w:t>
      </w:r>
      <w:r w:rsidR="00683532">
        <w:rPr>
          <w:rFonts w:ascii="Times New Roman" w:hAnsi="Times New Roman" w:cs="Times New Roman"/>
          <w:sz w:val="24"/>
          <w:szCs w:val="24"/>
        </w:rPr>
        <w:t>,</w:t>
      </w:r>
      <w:r w:rsidR="003A5D9F" w:rsidRPr="000F08F6">
        <w:rPr>
          <w:rFonts w:ascii="Times New Roman" w:hAnsi="Times New Roman" w:cs="Times New Roman"/>
          <w:sz w:val="24"/>
          <w:szCs w:val="24"/>
        </w:rPr>
        <w:t xml:space="preserve"> is to achieve </w:t>
      </w:r>
      <w:r w:rsidR="00683532">
        <w:rPr>
          <w:rFonts w:ascii="Times New Roman" w:hAnsi="Times New Roman" w:cs="Times New Roman"/>
          <w:sz w:val="24"/>
          <w:szCs w:val="24"/>
        </w:rPr>
        <w:t xml:space="preserve">an </w:t>
      </w:r>
      <w:r w:rsidR="003A5D9F" w:rsidRPr="000F08F6">
        <w:rPr>
          <w:rFonts w:ascii="Times New Roman" w:hAnsi="Times New Roman" w:cs="Times New Roman"/>
          <w:sz w:val="24"/>
          <w:szCs w:val="24"/>
        </w:rPr>
        <w:t>HbA1c target of &lt;6.5%</w:t>
      </w:r>
      <w:r w:rsidR="003A5D9F" w:rsidRPr="000F08F6">
        <w:rPr>
          <w:rFonts w:ascii="Times New Roman" w:hAnsi="Times New Roman" w:cs="Times New Roman"/>
          <w:sz w:val="24"/>
          <w:szCs w:val="24"/>
        </w:rPr>
        <w:t xml:space="preserve">. </w:t>
      </w:r>
      <w:r w:rsidR="00575EB7" w:rsidRPr="000F08F6">
        <w:rPr>
          <w:rFonts w:ascii="Times New Roman" w:hAnsi="Times New Roman" w:cs="Times New Roman"/>
          <w:sz w:val="24"/>
          <w:szCs w:val="24"/>
        </w:rPr>
        <w:t>The patient will be prescribed Metformin 500mg PO daily in the evening</w:t>
      </w:r>
      <w:r w:rsidR="009D5E2D" w:rsidRPr="000F08F6">
        <w:rPr>
          <w:rFonts w:ascii="Times New Roman" w:hAnsi="Times New Roman" w:cs="Times New Roman"/>
          <w:sz w:val="24"/>
          <w:szCs w:val="24"/>
        </w:rPr>
        <w:t xml:space="preserve"> as the first-line oral therapy due to its tolerability</w:t>
      </w:r>
      <w:r w:rsidR="00683532">
        <w:rPr>
          <w:rFonts w:ascii="Times New Roman" w:hAnsi="Times New Roman" w:cs="Times New Roman"/>
          <w:sz w:val="24"/>
          <w:szCs w:val="24"/>
        </w:rPr>
        <w:t>, low risk of contraindication, and</w:t>
      </w:r>
      <w:r w:rsidR="001F3D5F" w:rsidRPr="000F08F6">
        <w:rPr>
          <w:rFonts w:ascii="Times New Roman" w:hAnsi="Times New Roman" w:cs="Times New Roman"/>
          <w:sz w:val="24"/>
          <w:szCs w:val="24"/>
        </w:rPr>
        <w:t xml:space="preserve"> lifestyle modification (LSM) (</w:t>
      </w:r>
      <w:proofErr w:type="spellStart"/>
      <w:r w:rsidR="004577CF" w:rsidRPr="000F08F6">
        <w:rPr>
          <w:rFonts w:ascii="Times New Roman" w:hAnsi="Times New Roman" w:cs="Times New Roman"/>
          <w:color w:val="222222"/>
          <w:sz w:val="24"/>
          <w:szCs w:val="24"/>
          <w:shd w:val="clear" w:color="auto" w:fill="FFFFFF"/>
        </w:rPr>
        <w:t>Quattrocchi</w:t>
      </w:r>
      <w:proofErr w:type="spellEnd"/>
      <w:r w:rsidR="00013E4F" w:rsidRPr="000F08F6">
        <w:rPr>
          <w:rFonts w:ascii="Times New Roman" w:hAnsi="Times New Roman" w:cs="Times New Roman"/>
          <w:color w:val="222222"/>
          <w:sz w:val="24"/>
          <w:szCs w:val="24"/>
          <w:shd w:val="clear" w:color="auto" w:fill="FFFFFF"/>
        </w:rPr>
        <w:t xml:space="preserve"> et al., 2019</w:t>
      </w:r>
      <w:r w:rsidR="001F3D5F" w:rsidRPr="000F08F6">
        <w:rPr>
          <w:rFonts w:ascii="Times New Roman" w:hAnsi="Times New Roman" w:cs="Times New Roman"/>
          <w:sz w:val="24"/>
          <w:szCs w:val="24"/>
        </w:rPr>
        <w:t xml:space="preserve">). </w:t>
      </w:r>
      <w:r w:rsidR="00683532">
        <w:rPr>
          <w:rFonts w:ascii="Times New Roman" w:hAnsi="Times New Roman" w:cs="Times New Roman"/>
          <w:sz w:val="24"/>
          <w:szCs w:val="24"/>
        </w:rPr>
        <w:t>Suppose the patient does not respond to metformin due to side effects. In that case</w:t>
      </w:r>
      <w:r w:rsidR="001F3D5F" w:rsidRPr="000F08F6">
        <w:rPr>
          <w:rFonts w:ascii="Times New Roman" w:hAnsi="Times New Roman" w:cs="Times New Roman"/>
          <w:sz w:val="24"/>
          <w:szCs w:val="24"/>
        </w:rPr>
        <w:t xml:space="preserve">, the patient may </w:t>
      </w:r>
      <w:r w:rsidR="00361920" w:rsidRPr="000F08F6">
        <w:rPr>
          <w:rFonts w:ascii="Times New Roman" w:hAnsi="Times New Roman" w:cs="Times New Roman"/>
          <w:sz w:val="24"/>
          <w:szCs w:val="24"/>
        </w:rPr>
        <w:t>be prescribed other monotherapy options</w:t>
      </w:r>
      <w:r w:rsidR="00683532">
        <w:rPr>
          <w:rFonts w:ascii="Times New Roman" w:hAnsi="Times New Roman" w:cs="Times New Roman"/>
          <w:sz w:val="24"/>
          <w:szCs w:val="24"/>
        </w:rPr>
        <w:t>,</w:t>
      </w:r>
      <w:r w:rsidR="00361920" w:rsidRPr="000F08F6">
        <w:rPr>
          <w:rFonts w:ascii="Times New Roman" w:hAnsi="Times New Roman" w:cs="Times New Roman"/>
          <w:sz w:val="24"/>
          <w:szCs w:val="24"/>
        </w:rPr>
        <w:t xml:space="preserve"> including dipeptidyl peptidase-4 inhibitor (DPP-4i), sodium-glucose cotransporter-2 inhibitor (SGLT2i), thiazolidinedione (TZD), and glucagon-like peptide 1 receptor agonists (GLP-1 RAs) (</w:t>
      </w:r>
      <w:proofErr w:type="spellStart"/>
      <w:r w:rsidR="00C42DF9" w:rsidRPr="000F08F6">
        <w:rPr>
          <w:rFonts w:ascii="Times New Roman" w:hAnsi="Times New Roman" w:cs="Times New Roman"/>
          <w:color w:val="222222"/>
          <w:sz w:val="24"/>
          <w:szCs w:val="24"/>
          <w:shd w:val="clear" w:color="auto" w:fill="FFFFFF"/>
        </w:rPr>
        <w:t>Cappon</w:t>
      </w:r>
      <w:proofErr w:type="spellEnd"/>
      <w:r w:rsidR="00C42DF9" w:rsidRPr="000F08F6">
        <w:rPr>
          <w:rFonts w:ascii="Times New Roman" w:hAnsi="Times New Roman" w:cs="Times New Roman"/>
          <w:color w:val="222222"/>
          <w:sz w:val="24"/>
          <w:szCs w:val="24"/>
          <w:shd w:val="clear" w:color="auto" w:fill="FFFFFF"/>
        </w:rPr>
        <w:t xml:space="preserve"> et al., 2019</w:t>
      </w:r>
      <w:r w:rsidR="00361920" w:rsidRPr="000F08F6">
        <w:rPr>
          <w:rFonts w:ascii="Times New Roman" w:hAnsi="Times New Roman" w:cs="Times New Roman"/>
          <w:sz w:val="24"/>
          <w:szCs w:val="24"/>
        </w:rPr>
        <w:t>).</w:t>
      </w:r>
    </w:p>
    <w:p w:rsidR="00C42DF9" w:rsidRPr="000F08F6" w:rsidRDefault="00C42DF9"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t>Life Modifications:</w:t>
      </w:r>
      <w:r w:rsidRPr="000F08F6">
        <w:rPr>
          <w:rFonts w:ascii="Times New Roman" w:hAnsi="Times New Roman" w:cs="Times New Roman"/>
          <w:sz w:val="24"/>
          <w:szCs w:val="24"/>
        </w:rPr>
        <w:t xml:space="preserve"> The ADA and American Association of Clinical Endocrinologists/American College of Endocrinology recommends </w:t>
      </w:r>
      <w:r w:rsidR="004577CF" w:rsidRPr="000F08F6">
        <w:rPr>
          <w:rFonts w:ascii="Times New Roman" w:hAnsi="Times New Roman" w:cs="Times New Roman"/>
          <w:sz w:val="24"/>
          <w:szCs w:val="24"/>
        </w:rPr>
        <w:t>a patient</w:t>
      </w:r>
      <w:r w:rsidR="00683532">
        <w:rPr>
          <w:rFonts w:ascii="Times New Roman" w:hAnsi="Times New Roman" w:cs="Times New Roman"/>
          <w:sz w:val="24"/>
          <w:szCs w:val="24"/>
        </w:rPr>
        <w:t>-</w:t>
      </w:r>
      <w:r w:rsidR="004577CF" w:rsidRPr="000F08F6">
        <w:rPr>
          <w:rFonts w:ascii="Times New Roman" w:hAnsi="Times New Roman" w:cs="Times New Roman"/>
          <w:sz w:val="24"/>
          <w:szCs w:val="24"/>
        </w:rPr>
        <w:t>centered approach to manag</w:t>
      </w:r>
      <w:r w:rsidR="00683532">
        <w:rPr>
          <w:rFonts w:ascii="Times New Roman" w:hAnsi="Times New Roman" w:cs="Times New Roman"/>
          <w:sz w:val="24"/>
          <w:szCs w:val="24"/>
        </w:rPr>
        <w:t>ing</w:t>
      </w:r>
      <w:r w:rsidR="004577CF" w:rsidRPr="000F08F6">
        <w:rPr>
          <w:rFonts w:ascii="Times New Roman" w:hAnsi="Times New Roman" w:cs="Times New Roman"/>
          <w:sz w:val="24"/>
          <w:szCs w:val="24"/>
        </w:rPr>
        <w:t xml:space="preserve"> T2DM</w:t>
      </w:r>
      <w:r w:rsidR="00013E4F" w:rsidRPr="000F08F6">
        <w:rPr>
          <w:rFonts w:ascii="Times New Roman" w:hAnsi="Times New Roman" w:cs="Times New Roman"/>
          <w:sz w:val="24"/>
          <w:szCs w:val="24"/>
        </w:rPr>
        <w:t xml:space="preserve"> involving </w:t>
      </w:r>
      <w:r w:rsidR="00683532">
        <w:rPr>
          <w:rFonts w:ascii="Times New Roman" w:hAnsi="Times New Roman" w:cs="Times New Roman"/>
          <w:sz w:val="24"/>
          <w:szCs w:val="24"/>
        </w:rPr>
        <w:t xml:space="preserve">the </w:t>
      </w:r>
      <w:r w:rsidR="00013E4F" w:rsidRPr="000F08F6">
        <w:rPr>
          <w:rFonts w:ascii="Times New Roman" w:hAnsi="Times New Roman" w:cs="Times New Roman"/>
          <w:sz w:val="24"/>
          <w:szCs w:val="24"/>
        </w:rPr>
        <w:t xml:space="preserve">management of </w:t>
      </w:r>
      <w:r w:rsidR="00693C97" w:rsidRPr="000F08F6">
        <w:rPr>
          <w:rFonts w:ascii="Times New Roman" w:hAnsi="Times New Roman" w:cs="Times New Roman"/>
          <w:sz w:val="24"/>
          <w:szCs w:val="24"/>
        </w:rPr>
        <w:t>hyperglycemia and cardiovascular risks</w:t>
      </w:r>
      <w:r w:rsidR="00013E4F" w:rsidRPr="000F08F6">
        <w:rPr>
          <w:rFonts w:ascii="Times New Roman" w:hAnsi="Times New Roman" w:cs="Times New Roman"/>
          <w:sz w:val="24"/>
          <w:szCs w:val="24"/>
        </w:rPr>
        <w:t xml:space="preserve"> (</w:t>
      </w:r>
      <w:proofErr w:type="spellStart"/>
      <w:r w:rsidR="00AB7EAE" w:rsidRPr="000F08F6">
        <w:rPr>
          <w:rFonts w:ascii="Times New Roman" w:hAnsi="Times New Roman" w:cs="Times New Roman"/>
          <w:color w:val="222222"/>
          <w:sz w:val="24"/>
          <w:szCs w:val="24"/>
          <w:shd w:val="clear" w:color="auto" w:fill="FFFFFF"/>
        </w:rPr>
        <w:t>Quattrocchi</w:t>
      </w:r>
      <w:proofErr w:type="spellEnd"/>
      <w:r w:rsidR="00AB7EAE" w:rsidRPr="000F08F6">
        <w:rPr>
          <w:rFonts w:ascii="Times New Roman" w:hAnsi="Times New Roman" w:cs="Times New Roman"/>
          <w:color w:val="222222"/>
          <w:sz w:val="24"/>
          <w:szCs w:val="24"/>
          <w:shd w:val="clear" w:color="auto" w:fill="FFFFFF"/>
        </w:rPr>
        <w:t xml:space="preserve"> et al., 2019</w:t>
      </w:r>
      <w:r w:rsidR="00013E4F" w:rsidRPr="000F08F6">
        <w:rPr>
          <w:rFonts w:ascii="Times New Roman" w:hAnsi="Times New Roman" w:cs="Times New Roman"/>
          <w:sz w:val="24"/>
          <w:szCs w:val="24"/>
        </w:rPr>
        <w:t>)</w:t>
      </w:r>
      <w:r w:rsidR="00693C97" w:rsidRPr="000F08F6">
        <w:rPr>
          <w:rFonts w:ascii="Times New Roman" w:hAnsi="Times New Roman" w:cs="Times New Roman"/>
          <w:sz w:val="24"/>
          <w:szCs w:val="24"/>
        </w:rPr>
        <w:t xml:space="preserve">. The cornerstone for T2DM is diet and therapy </w:t>
      </w:r>
      <w:r w:rsidR="002B4CED" w:rsidRPr="000F08F6">
        <w:rPr>
          <w:rFonts w:ascii="Times New Roman" w:hAnsi="Times New Roman" w:cs="Times New Roman"/>
          <w:sz w:val="24"/>
          <w:szCs w:val="24"/>
        </w:rPr>
        <w:t xml:space="preserve">by advising the client to take </w:t>
      </w:r>
      <w:r w:rsidR="00683532">
        <w:rPr>
          <w:rFonts w:ascii="Times New Roman" w:hAnsi="Times New Roman" w:cs="Times New Roman"/>
          <w:sz w:val="24"/>
          <w:szCs w:val="24"/>
        </w:rPr>
        <w:t xml:space="preserve">a </w:t>
      </w:r>
      <w:r w:rsidR="002B4CED" w:rsidRPr="000F08F6">
        <w:rPr>
          <w:rFonts w:ascii="Times New Roman" w:hAnsi="Times New Roman" w:cs="Times New Roman"/>
          <w:sz w:val="24"/>
          <w:szCs w:val="24"/>
        </w:rPr>
        <w:t>diet low in saturated fat, high fru</w:t>
      </w:r>
      <w:r w:rsidR="00AB7EAE" w:rsidRPr="000F08F6">
        <w:rPr>
          <w:rFonts w:ascii="Times New Roman" w:hAnsi="Times New Roman" w:cs="Times New Roman"/>
          <w:sz w:val="24"/>
          <w:szCs w:val="24"/>
        </w:rPr>
        <w:t>c</w:t>
      </w:r>
      <w:r w:rsidR="002B4CED" w:rsidRPr="000F08F6">
        <w:rPr>
          <w:rFonts w:ascii="Times New Roman" w:hAnsi="Times New Roman" w:cs="Times New Roman"/>
          <w:sz w:val="24"/>
          <w:szCs w:val="24"/>
        </w:rPr>
        <w:t xml:space="preserve">tose corn syrup, high </w:t>
      </w:r>
      <w:r w:rsidR="00AB7EAE" w:rsidRPr="000F08F6">
        <w:rPr>
          <w:rFonts w:ascii="Times New Roman" w:hAnsi="Times New Roman" w:cs="Times New Roman"/>
          <w:sz w:val="24"/>
          <w:szCs w:val="24"/>
        </w:rPr>
        <w:t>fiber, refined carbohydrates</w:t>
      </w:r>
      <w:r w:rsidR="00683532">
        <w:rPr>
          <w:rFonts w:ascii="Times New Roman" w:hAnsi="Times New Roman" w:cs="Times New Roman"/>
          <w:sz w:val="24"/>
          <w:szCs w:val="24"/>
        </w:rPr>
        <w:t>,</w:t>
      </w:r>
      <w:r w:rsidR="00AB7EAE" w:rsidRPr="000F08F6">
        <w:rPr>
          <w:rFonts w:ascii="Times New Roman" w:hAnsi="Times New Roman" w:cs="Times New Roman"/>
          <w:sz w:val="24"/>
          <w:szCs w:val="24"/>
        </w:rPr>
        <w:t xml:space="preserve"> and monounsaturated fats. The pa</w:t>
      </w:r>
      <w:r w:rsidR="00556B0E" w:rsidRPr="000F08F6">
        <w:rPr>
          <w:rFonts w:ascii="Times New Roman" w:hAnsi="Times New Roman" w:cs="Times New Roman"/>
          <w:sz w:val="24"/>
          <w:szCs w:val="24"/>
        </w:rPr>
        <w:t xml:space="preserve">tient should be encouraged to engage in aerobic exercises for approximately 90 to </w:t>
      </w:r>
      <w:r w:rsidR="00556B0E" w:rsidRPr="000F08F6">
        <w:rPr>
          <w:rFonts w:ascii="Times New Roman" w:hAnsi="Times New Roman" w:cs="Times New Roman"/>
          <w:sz w:val="24"/>
          <w:szCs w:val="24"/>
        </w:rPr>
        <w:lastRenderedPageBreak/>
        <w:t>150 minutes weekly. The patient is also obese</w:t>
      </w:r>
      <w:r w:rsidR="00683532">
        <w:rPr>
          <w:rFonts w:ascii="Times New Roman" w:hAnsi="Times New Roman" w:cs="Times New Roman"/>
          <w:sz w:val="24"/>
          <w:szCs w:val="24"/>
        </w:rPr>
        <w:t>;</w:t>
      </w:r>
      <w:r w:rsidR="00556B0E" w:rsidRPr="000F08F6">
        <w:rPr>
          <w:rFonts w:ascii="Times New Roman" w:hAnsi="Times New Roman" w:cs="Times New Roman"/>
          <w:sz w:val="24"/>
          <w:szCs w:val="24"/>
        </w:rPr>
        <w:t xml:space="preserve"> hence weight loss is recommended </w:t>
      </w:r>
      <w:r w:rsidR="006E4CB7" w:rsidRPr="000F08F6">
        <w:rPr>
          <w:rFonts w:ascii="Times New Roman" w:hAnsi="Times New Roman" w:cs="Times New Roman"/>
          <w:sz w:val="24"/>
          <w:szCs w:val="24"/>
        </w:rPr>
        <w:t>(</w:t>
      </w:r>
      <w:r w:rsidR="006E4CB7" w:rsidRPr="000F08F6">
        <w:rPr>
          <w:rFonts w:ascii="Times New Roman" w:hAnsi="Times New Roman" w:cs="Times New Roman"/>
          <w:color w:val="000000"/>
          <w:sz w:val="24"/>
          <w:szCs w:val="24"/>
          <w:shd w:val="clear" w:color="auto" w:fill="FFFFFF"/>
        </w:rPr>
        <w:t>Goyal et al., 2021</w:t>
      </w:r>
      <w:r w:rsidR="006E4CB7" w:rsidRPr="000F08F6">
        <w:rPr>
          <w:rFonts w:ascii="Times New Roman" w:hAnsi="Times New Roman" w:cs="Times New Roman"/>
          <w:sz w:val="24"/>
          <w:szCs w:val="24"/>
        </w:rPr>
        <w:t xml:space="preserve">). </w:t>
      </w:r>
      <w:r w:rsidR="00CB2CEA" w:rsidRPr="000F08F6">
        <w:rPr>
          <w:rFonts w:ascii="Times New Roman" w:hAnsi="Times New Roman" w:cs="Times New Roman"/>
          <w:sz w:val="24"/>
          <w:szCs w:val="24"/>
        </w:rPr>
        <w:t xml:space="preserve">The patient should be encouraged to enroll smoking cessation program to </w:t>
      </w:r>
    </w:p>
    <w:p w:rsidR="006E4CB7" w:rsidRPr="000F08F6" w:rsidRDefault="006E4CB7" w:rsidP="0008211D">
      <w:pPr>
        <w:spacing w:after="0" w:line="480" w:lineRule="auto"/>
        <w:rPr>
          <w:rFonts w:ascii="Times New Roman" w:hAnsi="Times New Roman" w:cs="Times New Roman"/>
          <w:color w:val="212121"/>
          <w:sz w:val="24"/>
          <w:szCs w:val="24"/>
          <w:shd w:val="clear" w:color="auto" w:fill="FFFFFF"/>
        </w:rPr>
      </w:pPr>
      <w:r w:rsidRPr="000F08F6">
        <w:rPr>
          <w:rFonts w:ascii="Times New Roman" w:hAnsi="Times New Roman" w:cs="Times New Roman"/>
          <w:b/>
          <w:i/>
          <w:sz w:val="24"/>
          <w:szCs w:val="24"/>
        </w:rPr>
        <w:t>Patient Education</w:t>
      </w:r>
      <w:r w:rsidRPr="000F08F6">
        <w:rPr>
          <w:rFonts w:ascii="Times New Roman" w:hAnsi="Times New Roman" w:cs="Times New Roman"/>
          <w:sz w:val="24"/>
          <w:szCs w:val="24"/>
        </w:rPr>
        <w:t xml:space="preserve">; </w:t>
      </w:r>
      <w:r w:rsidR="003D1994" w:rsidRPr="000F08F6">
        <w:rPr>
          <w:rFonts w:ascii="Times New Roman" w:hAnsi="Times New Roman" w:cs="Times New Roman"/>
          <w:sz w:val="24"/>
          <w:szCs w:val="24"/>
        </w:rPr>
        <w:t xml:space="preserve">Majority of patients with diabetes </w:t>
      </w:r>
      <w:r w:rsidR="00CB2CEA" w:rsidRPr="000F08F6">
        <w:rPr>
          <w:rFonts w:ascii="Times New Roman" w:hAnsi="Times New Roman" w:cs="Times New Roman"/>
          <w:sz w:val="24"/>
          <w:szCs w:val="24"/>
        </w:rPr>
        <w:t xml:space="preserve">do not achieve optimal </w:t>
      </w:r>
      <w:r w:rsidR="00DF2ED9" w:rsidRPr="000F08F6">
        <w:rPr>
          <w:rFonts w:ascii="Times New Roman" w:hAnsi="Times New Roman" w:cs="Times New Roman"/>
          <w:sz w:val="24"/>
          <w:szCs w:val="24"/>
        </w:rPr>
        <w:t xml:space="preserve">glycemic </w:t>
      </w:r>
      <w:r w:rsidR="00CB2CEA" w:rsidRPr="000F08F6">
        <w:rPr>
          <w:rFonts w:ascii="Times New Roman" w:hAnsi="Times New Roman" w:cs="Times New Roman"/>
          <w:sz w:val="24"/>
          <w:szCs w:val="24"/>
        </w:rPr>
        <w:t>control due to medication non</w:t>
      </w:r>
      <w:r w:rsidR="00683532">
        <w:rPr>
          <w:rFonts w:ascii="Times New Roman" w:hAnsi="Times New Roman" w:cs="Times New Roman"/>
          <w:sz w:val="24"/>
          <w:szCs w:val="24"/>
        </w:rPr>
        <w:t>-</w:t>
      </w:r>
      <w:r w:rsidR="00CB2CEA" w:rsidRPr="000F08F6">
        <w:rPr>
          <w:rFonts w:ascii="Times New Roman" w:hAnsi="Times New Roman" w:cs="Times New Roman"/>
          <w:sz w:val="24"/>
          <w:szCs w:val="24"/>
        </w:rPr>
        <w:t>adherence</w:t>
      </w:r>
      <w:r w:rsidR="000D6E09" w:rsidRPr="000F08F6">
        <w:rPr>
          <w:rFonts w:ascii="Times New Roman" w:hAnsi="Times New Roman" w:cs="Times New Roman"/>
          <w:sz w:val="24"/>
          <w:szCs w:val="24"/>
        </w:rPr>
        <w:t xml:space="preserve">. </w:t>
      </w:r>
      <w:r w:rsidR="00683532">
        <w:rPr>
          <w:rFonts w:ascii="Times New Roman" w:hAnsi="Times New Roman" w:cs="Times New Roman"/>
          <w:sz w:val="24"/>
          <w:szCs w:val="24"/>
        </w:rPr>
        <w:t>Medication adherence involves</w:t>
      </w:r>
      <w:r w:rsidR="00EC2CC7" w:rsidRPr="000F08F6">
        <w:rPr>
          <w:rFonts w:ascii="Times New Roman" w:hAnsi="Times New Roman" w:cs="Times New Roman"/>
          <w:sz w:val="24"/>
          <w:szCs w:val="24"/>
        </w:rPr>
        <w:t xml:space="preserve"> various factors</w:t>
      </w:r>
      <w:r w:rsidR="00683532">
        <w:rPr>
          <w:rFonts w:ascii="Times New Roman" w:hAnsi="Times New Roman" w:cs="Times New Roman"/>
          <w:sz w:val="24"/>
          <w:szCs w:val="24"/>
        </w:rPr>
        <w:t>,</w:t>
      </w:r>
      <w:r w:rsidR="00EC2CC7" w:rsidRPr="000F08F6">
        <w:rPr>
          <w:rFonts w:ascii="Times New Roman" w:hAnsi="Times New Roman" w:cs="Times New Roman"/>
          <w:sz w:val="24"/>
          <w:szCs w:val="24"/>
        </w:rPr>
        <w:t xml:space="preserve"> </w:t>
      </w:r>
      <w:r w:rsidR="000D6E09" w:rsidRPr="000F08F6">
        <w:rPr>
          <w:rFonts w:ascii="Times New Roman" w:hAnsi="Times New Roman" w:cs="Times New Roman"/>
          <w:sz w:val="24"/>
          <w:szCs w:val="24"/>
        </w:rPr>
        <w:t xml:space="preserve">including </w:t>
      </w:r>
      <w:r w:rsidR="000D6E09" w:rsidRPr="000F08F6">
        <w:rPr>
          <w:rFonts w:ascii="Times New Roman" w:hAnsi="Times New Roman" w:cs="Times New Roman"/>
          <w:color w:val="212121"/>
          <w:sz w:val="24"/>
          <w:szCs w:val="24"/>
          <w:shd w:val="clear" w:color="auto" w:fill="FFFFFF"/>
        </w:rPr>
        <w:t>age</w:t>
      </w:r>
      <w:r w:rsidR="00EC2CC7" w:rsidRPr="000F08F6">
        <w:rPr>
          <w:rFonts w:ascii="Times New Roman" w:hAnsi="Times New Roman" w:cs="Times New Roman"/>
          <w:color w:val="212121"/>
          <w:sz w:val="24"/>
          <w:szCs w:val="24"/>
          <w:shd w:val="clear" w:color="auto" w:fill="FFFFFF"/>
        </w:rPr>
        <w:t xml:space="preserve">, race, health beliefs, medication cost, </w:t>
      </w:r>
      <w:r w:rsidR="00683532">
        <w:rPr>
          <w:rFonts w:ascii="Times New Roman" w:hAnsi="Times New Roman" w:cs="Times New Roman"/>
          <w:color w:val="212121"/>
          <w:sz w:val="24"/>
          <w:szCs w:val="24"/>
          <w:shd w:val="clear" w:color="auto" w:fill="FFFFFF"/>
        </w:rPr>
        <w:t xml:space="preserve">and </w:t>
      </w:r>
      <w:r w:rsidR="00EC2CC7" w:rsidRPr="000F08F6">
        <w:rPr>
          <w:rFonts w:ascii="Times New Roman" w:hAnsi="Times New Roman" w:cs="Times New Roman"/>
          <w:color w:val="212121"/>
          <w:sz w:val="24"/>
          <w:szCs w:val="24"/>
          <w:shd w:val="clear" w:color="auto" w:fill="FFFFFF"/>
        </w:rPr>
        <w:t>co-pays</w:t>
      </w:r>
      <w:r w:rsidR="009E7174" w:rsidRPr="000F08F6">
        <w:rPr>
          <w:rFonts w:ascii="Times New Roman" w:hAnsi="Times New Roman" w:cs="Times New Roman"/>
          <w:color w:val="212121"/>
          <w:sz w:val="24"/>
          <w:szCs w:val="24"/>
          <w:shd w:val="clear" w:color="auto" w:fill="FFFFFF"/>
        </w:rPr>
        <w:t xml:space="preserve"> (</w:t>
      </w:r>
      <w:proofErr w:type="spellStart"/>
      <w:r w:rsidR="00FC5EDB" w:rsidRPr="000F08F6">
        <w:rPr>
          <w:rFonts w:ascii="Times New Roman" w:hAnsi="Times New Roman" w:cs="Times New Roman"/>
          <w:color w:val="222222"/>
          <w:sz w:val="24"/>
          <w:szCs w:val="24"/>
          <w:shd w:val="clear" w:color="auto" w:fill="FFFFFF"/>
        </w:rPr>
        <w:t>Marušić</w:t>
      </w:r>
      <w:proofErr w:type="spellEnd"/>
      <w:r w:rsidR="00FC5EDB" w:rsidRPr="000F08F6">
        <w:rPr>
          <w:rFonts w:ascii="Times New Roman" w:hAnsi="Times New Roman" w:cs="Times New Roman"/>
          <w:color w:val="222222"/>
          <w:sz w:val="24"/>
          <w:szCs w:val="24"/>
          <w:shd w:val="clear" w:color="auto" w:fill="FFFFFF"/>
        </w:rPr>
        <w:t xml:space="preserve"> et al., 2018</w:t>
      </w:r>
      <w:r w:rsidR="009E7174" w:rsidRPr="000F08F6">
        <w:rPr>
          <w:rFonts w:ascii="Times New Roman" w:hAnsi="Times New Roman" w:cs="Times New Roman"/>
          <w:color w:val="212121"/>
          <w:sz w:val="24"/>
          <w:szCs w:val="24"/>
          <w:shd w:val="clear" w:color="auto" w:fill="FFFFFF"/>
        </w:rPr>
        <w:t>)</w:t>
      </w:r>
      <w:r w:rsidR="00EC2CC7" w:rsidRPr="000F08F6">
        <w:rPr>
          <w:rFonts w:ascii="Times New Roman" w:hAnsi="Times New Roman" w:cs="Times New Roman"/>
          <w:color w:val="212121"/>
          <w:sz w:val="24"/>
          <w:szCs w:val="24"/>
          <w:shd w:val="clear" w:color="auto" w:fill="FFFFFF"/>
        </w:rPr>
        <w:t xml:space="preserve">. </w:t>
      </w:r>
      <w:r w:rsidR="00EC2CC7" w:rsidRPr="000F08F6">
        <w:rPr>
          <w:rFonts w:ascii="Times New Roman" w:hAnsi="Times New Roman" w:cs="Times New Roman"/>
          <w:sz w:val="24"/>
          <w:szCs w:val="24"/>
        </w:rPr>
        <w:t xml:space="preserve">The patient should be educated on </w:t>
      </w:r>
      <w:r w:rsidR="00683532">
        <w:rPr>
          <w:rFonts w:ascii="Times New Roman" w:hAnsi="Times New Roman" w:cs="Times New Roman"/>
          <w:sz w:val="24"/>
          <w:szCs w:val="24"/>
        </w:rPr>
        <w:t xml:space="preserve">the </w:t>
      </w:r>
      <w:r w:rsidR="00EC2CC7" w:rsidRPr="000F08F6">
        <w:rPr>
          <w:rFonts w:ascii="Times New Roman" w:hAnsi="Times New Roman" w:cs="Times New Roman"/>
          <w:sz w:val="24"/>
          <w:szCs w:val="24"/>
        </w:rPr>
        <w:t>risks of non</w:t>
      </w:r>
      <w:r w:rsidR="00683532">
        <w:rPr>
          <w:rFonts w:ascii="Times New Roman" w:hAnsi="Times New Roman" w:cs="Times New Roman"/>
          <w:sz w:val="24"/>
          <w:szCs w:val="24"/>
        </w:rPr>
        <w:t>-</w:t>
      </w:r>
      <w:r w:rsidR="00EC2CC7" w:rsidRPr="000F08F6">
        <w:rPr>
          <w:rFonts w:ascii="Times New Roman" w:hAnsi="Times New Roman" w:cs="Times New Roman"/>
          <w:sz w:val="24"/>
          <w:szCs w:val="24"/>
        </w:rPr>
        <w:t xml:space="preserve">adherence to medication, </w:t>
      </w:r>
      <w:r w:rsidR="000D6E09" w:rsidRPr="000F08F6">
        <w:rPr>
          <w:rFonts w:ascii="Times New Roman" w:hAnsi="Times New Roman" w:cs="Times New Roman"/>
          <w:sz w:val="24"/>
          <w:szCs w:val="24"/>
        </w:rPr>
        <w:t>readmission, economic burden</w:t>
      </w:r>
      <w:r w:rsidR="00683532">
        <w:rPr>
          <w:rFonts w:ascii="Times New Roman" w:hAnsi="Times New Roman" w:cs="Times New Roman"/>
          <w:sz w:val="24"/>
          <w:szCs w:val="24"/>
        </w:rPr>
        <w:t>,</w:t>
      </w:r>
      <w:r w:rsidR="000D6E09" w:rsidRPr="000F08F6">
        <w:rPr>
          <w:rFonts w:ascii="Times New Roman" w:hAnsi="Times New Roman" w:cs="Times New Roman"/>
          <w:sz w:val="24"/>
          <w:szCs w:val="24"/>
        </w:rPr>
        <w:t xml:space="preserve"> </w:t>
      </w:r>
      <w:r w:rsidR="00EC2CC7" w:rsidRPr="000F08F6">
        <w:rPr>
          <w:rFonts w:ascii="Times New Roman" w:hAnsi="Times New Roman" w:cs="Times New Roman"/>
          <w:sz w:val="24"/>
          <w:szCs w:val="24"/>
        </w:rPr>
        <w:t>and risks of adverse drug reactions</w:t>
      </w:r>
      <w:r w:rsidR="00683532">
        <w:rPr>
          <w:rFonts w:ascii="Times New Roman" w:hAnsi="Times New Roman" w:cs="Times New Roman"/>
          <w:sz w:val="24"/>
          <w:szCs w:val="24"/>
        </w:rPr>
        <w:t>,</w:t>
      </w:r>
      <w:r w:rsidR="000D6E09" w:rsidRPr="000F08F6">
        <w:rPr>
          <w:rFonts w:ascii="Times New Roman" w:hAnsi="Times New Roman" w:cs="Times New Roman"/>
          <w:sz w:val="24"/>
          <w:szCs w:val="24"/>
        </w:rPr>
        <w:t xml:space="preserve"> and occurrence of comorbid </w:t>
      </w:r>
      <w:r w:rsidR="009E7174" w:rsidRPr="000F08F6">
        <w:rPr>
          <w:rFonts w:ascii="Times New Roman" w:hAnsi="Times New Roman" w:cs="Times New Roman"/>
          <w:sz w:val="24"/>
          <w:szCs w:val="24"/>
        </w:rPr>
        <w:t>conditions related to diabetes</w:t>
      </w:r>
      <w:r w:rsidR="00683532">
        <w:rPr>
          <w:rFonts w:ascii="Times New Roman" w:hAnsi="Times New Roman" w:cs="Times New Roman"/>
          <w:sz w:val="24"/>
          <w:szCs w:val="24"/>
        </w:rPr>
        <w:t>,</w:t>
      </w:r>
      <w:r w:rsidR="009E7174" w:rsidRPr="000F08F6">
        <w:rPr>
          <w:rFonts w:ascii="Times New Roman" w:hAnsi="Times New Roman" w:cs="Times New Roman"/>
          <w:sz w:val="24"/>
          <w:szCs w:val="24"/>
        </w:rPr>
        <w:t xml:space="preserve"> including </w:t>
      </w:r>
      <w:r w:rsidR="009E7174" w:rsidRPr="000F08F6">
        <w:rPr>
          <w:rFonts w:ascii="Times New Roman" w:hAnsi="Times New Roman" w:cs="Times New Roman"/>
          <w:color w:val="212121"/>
          <w:sz w:val="24"/>
          <w:szCs w:val="24"/>
          <w:shd w:val="clear" w:color="auto" w:fill="FFFFFF"/>
        </w:rPr>
        <w:t xml:space="preserve">heart failure </w:t>
      </w:r>
      <w:r w:rsidR="009E7174" w:rsidRPr="000F08F6">
        <w:rPr>
          <w:rFonts w:ascii="Times New Roman" w:hAnsi="Times New Roman" w:cs="Times New Roman"/>
          <w:color w:val="212121"/>
          <w:sz w:val="24"/>
          <w:szCs w:val="24"/>
          <w:shd w:val="clear" w:color="auto" w:fill="FFFFFF"/>
        </w:rPr>
        <w:t xml:space="preserve">and </w:t>
      </w:r>
      <w:r w:rsidR="009E7174" w:rsidRPr="000F08F6">
        <w:rPr>
          <w:rFonts w:ascii="Times New Roman" w:hAnsi="Times New Roman" w:cs="Times New Roman"/>
          <w:color w:val="212121"/>
          <w:sz w:val="24"/>
          <w:szCs w:val="24"/>
          <w:shd w:val="clear" w:color="auto" w:fill="FFFFFF"/>
        </w:rPr>
        <w:t>myocardial infarction</w:t>
      </w:r>
      <w:r w:rsidR="009E7174" w:rsidRPr="000F08F6">
        <w:rPr>
          <w:rFonts w:ascii="Times New Roman" w:hAnsi="Times New Roman" w:cs="Times New Roman"/>
          <w:color w:val="212121"/>
          <w:sz w:val="24"/>
          <w:szCs w:val="24"/>
          <w:shd w:val="clear" w:color="auto" w:fill="FFFFFF"/>
        </w:rPr>
        <w:t xml:space="preserve">. </w:t>
      </w:r>
    </w:p>
    <w:p w:rsidR="00FC5EDB" w:rsidRPr="000F08F6" w:rsidRDefault="00FC5EDB" w:rsidP="0008211D">
      <w:pPr>
        <w:spacing w:after="0" w:line="480" w:lineRule="auto"/>
        <w:rPr>
          <w:rFonts w:ascii="Times New Roman" w:hAnsi="Times New Roman" w:cs="Times New Roman"/>
          <w:sz w:val="24"/>
          <w:szCs w:val="24"/>
        </w:rPr>
      </w:pPr>
      <w:r w:rsidRPr="000F08F6">
        <w:rPr>
          <w:rFonts w:ascii="Times New Roman" w:hAnsi="Times New Roman" w:cs="Times New Roman"/>
          <w:b/>
          <w:i/>
          <w:sz w:val="24"/>
          <w:szCs w:val="24"/>
        </w:rPr>
        <w:t>Follow-up:</w:t>
      </w:r>
      <w:r w:rsidRPr="000F08F6">
        <w:rPr>
          <w:rFonts w:ascii="Times New Roman" w:hAnsi="Times New Roman" w:cs="Times New Roman"/>
          <w:sz w:val="24"/>
          <w:szCs w:val="24"/>
        </w:rPr>
        <w:t xml:space="preserve"> The patient should be advised to report to the </w:t>
      </w:r>
      <w:r w:rsidR="00CC2C6D" w:rsidRPr="000F08F6">
        <w:rPr>
          <w:rFonts w:ascii="Times New Roman" w:hAnsi="Times New Roman" w:cs="Times New Roman"/>
          <w:sz w:val="24"/>
          <w:szCs w:val="24"/>
        </w:rPr>
        <w:t>clinic</w:t>
      </w:r>
      <w:r w:rsidRPr="000F08F6">
        <w:rPr>
          <w:rFonts w:ascii="Times New Roman" w:hAnsi="Times New Roman" w:cs="Times New Roman"/>
          <w:sz w:val="24"/>
          <w:szCs w:val="24"/>
        </w:rPr>
        <w:t xml:space="preserve"> every </w:t>
      </w:r>
      <w:r w:rsidR="00CC2C6D" w:rsidRPr="000F08F6">
        <w:rPr>
          <w:rFonts w:ascii="Times New Roman" w:hAnsi="Times New Roman" w:cs="Times New Roman"/>
          <w:sz w:val="24"/>
          <w:szCs w:val="24"/>
        </w:rPr>
        <w:t xml:space="preserve">four </w:t>
      </w:r>
      <w:r w:rsidR="001A2E7F" w:rsidRPr="000F08F6">
        <w:rPr>
          <w:rFonts w:ascii="Times New Roman" w:hAnsi="Times New Roman" w:cs="Times New Roman"/>
          <w:sz w:val="24"/>
          <w:szCs w:val="24"/>
        </w:rPr>
        <w:t>weeks to</w:t>
      </w:r>
      <w:r w:rsidR="00CC2C6D" w:rsidRPr="000F08F6">
        <w:rPr>
          <w:rFonts w:ascii="Times New Roman" w:hAnsi="Times New Roman" w:cs="Times New Roman"/>
          <w:sz w:val="24"/>
          <w:szCs w:val="24"/>
        </w:rPr>
        <w:t xml:space="preserve"> measure </w:t>
      </w:r>
      <w:r w:rsidR="008F63D5" w:rsidRPr="000F08F6">
        <w:rPr>
          <w:rFonts w:ascii="Times New Roman" w:hAnsi="Times New Roman" w:cs="Times New Roman"/>
          <w:sz w:val="24"/>
          <w:szCs w:val="24"/>
        </w:rPr>
        <w:t>HbA1c levels, FPG levels, bl</w:t>
      </w:r>
      <w:r w:rsidR="001A2E7F" w:rsidRPr="000F08F6">
        <w:rPr>
          <w:rFonts w:ascii="Times New Roman" w:hAnsi="Times New Roman" w:cs="Times New Roman"/>
          <w:sz w:val="24"/>
          <w:szCs w:val="24"/>
        </w:rPr>
        <w:t>o</w:t>
      </w:r>
      <w:r w:rsidR="008F63D5" w:rsidRPr="000F08F6">
        <w:rPr>
          <w:rFonts w:ascii="Times New Roman" w:hAnsi="Times New Roman" w:cs="Times New Roman"/>
          <w:sz w:val="24"/>
          <w:szCs w:val="24"/>
        </w:rPr>
        <w:t>od pressure (BP), triglycerides</w:t>
      </w:r>
      <w:r w:rsidR="00683532">
        <w:rPr>
          <w:rFonts w:ascii="Times New Roman" w:hAnsi="Times New Roman" w:cs="Times New Roman"/>
          <w:sz w:val="24"/>
          <w:szCs w:val="24"/>
        </w:rPr>
        <w:t>,</w:t>
      </w:r>
      <w:r w:rsidR="008F63D5" w:rsidRPr="000F08F6">
        <w:rPr>
          <w:rFonts w:ascii="Times New Roman" w:hAnsi="Times New Roman" w:cs="Times New Roman"/>
          <w:sz w:val="24"/>
          <w:szCs w:val="24"/>
        </w:rPr>
        <w:t xml:space="preserve"> and cholesterol to determine the </w:t>
      </w:r>
      <w:r w:rsidR="00F750AD" w:rsidRPr="000F08F6">
        <w:rPr>
          <w:rFonts w:ascii="Times New Roman" w:hAnsi="Times New Roman" w:cs="Times New Roman"/>
          <w:sz w:val="24"/>
          <w:szCs w:val="24"/>
        </w:rPr>
        <w:t xml:space="preserve">improvement in </w:t>
      </w:r>
      <w:r w:rsidR="00683532">
        <w:rPr>
          <w:rFonts w:ascii="Times New Roman" w:hAnsi="Times New Roman" w:cs="Times New Roman"/>
          <w:sz w:val="24"/>
          <w:szCs w:val="24"/>
        </w:rPr>
        <w:t xml:space="preserve">the </w:t>
      </w:r>
      <w:r w:rsidR="00F750AD" w:rsidRPr="000F08F6">
        <w:rPr>
          <w:rFonts w:ascii="Times New Roman" w:hAnsi="Times New Roman" w:cs="Times New Roman"/>
          <w:sz w:val="24"/>
          <w:szCs w:val="24"/>
        </w:rPr>
        <w:t>patient’s conditions characterized by reduction glycosylated hemoglobin levels (</w:t>
      </w:r>
      <w:r w:rsidR="000F08F6" w:rsidRPr="000F08F6">
        <w:rPr>
          <w:rFonts w:ascii="Times New Roman" w:hAnsi="Times New Roman" w:cs="Times New Roman"/>
          <w:color w:val="222222"/>
          <w:sz w:val="24"/>
          <w:szCs w:val="24"/>
          <w:shd w:val="clear" w:color="auto" w:fill="FFFFFF"/>
        </w:rPr>
        <w:t>Contreras-Vergara</w:t>
      </w:r>
      <w:r w:rsidR="000F08F6" w:rsidRPr="000F08F6">
        <w:rPr>
          <w:rFonts w:ascii="Times New Roman" w:hAnsi="Times New Roman" w:cs="Times New Roman"/>
          <w:color w:val="222222"/>
          <w:sz w:val="24"/>
          <w:szCs w:val="24"/>
          <w:shd w:val="clear" w:color="auto" w:fill="FFFFFF"/>
        </w:rPr>
        <w:t xml:space="preserve"> et al., 2022</w:t>
      </w:r>
      <w:r w:rsidR="00F750AD" w:rsidRPr="000F08F6">
        <w:rPr>
          <w:rFonts w:ascii="Times New Roman" w:hAnsi="Times New Roman" w:cs="Times New Roman"/>
          <w:sz w:val="24"/>
          <w:szCs w:val="24"/>
        </w:rPr>
        <w:t xml:space="preserve">). </w:t>
      </w:r>
      <w:r w:rsidR="001A2E7F" w:rsidRPr="000F08F6">
        <w:rPr>
          <w:rFonts w:ascii="Times New Roman" w:hAnsi="Times New Roman" w:cs="Times New Roman"/>
          <w:sz w:val="24"/>
          <w:szCs w:val="24"/>
        </w:rPr>
        <w:t>The follow</w:t>
      </w:r>
      <w:r w:rsidR="00683532">
        <w:rPr>
          <w:rFonts w:ascii="Times New Roman" w:hAnsi="Times New Roman" w:cs="Times New Roman"/>
          <w:sz w:val="24"/>
          <w:szCs w:val="24"/>
        </w:rPr>
        <w:t>-</w:t>
      </w:r>
      <w:r w:rsidR="001A2E7F" w:rsidRPr="000F08F6">
        <w:rPr>
          <w:rFonts w:ascii="Times New Roman" w:hAnsi="Times New Roman" w:cs="Times New Roman"/>
          <w:sz w:val="24"/>
          <w:szCs w:val="24"/>
        </w:rPr>
        <w:t xml:space="preserve">up plan will assist in medication adherence levels to achieve optimal outcomes. The </w:t>
      </w:r>
      <w:bookmarkStart w:id="6" w:name="_GoBack"/>
      <w:bookmarkEnd w:id="6"/>
      <w:r w:rsidR="001A2E7F" w:rsidRPr="000F08F6">
        <w:rPr>
          <w:rFonts w:ascii="Times New Roman" w:hAnsi="Times New Roman" w:cs="Times New Roman"/>
          <w:sz w:val="24"/>
          <w:szCs w:val="24"/>
        </w:rPr>
        <w:t>follow plan should last</w:t>
      </w:r>
      <w:r w:rsidR="002C610D" w:rsidRPr="000F08F6">
        <w:rPr>
          <w:rFonts w:ascii="Times New Roman" w:hAnsi="Times New Roman" w:cs="Times New Roman"/>
          <w:sz w:val="24"/>
          <w:szCs w:val="24"/>
        </w:rPr>
        <w:t xml:space="preserve"> for more than a year. </w:t>
      </w:r>
    </w:p>
    <w:p w:rsidR="0008211D" w:rsidRDefault="0008211D">
      <w:pPr>
        <w:rPr>
          <w:rFonts w:ascii="Times New Roman" w:hAnsi="Times New Roman" w:cs="Times New Roman"/>
          <w:b/>
          <w:sz w:val="24"/>
          <w:szCs w:val="24"/>
        </w:rPr>
      </w:pPr>
      <w:r>
        <w:rPr>
          <w:rFonts w:ascii="Times New Roman" w:hAnsi="Times New Roman" w:cs="Times New Roman"/>
          <w:b/>
          <w:sz w:val="24"/>
          <w:szCs w:val="24"/>
        </w:rPr>
        <w:br w:type="page"/>
      </w:r>
    </w:p>
    <w:p w:rsidR="00905533" w:rsidRPr="000F08F6" w:rsidRDefault="00787D07" w:rsidP="0008211D">
      <w:pPr>
        <w:spacing w:after="0" w:line="480" w:lineRule="auto"/>
        <w:jc w:val="center"/>
        <w:rPr>
          <w:rFonts w:ascii="Times New Roman" w:hAnsi="Times New Roman" w:cs="Times New Roman"/>
          <w:b/>
          <w:sz w:val="24"/>
          <w:szCs w:val="24"/>
        </w:rPr>
      </w:pPr>
      <w:r w:rsidRPr="000F08F6">
        <w:rPr>
          <w:rFonts w:ascii="Times New Roman" w:hAnsi="Times New Roman" w:cs="Times New Roman"/>
          <w:b/>
          <w:sz w:val="24"/>
          <w:szCs w:val="24"/>
        </w:rPr>
        <w:lastRenderedPageBreak/>
        <w:t>References</w:t>
      </w:r>
    </w:p>
    <w:p w:rsidR="000F08F6" w:rsidRPr="000F08F6" w:rsidRDefault="000F08F6" w:rsidP="0008211D">
      <w:pPr>
        <w:spacing w:after="0" w:line="480" w:lineRule="auto"/>
        <w:ind w:left="720" w:hanging="720"/>
        <w:rPr>
          <w:rFonts w:ascii="Times New Roman" w:hAnsi="Times New Roman" w:cs="Times New Roman"/>
          <w:sz w:val="24"/>
          <w:szCs w:val="24"/>
        </w:rPr>
      </w:pPr>
      <w:r w:rsidRPr="000F08F6">
        <w:rPr>
          <w:rFonts w:ascii="Times New Roman" w:hAnsi="Times New Roman" w:cs="Times New Roman"/>
          <w:sz w:val="24"/>
          <w:szCs w:val="24"/>
        </w:rPr>
        <w:t xml:space="preserve">Adeyinka, A., &amp; </w:t>
      </w:r>
      <w:proofErr w:type="spellStart"/>
      <w:r w:rsidRPr="000F08F6">
        <w:rPr>
          <w:rFonts w:ascii="Times New Roman" w:hAnsi="Times New Roman" w:cs="Times New Roman"/>
          <w:sz w:val="24"/>
          <w:szCs w:val="24"/>
        </w:rPr>
        <w:t>Kondamudi</w:t>
      </w:r>
      <w:proofErr w:type="spellEnd"/>
      <w:r w:rsidRPr="000F08F6">
        <w:rPr>
          <w:rFonts w:ascii="Times New Roman" w:hAnsi="Times New Roman" w:cs="Times New Roman"/>
          <w:sz w:val="24"/>
          <w:szCs w:val="24"/>
        </w:rPr>
        <w:t>, N. P. (2022). Hyperosmolar Hyperglycemic Syndrome. </w:t>
      </w:r>
      <w:r w:rsidRPr="000F08F6">
        <w:rPr>
          <w:rFonts w:ascii="Times New Roman" w:hAnsi="Times New Roman" w:cs="Times New Roman"/>
          <w:i/>
          <w:sz w:val="24"/>
          <w:szCs w:val="24"/>
        </w:rPr>
        <w:t>National Library of Medicine</w:t>
      </w:r>
      <w:r w:rsidRPr="000F08F6">
        <w:rPr>
          <w:rFonts w:ascii="Times New Roman" w:hAnsi="Times New Roman" w:cs="Times New Roman"/>
          <w:sz w:val="24"/>
          <w:szCs w:val="24"/>
        </w:rPr>
        <w:t xml:space="preserve">. </w:t>
      </w:r>
      <w:hyperlink r:id="rId7" w:history="1">
        <w:r w:rsidRPr="000F08F6">
          <w:rPr>
            <w:rStyle w:val="Hyperlink"/>
            <w:rFonts w:ascii="Times New Roman" w:hAnsi="Times New Roman" w:cs="Times New Roman"/>
            <w:sz w:val="24"/>
            <w:szCs w:val="24"/>
          </w:rPr>
          <w:t>https://www.ncbi.nlm.nih.gov/books/NBK482142/</w:t>
        </w:r>
      </w:hyperlink>
      <w:r w:rsidRPr="000F08F6">
        <w:rPr>
          <w:rFonts w:ascii="Times New Roman" w:hAnsi="Times New Roman" w:cs="Times New Roman"/>
          <w:sz w:val="24"/>
          <w:szCs w:val="24"/>
        </w:rPr>
        <w:t xml:space="preserve"> </w:t>
      </w:r>
    </w:p>
    <w:p w:rsidR="000F08F6" w:rsidRPr="000F08F6" w:rsidRDefault="000F08F6" w:rsidP="0008211D">
      <w:pPr>
        <w:spacing w:after="0" w:line="480" w:lineRule="auto"/>
        <w:ind w:left="720" w:hanging="720"/>
        <w:rPr>
          <w:rFonts w:ascii="Times New Roman" w:hAnsi="Times New Roman" w:cs="Times New Roman"/>
          <w:color w:val="222222"/>
          <w:sz w:val="24"/>
          <w:szCs w:val="24"/>
          <w:shd w:val="clear" w:color="auto" w:fill="FFFFFF"/>
        </w:rPr>
      </w:pPr>
      <w:proofErr w:type="spellStart"/>
      <w:r w:rsidRPr="000F08F6">
        <w:rPr>
          <w:rFonts w:ascii="Times New Roman" w:hAnsi="Times New Roman" w:cs="Times New Roman"/>
          <w:color w:val="222222"/>
          <w:sz w:val="24"/>
          <w:szCs w:val="24"/>
          <w:shd w:val="clear" w:color="auto" w:fill="FFFFFF"/>
        </w:rPr>
        <w:t>Cappon</w:t>
      </w:r>
      <w:proofErr w:type="spellEnd"/>
      <w:r w:rsidRPr="000F08F6">
        <w:rPr>
          <w:rFonts w:ascii="Times New Roman" w:hAnsi="Times New Roman" w:cs="Times New Roman"/>
          <w:color w:val="222222"/>
          <w:sz w:val="24"/>
          <w:szCs w:val="24"/>
          <w:shd w:val="clear" w:color="auto" w:fill="FFFFFF"/>
        </w:rPr>
        <w:t xml:space="preserve">, G., </w:t>
      </w:r>
      <w:proofErr w:type="spellStart"/>
      <w:r w:rsidRPr="000F08F6">
        <w:rPr>
          <w:rFonts w:ascii="Times New Roman" w:hAnsi="Times New Roman" w:cs="Times New Roman"/>
          <w:color w:val="222222"/>
          <w:sz w:val="24"/>
          <w:szCs w:val="24"/>
          <w:shd w:val="clear" w:color="auto" w:fill="FFFFFF"/>
        </w:rPr>
        <w:t>Vettoretti</w:t>
      </w:r>
      <w:proofErr w:type="spellEnd"/>
      <w:r w:rsidRPr="000F08F6">
        <w:rPr>
          <w:rFonts w:ascii="Times New Roman" w:hAnsi="Times New Roman" w:cs="Times New Roman"/>
          <w:color w:val="222222"/>
          <w:sz w:val="24"/>
          <w:szCs w:val="24"/>
          <w:shd w:val="clear" w:color="auto" w:fill="FFFFFF"/>
        </w:rPr>
        <w:t xml:space="preserve">, M., </w:t>
      </w:r>
      <w:proofErr w:type="spellStart"/>
      <w:r w:rsidRPr="000F08F6">
        <w:rPr>
          <w:rFonts w:ascii="Times New Roman" w:hAnsi="Times New Roman" w:cs="Times New Roman"/>
          <w:color w:val="222222"/>
          <w:sz w:val="24"/>
          <w:szCs w:val="24"/>
          <w:shd w:val="clear" w:color="auto" w:fill="FFFFFF"/>
        </w:rPr>
        <w:t>Sparacino</w:t>
      </w:r>
      <w:proofErr w:type="spellEnd"/>
      <w:r w:rsidRPr="000F08F6">
        <w:rPr>
          <w:rFonts w:ascii="Times New Roman" w:hAnsi="Times New Roman" w:cs="Times New Roman"/>
          <w:color w:val="222222"/>
          <w:sz w:val="24"/>
          <w:szCs w:val="24"/>
          <w:shd w:val="clear" w:color="auto" w:fill="FFFFFF"/>
        </w:rPr>
        <w:t xml:space="preserve">, G., </w:t>
      </w:r>
      <w:proofErr w:type="spellStart"/>
      <w:r w:rsidRPr="000F08F6">
        <w:rPr>
          <w:rFonts w:ascii="Times New Roman" w:hAnsi="Times New Roman" w:cs="Times New Roman"/>
          <w:color w:val="222222"/>
          <w:sz w:val="24"/>
          <w:szCs w:val="24"/>
          <w:shd w:val="clear" w:color="auto" w:fill="FFFFFF"/>
        </w:rPr>
        <w:t>Facchinetti</w:t>
      </w:r>
      <w:proofErr w:type="spellEnd"/>
      <w:r w:rsidRPr="000F08F6">
        <w:rPr>
          <w:rFonts w:ascii="Times New Roman" w:hAnsi="Times New Roman" w:cs="Times New Roman"/>
          <w:color w:val="222222"/>
          <w:sz w:val="24"/>
          <w:szCs w:val="24"/>
          <w:shd w:val="clear" w:color="auto" w:fill="FFFFFF"/>
        </w:rPr>
        <w:t>, A., Kim, M. K., Ko, S. H., ... &amp; Committee of Clinical Practice Guidelines, Korean Diabetes Association. (2019). 2019 Clinical practice guidelines for type 2 diabetes mellitus in Korea. </w:t>
      </w:r>
      <w:r w:rsidRPr="000F08F6">
        <w:rPr>
          <w:rFonts w:ascii="Times New Roman" w:hAnsi="Times New Roman" w:cs="Times New Roman"/>
          <w:i/>
          <w:iCs/>
          <w:color w:val="222222"/>
          <w:sz w:val="24"/>
          <w:szCs w:val="24"/>
          <w:shd w:val="clear" w:color="auto" w:fill="FFFFFF"/>
        </w:rPr>
        <w:t>Diabetes &amp; metabolism journal</w:t>
      </w:r>
      <w:r w:rsidRPr="000F08F6">
        <w:rPr>
          <w:rFonts w:ascii="Times New Roman" w:hAnsi="Times New Roman" w:cs="Times New Roman"/>
          <w:color w:val="222222"/>
          <w:sz w:val="24"/>
          <w:szCs w:val="24"/>
          <w:shd w:val="clear" w:color="auto" w:fill="FFFFFF"/>
        </w:rPr>
        <w:t>, </w:t>
      </w:r>
      <w:r w:rsidRPr="000F08F6">
        <w:rPr>
          <w:rFonts w:ascii="Times New Roman" w:hAnsi="Times New Roman" w:cs="Times New Roman"/>
          <w:i/>
          <w:iCs/>
          <w:color w:val="222222"/>
          <w:sz w:val="24"/>
          <w:szCs w:val="24"/>
          <w:shd w:val="clear" w:color="auto" w:fill="FFFFFF"/>
        </w:rPr>
        <w:t>43</w:t>
      </w:r>
      <w:r w:rsidRPr="000F08F6">
        <w:rPr>
          <w:rFonts w:ascii="Times New Roman" w:hAnsi="Times New Roman" w:cs="Times New Roman"/>
          <w:color w:val="222222"/>
          <w:sz w:val="24"/>
          <w:szCs w:val="24"/>
          <w:shd w:val="clear" w:color="auto" w:fill="FFFFFF"/>
        </w:rPr>
        <w:t>(4), 398-406.</w:t>
      </w:r>
      <w:r w:rsidRPr="000F08F6">
        <w:rPr>
          <w:rFonts w:ascii="Times New Roman" w:hAnsi="Times New Roman" w:cs="Times New Roman"/>
          <w:sz w:val="24"/>
          <w:szCs w:val="24"/>
        </w:rPr>
        <w:t xml:space="preserve"> </w:t>
      </w:r>
      <w:hyperlink r:id="rId8" w:history="1">
        <w:r w:rsidRPr="000F08F6">
          <w:rPr>
            <w:rStyle w:val="Hyperlink"/>
            <w:rFonts w:ascii="Times New Roman" w:hAnsi="Times New Roman" w:cs="Times New Roman"/>
            <w:sz w:val="24"/>
            <w:szCs w:val="24"/>
            <w:shd w:val="clear" w:color="auto" w:fill="FFFFFF"/>
          </w:rPr>
          <w:t>https://doi.org/10.4093%2Fdmj.2019.0137</w:t>
        </w:r>
      </w:hyperlink>
      <w:r w:rsidRPr="000F08F6">
        <w:rPr>
          <w:rFonts w:ascii="Times New Roman" w:hAnsi="Times New Roman" w:cs="Times New Roman"/>
          <w:color w:val="222222"/>
          <w:sz w:val="24"/>
          <w:szCs w:val="24"/>
          <w:shd w:val="clear" w:color="auto" w:fill="FFFFFF"/>
        </w:rPr>
        <w:t xml:space="preserve"> </w:t>
      </w:r>
    </w:p>
    <w:p w:rsidR="000F08F6" w:rsidRPr="000F08F6" w:rsidRDefault="000F08F6" w:rsidP="0008211D">
      <w:pPr>
        <w:spacing w:after="0" w:line="480" w:lineRule="auto"/>
        <w:ind w:left="720" w:hanging="720"/>
        <w:rPr>
          <w:rFonts w:ascii="Times New Roman" w:hAnsi="Times New Roman" w:cs="Times New Roman"/>
          <w:sz w:val="24"/>
          <w:szCs w:val="24"/>
        </w:rPr>
      </w:pPr>
      <w:r w:rsidRPr="000F08F6">
        <w:rPr>
          <w:rFonts w:ascii="Times New Roman" w:hAnsi="Times New Roman" w:cs="Times New Roman"/>
          <w:color w:val="222222"/>
          <w:sz w:val="24"/>
          <w:szCs w:val="24"/>
          <w:shd w:val="clear" w:color="auto" w:fill="FFFFFF"/>
        </w:rPr>
        <w:t xml:space="preserve">Contreras-Vergara, A., </w:t>
      </w:r>
      <w:proofErr w:type="spellStart"/>
      <w:r w:rsidRPr="000F08F6">
        <w:rPr>
          <w:rFonts w:ascii="Times New Roman" w:hAnsi="Times New Roman" w:cs="Times New Roman"/>
          <w:color w:val="222222"/>
          <w:sz w:val="24"/>
          <w:szCs w:val="24"/>
          <w:shd w:val="clear" w:color="auto" w:fill="FFFFFF"/>
        </w:rPr>
        <w:t>Sifuentes</w:t>
      </w:r>
      <w:proofErr w:type="spellEnd"/>
      <w:r w:rsidRPr="000F08F6">
        <w:rPr>
          <w:rFonts w:ascii="Times New Roman" w:hAnsi="Times New Roman" w:cs="Times New Roman"/>
          <w:color w:val="222222"/>
          <w:sz w:val="24"/>
          <w:szCs w:val="24"/>
          <w:shd w:val="clear" w:color="auto" w:fill="FFFFFF"/>
        </w:rPr>
        <w:t>-Franco, S., Haack, S., Graciano-</w:t>
      </w:r>
      <w:proofErr w:type="spellStart"/>
      <w:r w:rsidRPr="000F08F6">
        <w:rPr>
          <w:rFonts w:ascii="Times New Roman" w:hAnsi="Times New Roman" w:cs="Times New Roman"/>
          <w:color w:val="222222"/>
          <w:sz w:val="24"/>
          <w:szCs w:val="24"/>
          <w:shd w:val="clear" w:color="auto" w:fill="FFFFFF"/>
        </w:rPr>
        <w:t>Machuca</w:t>
      </w:r>
      <w:proofErr w:type="spellEnd"/>
      <w:r w:rsidRPr="000F08F6">
        <w:rPr>
          <w:rFonts w:ascii="Times New Roman" w:hAnsi="Times New Roman" w:cs="Times New Roman"/>
          <w:color w:val="222222"/>
          <w:sz w:val="24"/>
          <w:szCs w:val="24"/>
          <w:shd w:val="clear" w:color="auto" w:fill="FFFFFF"/>
        </w:rPr>
        <w:t>, O., Rodriguez-</w:t>
      </w:r>
      <w:proofErr w:type="spellStart"/>
      <w:r w:rsidRPr="000F08F6">
        <w:rPr>
          <w:rFonts w:ascii="Times New Roman" w:hAnsi="Times New Roman" w:cs="Times New Roman"/>
          <w:color w:val="222222"/>
          <w:sz w:val="24"/>
          <w:szCs w:val="24"/>
          <w:shd w:val="clear" w:color="auto" w:fill="FFFFFF"/>
        </w:rPr>
        <w:t>Carrizalez</w:t>
      </w:r>
      <w:proofErr w:type="spellEnd"/>
      <w:r w:rsidRPr="000F08F6">
        <w:rPr>
          <w:rFonts w:ascii="Times New Roman" w:hAnsi="Times New Roman" w:cs="Times New Roman"/>
          <w:color w:val="222222"/>
          <w:sz w:val="24"/>
          <w:szCs w:val="24"/>
          <w:shd w:val="clear" w:color="auto" w:fill="FFFFFF"/>
        </w:rPr>
        <w:t>, A. D., López-Contreras, A. K., ... &amp; Huerta-Olvera, S. G. (2022). Impact of pharmaceutical education on medication adherence and its clinical efficacy in patients with type 2 diabetes and systemic arterial hypertension. </w:t>
      </w:r>
      <w:r w:rsidRPr="000F08F6">
        <w:rPr>
          <w:rFonts w:ascii="Times New Roman" w:hAnsi="Times New Roman" w:cs="Times New Roman"/>
          <w:i/>
          <w:iCs/>
          <w:color w:val="222222"/>
          <w:sz w:val="24"/>
          <w:szCs w:val="24"/>
          <w:shd w:val="clear" w:color="auto" w:fill="FFFFFF"/>
        </w:rPr>
        <w:t>Patient preference and adherence</w:t>
      </w:r>
      <w:r w:rsidRPr="000F08F6">
        <w:rPr>
          <w:rFonts w:ascii="Times New Roman" w:hAnsi="Times New Roman" w:cs="Times New Roman"/>
          <w:color w:val="222222"/>
          <w:sz w:val="24"/>
          <w:szCs w:val="24"/>
          <w:shd w:val="clear" w:color="auto" w:fill="FFFFFF"/>
        </w:rPr>
        <w:t>, 1999-2007.</w:t>
      </w:r>
      <w:r w:rsidRPr="000F08F6">
        <w:rPr>
          <w:rFonts w:ascii="Times New Roman" w:hAnsi="Times New Roman" w:cs="Times New Roman"/>
          <w:sz w:val="24"/>
          <w:szCs w:val="24"/>
        </w:rPr>
        <w:t xml:space="preserve"> </w:t>
      </w:r>
      <w:hyperlink r:id="rId9" w:history="1">
        <w:r w:rsidRPr="000F08F6">
          <w:rPr>
            <w:rStyle w:val="Hyperlink"/>
            <w:rFonts w:ascii="Times New Roman" w:hAnsi="Times New Roman" w:cs="Times New Roman"/>
            <w:sz w:val="24"/>
            <w:szCs w:val="24"/>
            <w:shd w:val="clear" w:color="auto" w:fill="FFFFFF"/>
          </w:rPr>
          <w:t>https://doi.org/10.2147%2FPPA.S370323</w:t>
        </w:r>
      </w:hyperlink>
      <w:r w:rsidRPr="000F08F6">
        <w:rPr>
          <w:rFonts w:ascii="Times New Roman" w:hAnsi="Times New Roman" w:cs="Times New Roman"/>
          <w:color w:val="222222"/>
          <w:sz w:val="24"/>
          <w:szCs w:val="24"/>
          <w:shd w:val="clear" w:color="auto" w:fill="FFFFFF"/>
        </w:rPr>
        <w:t xml:space="preserve"> </w:t>
      </w:r>
    </w:p>
    <w:p w:rsidR="000F08F6" w:rsidRPr="000F08F6" w:rsidRDefault="000F08F6" w:rsidP="0008211D">
      <w:pPr>
        <w:spacing w:after="0" w:line="480" w:lineRule="auto"/>
        <w:ind w:left="720" w:hanging="720"/>
        <w:rPr>
          <w:rFonts w:ascii="Times New Roman" w:hAnsi="Times New Roman" w:cs="Times New Roman"/>
          <w:sz w:val="24"/>
          <w:szCs w:val="24"/>
        </w:rPr>
      </w:pPr>
      <w:r w:rsidRPr="000F08F6">
        <w:rPr>
          <w:rFonts w:ascii="Times New Roman" w:hAnsi="Times New Roman" w:cs="Times New Roman"/>
          <w:color w:val="222222"/>
          <w:sz w:val="24"/>
          <w:szCs w:val="24"/>
          <w:shd w:val="clear" w:color="auto" w:fill="FFFFFF"/>
        </w:rPr>
        <w:t xml:space="preserve">Galicia-Garcia, U., Benito-Vicente, A., </w:t>
      </w:r>
      <w:proofErr w:type="spellStart"/>
      <w:r w:rsidRPr="000F08F6">
        <w:rPr>
          <w:rFonts w:ascii="Times New Roman" w:hAnsi="Times New Roman" w:cs="Times New Roman"/>
          <w:color w:val="222222"/>
          <w:sz w:val="24"/>
          <w:szCs w:val="24"/>
          <w:shd w:val="clear" w:color="auto" w:fill="FFFFFF"/>
        </w:rPr>
        <w:t>Jebari</w:t>
      </w:r>
      <w:proofErr w:type="spellEnd"/>
      <w:r w:rsidRPr="000F08F6">
        <w:rPr>
          <w:rFonts w:ascii="Times New Roman" w:hAnsi="Times New Roman" w:cs="Times New Roman"/>
          <w:color w:val="222222"/>
          <w:sz w:val="24"/>
          <w:szCs w:val="24"/>
          <w:shd w:val="clear" w:color="auto" w:fill="FFFFFF"/>
        </w:rPr>
        <w:t xml:space="preserve">, S., </w:t>
      </w:r>
      <w:proofErr w:type="spellStart"/>
      <w:r w:rsidRPr="000F08F6">
        <w:rPr>
          <w:rFonts w:ascii="Times New Roman" w:hAnsi="Times New Roman" w:cs="Times New Roman"/>
          <w:color w:val="222222"/>
          <w:sz w:val="24"/>
          <w:szCs w:val="24"/>
          <w:shd w:val="clear" w:color="auto" w:fill="FFFFFF"/>
        </w:rPr>
        <w:t>Larrea-Sebal</w:t>
      </w:r>
      <w:proofErr w:type="spellEnd"/>
      <w:r w:rsidRPr="000F08F6">
        <w:rPr>
          <w:rFonts w:ascii="Times New Roman" w:hAnsi="Times New Roman" w:cs="Times New Roman"/>
          <w:color w:val="222222"/>
          <w:sz w:val="24"/>
          <w:szCs w:val="24"/>
          <w:shd w:val="clear" w:color="auto" w:fill="FFFFFF"/>
        </w:rPr>
        <w:t>, A., Siddiqi, H., Uribe, K. B., ... &amp; Martín, C. (2020). Pathophysiology of type 2 diabetes mellitus. </w:t>
      </w:r>
      <w:r w:rsidRPr="000F08F6">
        <w:rPr>
          <w:rFonts w:ascii="Times New Roman" w:hAnsi="Times New Roman" w:cs="Times New Roman"/>
          <w:i/>
          <w:iCs/>
          <w:color w:val="222222"/>
          <w:sz w:val="24"/>
          <w:szCs w:val="24"/>
          <w:shd w:val="clear" w:color="auto" w:fill="FFFFFF"/>
        </w:rPr>
        <w:t>International journal of molecular sciences</w:t>
      </w:r>
      <w:r w:rsidRPr="000F08F6">
        <w:rPr>
          <w:rFonts w:ascii="Times New Roman" w:hAnsi="Times New Roman" w:cs="Times New Roman"/>
          <w:color w:val="222222"/>
          <w:sz w:val="24"/>
          <w:szCs w:val="24"/>
          <w:shd w:val="clear" w:color="auto" w:fill="FFFFFF"/>
        </w:rPr>
        <w:t>, </w:t>
      </w:r>
      <w:r w:rsidRPr="000F08F6">
        <w:rPr>
          <w:rFonts w:ascii="Times New Roman" w:hAnsi="Times New Roman" w:cs="Times New Roman"/>
          <w:i/>
          <w:iCs/>
          <w:color w:val="222222"/>
          <w:sz w:val="24"/>
          <w:szCs w:val="24"/>
          <w:shd w:val="clear" w:color="auto" w:fill="FFFFFF"/>
        </w:rPr>
        <w:t>21</w:t>
      </w:r>
      <w:r w:rsidRPr="000F08F6">
        <w:rPr>
          <w:rFonts w:ascii="Times New Roman" w:hAnsi="Times New Roman" w:cs="Times New Roman"/>
          <w:color w:val="222222"/>
          <w:sz w:val="24"/>
          <w:szCs w:val="24"/>
          <w:shd w:val="clear" w:color="auto" w:fill="FFFFFF"/>
        </w:rPr>
        <w:t>(17), 6275.</w:t>
      </w:r>
      <w:r w:rsidRPr="000F08F6">
        <w:rPr>
          <w:rFonts w:ascii="Times New Roman" w:hAnsi="Times New Roman" w:cs="Times New Roman"/>
          <w:sz w:val="24"/>
          <w:szCs w:val="24"/>
        </w:rPr>
        <w:t xml:space="preserve"> </w:t>
      </w:r>
      <w:hyperlink r:id="rId10" w:history="1">
        <w:r w:rsidRPr="000F08F6">
          <w:rPr>
            <w:rStyle w:val="Hyperlink"/>
            <w:rFonts w:ascii="Times New Roman" w:hAnsi="Times New Roman" w:cs="Times New Roman"/>
            <w:sz w:val="24"/>
            <w:szCs w:val="24"/>
            <w:shd w:val="clear" w:color="auto" w:fill="FFFFFF"/>
          </w:rPr>
          <w:t>https://doi.org/10.3390%2Fijms21176275</w:t>
        </w:r>
      </w:hyperlink>
      <w:r w:rsidRPr="000F08F6">
        <w:rPr>
          <w:rFonts w:ascii="Times New Roman" w:hAnsi="Times New Roman" w:cs="Times New Roman"/>
          <w:color w:val="222222"/>
          <w:sz w:val="24"/>
          <w:szCs w:val="24"/>
          <w:shd w:val="clear" w:color="auto" w:fill="FFFFFF"/>
        </w:rPr>
        <w:t xml:space="preserve"> </w:t>
      </w:r>
    </w:p>
    <w:p w:rsidR="000F08F6" w:rsidRPr="000F08F6" w:rsidRDefault="000F08F6" w:rsidP="0008211D">
      <w:pPr>
        <w:spacing w:after="0" w:line="480" w:lineRule="auto"/>
        <w:ind w:left="720" w:hanging="720"/>
        <w:rPr>
          <w:rFonts w:ascii="Times New Roman" w:hAnsi="Times New Roman" w:cs="Times New Roman"/>
          <w:color w:val="222222"/>
          <w:sz w:val="24"/>
          <w:szCs w:val="24"/>
          <w:shd w:val="clear" w:color="auto" w:fill="FFFFFF"/>
        </w:rPr>
      </w:pPr>
      <w:bookmarkStart w:id="7" w:name="_Hlk131468566"/>
      <w:r w:rsidRPr="000F08F6">
        <w:rPr>
          <w:rFonts w:ascii="Times New Roman" w:hAnsi="Times New Roman" w:cs="Times New Roman"/>
          <w:color w:val="222222"/>
          <w:sz w:val="24"/>
          <w:szCs w:val="24"/>
          <w:shd w:val="clear" w:color="auto" w:fill="FFFFFF"/>
        </w:rPr>
        <w:t xml:space="preserve">Goyal, </w:t>
      </w:r>
      <w:bookmarkEnd w:id="7"/>
      <w:r w:rsidRPr="000F08F6">
        <w:rPr>
          <w:rFonts w:ascii="Times New Roman" w:hAnsi="Times New Roman" w:cs="Times New Roman"/>
          <w:color w:val="222222"/>
          <w:sz w:val="24"/>
          <w:szCs w:val="24"/>
          <w:shd w:val="clear" w:color="auto" w:fill="FFFFFF"/>
        </w:rPr>
        <w:t xml:space="preserve">R., </w:t>
      </w:r>
      <w:proofErr w:type="spellStart"/>
      <w:r w:rsidRPr="000F08F6">
        <w:rPr>
          <w:rFonts w:ascii="Times New Roman" w:hAnsi="Times New Roman" w:cs="Times New Roman"/>
          <w:color w:val="222222"/>
          <w:sz w:val="24"/>
          <w:szCs w:val="24"/>
          <w:shd w:val="clear" w:color="auto" w:fill="FFFFFF"/>
        </w:rPr>
        <w:t>Jialal</w:t>
      </w:r>
      <w:proofErr w:type="spellEnd"/>
      <w:r w:rsidRPr="000F08F6">
        <w:rPr>
          <w:rFonts w:ascii="Times New Roman" w:hAnsi="Times New Roman" w:cs="Times New Roman"/>
          <w:color w:val="222222"/>
          <w:sz w:val="24"/>
          <w:szCs w:val="24"/>
          <w:shd w:val="clear" w:color="auto" w:fill="FFFFFF"/>
        </w:rPr>
        <w:t>, I., &amp; Castano, M. (2021). Diabetes Mellitus Type 2 (Nursing). In </w:t>
      </w:r>
      <w:proofErr w:type="spellStart"/>
      <w:r w:rsidRPr="000F08F6">
        <w:rPr>
          <w:rFonts w:ascii="Times New Roman" w:hAnsi="Times New Roman" w:cs="Times New Roman"/>
          <w:i/>
          <w:iCs/>
          <w:color w:val="222222"/>
          <w:sz w:val="24"/>
          <w:szCs w:val="24"/>
          <w:shd w:val="clear" w:color="auto" w:fill="FFFFFF"/>
        </w:rPr>
        <w:t>StatPearls</w:t>
      </w:r>
      <w:proofErr w:type="spellEnd"/>
      <w:r w:rsidRPr="000F08F6">
        <w:rPr>
          <w:rFonts w:ascii="Times New Roman" w:hAnsi="Times New Roman" w:cs="Times New Roman"/>
          <w:i/>
          <w:iCs/>
          <w:color w:val="222222"/>
          <w:sz w:val="24"/>
          <w:szCs w:val="24"/>
          <w:shd w:val="clear" w:color="auto" w:fill="FFFFFF"/>
        </w:rPr>
        <w:t xml:space="preserve"> [Internet]</w:t>
      </w:r>
      <w:r w:rsidRPr="000F08F6">
        <w:rPr>
          <w:rFonts w:ascii="Times New Roman" w:hAnsi="Times New Roman" w:cs="Times New Roman"/>
          <w:color w:val="222222"/>
          <w:sz w:val="24"/>
          <w:szCs w:val="24"/>
          <w:shd w:val="clear" w:color="auto" w:fill="FFFFFF"/>
        </w:rPr>
        <w:t xml:space="preserve">. </w:t>
      </w:r>
      <w:proofErr w:type="spellStart"/>
      <w:r w:rsidRPr="000F08F6">
        <w:rPr>
          <w:rFonts w:ascii="Times New Roman" w:hAnsi="Times New Roman" w:cs="Times New Roman"/>
          <w:color w:val="222222"/>
          <w:sz w:val="24"/>
          <w:szCs w:val="24"/>
          <w:shd w:val="clear" w:color="auto" w:fill="FFFFFF"/>
        </w:rPr>
        <w:t>StatPearls</w:t>
      </w:r>
      <w:proofErr w:type="spellEnd"/>
      <w:r w:rsidRPr="000F08F6">
        <w:rPr>
          <w:rFonts w:ascii="Times New Roman" w:hAnsi="Times New Roman" w:cs="Times New Roman"/>
          <w:color w:val="222222"/>
          <w:sz w:val="24"/>
          <w:szCs w:val="24"/>
          <w:shd w:val="clear" w:color="auto" w:fill="FFFFFF"/>
        </w:rPr>
        <w:t xml:space="preserve"> Publishing. </w:t>
      </w:r>
      <w:hyperlink r:id="rId11" w:history="1">
        <w:r w:rsidRPr="000F08F6">
          <w:rPr>
            <w:rStyle w:val="Hyperlink"/>
            <w:rFonts w:ascii="Times New Roman" w:hAnsi="Times New Roman" w:cs="Times New Roman"/>
            <w:sz w:val="24"/>
            <w:szCs w:val="24"/>
            <w:shd w:val="clear" w:color="auto" w:fill="FFFFFF"/>
          </w:rPr>
          <w:t>https://www.ncbi.nlm.nih.gov/books/NBK513253/</w:t>
        </w:r>
      </w:hyperlink>
      <w:r w:rsidRPr="000F08F6">
        <w:rPr>
          <w:rFonts w:ascii="Times New Roman" w:hAnsi="Times New Roman" w:cs="Times New Roman"/>
          <w:color w:val="222222"/>
          <w:sz w:val="24"/>
          <w:szCs w:val="24"/>
          <w:shd w:val="clear" w:color="auto" w:fill="FFFFFF"/>
        </w:rPr>
        <w:t xml:space="preserve"> </w:t>
      </w:r>
    </w:p>
    <w:p w:rsidR="000F08F6" w:rsidRPr="000F08F6" w:rsidRDefault="000F08F6" w:rsidP="0008211D">
      <w:pPr>
        <w:spacing w:after="0" w:line="480" w:lineRule="auto"/>
        <w:ind w:left="720" w:hanging="720"/>
        <w:rPr>
          <w:rFonts w:ascii="Times New Roman" w:hAnsi="Times New Roman" w:cs="Times New Roman"/>
          <w:sz w:val="24"/>
          <w:szCs w:val="24"/>
        </w:rPr>
      </w:pPr>
      <w:proofErr w:type="spellStart"/>
      <w:r w:rsidRPr="000F08F6">
        <w:rPr>
          <w:rFonts w:ascii="Times New Roman" w:hAnsi="Times New Roman" w:cs="Times New Roman"/>
          <w:color w:val="222222"/>
          <w:sz w:val="24"/>
          <w:szCs w:val="24"/>
          <w:shd w:val="clear" w:color="auto" w:fill="FFFFFF"/>
        </w:rPr>
        <w:t>Lucier</w:t>
      </w:r>
      <w:proofErr w:type="spellEnd"/>
      <w:r w:rsidRPr="000F08F6">
        <w:rPr>
          <w:rFonts w:ascii="Times New Roman" w:hAnsi="Times New Roman" w:cs="Times New Roman"/>
          <w:color w:val="222222"/>
          <w:sz w:val="24"/>
          <w:szCs w:val="24"/>
          <w:shd w:val="clear" w:color="auto" w:fill="FFFFFF"/>
        </w:rPr>
        <w:t xml:space="preserve">, J., Weinstock, R. S., &amp; </w:t>
      </w:r>
      <w:proofErr w:type="spellStart"/>
      <w:r w:rsidRPr="000F08F6">
        <w:rPr>
          <w:rFonts w:ascii="Times New Roman" w:hAnsi="Times New Roman" w:cs="Times New Roman"/>
          <w:color w:val="222222"/>
          <w:sz w:val="24"/>
          <w:szCs w:val="24"/>
          <w:shd w:val="clear" w:color="auto" w:fill="FFFFFF"/>
        </w:rPr>
        <w:t>Doerr</w:t>
      </w:r>
      <w:proofErr w:type="spellEnd"/>
      <w:r w:rsidRPr="000F08F6">
        <w:rPr>
          <w:rFonts w:ascii="Times New Roman" w:hAnsi="Times New Roman" w:cs="Times New Roman"/>
          <w:color w:val="222222"/>
          <w:sz w:val="24"/>
          <w:szCs w:val="24"/>
          <w:shd w:val="clear" w:color="auto" w:fill="FFFFFF"/>
        </w:rPr>
        <w:t>, C. (2021). Diabetes Mellitus Type 1 (Nursing). In </w:t>
      </w:r>
      <w:proofErr w:type="spellStart"/>
      <w:r w:rsidRPr="000F08F6">
        <w:rPr>
          <w:rFonts w:ascii="Times New Roman" w:hAnsi="Times New Roman" w:cs="Times New Roman"/>
          <w:i/>
          <w:iCs/>
          <w:color w:val="222222"/>
          <w:sz w:val="24"/>
          <w:szCs w:val="24"/>
          <w:shd w:val="clear" w:color="auto" w:fill="FFFFFF"/>
        </w:rPr>
        <w:t>StatPearls</w:t>
      </w:r>
      <w:proofErr w:type="spellEnd"/>
      <w:r w:rsidRPr="000F08F6">
        <w:rPr>
          <w:rFonts w:ascii="Times New Roman" w:hAnsi="Times New Roman" w:cs="Times New Roman"/>
          <w:i/>
          <w:iCs/>
          <w:color w:val="222222"/>
          <w:sz w:val="24"/>
          <w:szCs w:val="24"/>
          <w:shd w:val="clear" w:color="auto" w:fill="FFFFFF"/>
        </w:rPr>
        <w:t xml:space="preserve"> [Internet]</w:t>
      </w:r>
      <w:r w:rsidRPr="000F08F6">
        <w:rPr>
          <w:rFonts w:ascii="Times New Roman" w:hAnsi="Times New Roman" w:cs="Times New Roman"/>
          <w:color w:val="222222"/>
          <w:sz w:val="24"/>
          <w:szCs w:val="24"/>
          <w:shd w:val="clear" w:color="auto" w:fill="FFFFFF"/>
        </w:rPr>
        <w:t xml:space="preserve">. </w:t>
      </w:r>
      <w:proofErr w:type="spellStart"/>
      <w:r w:rsidRPr="000F08F6">
        <w:rPr>
          <w:rFonts w:ascii="Times New Roman" w:hAnsi="Times New Roman" w:cs="Times New Roman"/>
          <w:color w:val="222222"/>
          <w:sz w:val="24"/>
          <w:szCs w:val="24"/>
          <w:shd w:val="clear" w:color="auto" w:fill="FFFFFF"/>
        </w:rPr>
        <w:t>StatPearls</w:t>
      </w:r>
      <w:proofErr w:type="spellEnd"/>
      <w:r w:rsidRPr="000F08F6">
        <w:rPr>
          <w:rFonts w:ascii="Times New Roman" w:hAnsi="Times New Roman" w:cs="Times New Roman"/>
          <w:color w:val="222222"/>
          <w:sz w:val="24"/>
          <w:szCs w:val="24"/>
          <w:shd w:val="clear" w:color="auto" w:fill="FFFFFF"/>
        </w:rPr>
        <w:t xml:space="preserve"> Publishing.</w:t>
      </w:r>
      <w:r w:rsidRPr="000F08F6">
        <w:rPr>
          <w:rFonts w:ascii="Times New Roman" w:hAnsi="Times New Roman" w:cs="Times New Roman"/>
          <w:sz w:val="24"/>
          <w:szCs w:val="24"/>
        </w:rPr>
        <w:t xml:space="preserve"> </w:t>
      </w:r>
      <w:hyperlink r:id="rId12" w:history="1">
        <w:r w:rsidRPr="000F08F6">
          <w:rPr>
            <w:rStyle w:val="Hyperlink"/>
            <w:rFonts w:ascii="Times New Roman" w:hAnsi="Times New Roman" w:cs="Times New Roman"/>
            <w:sz w:val="24"/>
            <w:szCs w:val="24"/>
            <w:shd w:val="clear" w:color="auto" w:fill="FFFFFF"/>
          </w:rPr>
          <w:t>https://www.ncbi.nlm.nih.gov/books/NBK507713/</w:t>
        </w:r>
      </w:hyperlink>
      <w:r w:rsidRPr="000F08F6">
        <w:rPr>
          <w:rFonts w:ascii="Times New Roman" w:hAnsi="Times New Roman" w:cs="Times New Roman"/>
          <w:color w:val="222222"/>
          <w:sz w:val="24"/>
          <w:szCs w:val="24"/>
          <w:shd w:val="clear" w:color="auto" w:fill="FFFFFF"/>
        </w:rPr>
        <w:t xml:space="preserve"> </w:t>
      </w:r>
    </w:p>
    <w:p w:rsidR="000F08F6" w:rsidRPr="000F08F6" w:rsidRDefault="000F08F6" w:rsidP="0008211D">
      <w:pPr>
        <w:spacing w:after="0" w:line="480" w:lineRule="auto"/>
        <w:ind w:left="720" w:hanging="720"/>
        <w:rPr>
          <w:rFonts w:ascii="Times New Roman" w:hAnsi="Times New Roman" w:cs="Times New Roman"/>
          <w:color w:val="222222"/>
          <w:sz w:val="24"/>
          <w:szCs w:val="24"/>
          <w:shd w:val="clear" w:color="auto" w:fill="FFFFFF"/>
        </w:rPr>
      </w:pPr>
      <w:proofErr w:type="spellStart"/>
      <w:r w:rsidRPr="000F08F6">
        <w:rPr>
          <w:rFonts w:ascii="Times New Roman" w:hAnsi="Times New Roman" w:cs="Times New Roman"/>
          <w:color w:val="222222"/>
          <w:sz w:val="24"/>
          <w:szCs w:val="24"/>
          <w:shd w:val="clear" w:color="auto" w:fill="FFFFFF"/>
        </w:rPr>
        <w:t>Marušić</w:t>
      </w:r>
      <w:proofErr w:type="spellEnd"/>
      <w:r w:rsidRPr="000F08F6">
        <w:rPr>
          <w:rFonts w:ascii="Times New Roman" w:hAnsi="Times New Roman" w:cs="Times New Roman"/>
          <w:color w:val="222222"/>
          <w:sz w:val="24"/>
          <w:szCs w:val="24"/>
          <w:shd w:val="clear" w:color="auto" w:fill="FFFFFF"/>
        </w:rPr>
        <w:t xml:space="preserve">, S., </w:t>
      </w:r>
      <w:proofErr w:type="spellStart"/>
      <w:r w:rsidRPr="000F08F6">
        <w:rPr>
          <w:rFonts w:ascii="Times New Roman" w:hAnsi="Times New Roman" w:cs="Times New Roman"/>
          <w:color w:val="222222"/>
          <w:sz w:val="24"/>
          <w:szCs w:val="24"/>
          <w:shd w:val="clear" w:color="auto" w:fill="FFFFFF"/>
        </w:rPr>
        <w:t>Meliš</w:t>
      </w:r>
      <w:proofErr w:type="spellEnd"/>
      <w:r w:rsidRPr="000F08F6">
        <w:rPr>
          <w:rFonts w:ascii="Times New Roman" w:hAnsi="Times New Roman" w:cs="Times New Roman"/>
          <w:color w:val="222222"/>
          <w:sz w:val="24"/>
          <w:szCs w:val="24"/>
          <w:shd w:val="clear" w:color="auto" w:fill="FFFFFF"/>
        </w:rPr>
        <w:t xml:space="preserve">, P., </w:t>
      </w:r>
      <w:proofErr w:type="spellStart"/>
      <w:r w:rsidRPr="000F08F6">
        <w:rPr>
          <w:rFonts w:ascii="Times New Roman" w:hAnsi="Times New Roman" w:cs="Times New Roman"/>
          <w:color w:val="222222"/>
          <w:sz w:val="24"/>
          <w:szCs w:val="24"/>
          <w:shd w:val="clear" w:color="auto" w:fill="FFFFFF"/>
        </w:rPr>
        <w:t>Lucijanić</w:t>
      </w:r>
      <w:proofErr w:type="spellEnd"/>
      <w:r w:rsidRPr="000F08F6">
        <w:rPr>
          <w:rFonts w:ascii="Times New Roman" w:hAnsi="Times New Roman" w:cs="Times New Roman"/>
          <w:color w:val="222222"/>
          <w:sz w:val="24"/>
          <w:szCs w:val="24"/>
          <w:shd w:val="clear" w:color="auto" w:fill="FFFFFF"/>
        </w:rPr>
        <w:t xml:space="preserve">, M., </w:t>
      </w:r>
      <w:proofErr w:type="spellStart"/>
      <w:r w:rsidRPr="000F08F6">
        <w:rPr>
          <w:rFonts w:ascii="Times New Roman" w:hAnsi="Times New Roman" w:cs="Times New Roman"/>
          <w:color w:val="222222"/>
          <w:sz w:val="24"/>
          <w:szCs w:val="24"/>
          <w:shd w:val="clear" w:color="auto" w:fill="FFFFFF"/>
        </w:rPr>
        <w:t>Grgurević</w:t>
      </w:r>
      <w:proofErr w:type="spellEnd"/>
      <w:r w:rsidRPr="000F08F6">
        <w:rPr>
          <w:rFonts w:ascii="Times New Roman" w:hAnsi="Times New Roman" w:cs="Times New Roman"/>
          <w:color w:val="222222"/>
          <w:sz w:val="24"/>
          <w:szCs w:val="24"/>
          <w:shd w:val="clear" w:color="auto" w:fill="FFFFFF"/>
        </w:rPr>
        <w:t xml:space="preserve">, I., </w:t>
      </w:r>
      <w:proofErr w:type="spellStart"/>
      <w:r w:rsidRPr="000F08F6">
        <w:rPr>
          <w:rFonts w:ascii="Times New Roman" w:hAnsi="Times New Roman" w:cs="Times New Roman"/>
          <w:color w:val="222222"/>
          <w:sz w:val="24"/>
          <w:szCs w:val="24"/>
          <w:shd w:val="clear" w:color="auto" w:fill="FFFFFF"/>
        </w:rPr>
        <w:t>Turčić</w:t>
      </w:r>
      <w:proofErr w:type="spellEnd"/>
      <w:r w:rsidRPr="000F08F6">
        <w:rPr>
          <w:rFonts w:ascii="Times New Roman" w:hAnsi="Times New Roman" w:cs="Times New Roman"/>
          <w:color w:val="222222"/>
          <w:sz w:val="24"/>
          <w:szCs w:val="24"/>
          <w:shd w:val="clear" w:color="auto" w:fill="FFFFFF"/>
        </w:rPr>
        <w:t xml:space="preserve">, P., </w:t>
      </w:r>
      <w:proofErr w:type="spellStart"/>
      <w:r w:rsidRPr="000F08F6">
        <w:rPr>
          <w:rFonts w:ascii="Times New Roman" w:hAnsi="Times New Roman" w:cs="Times New Roman"/>
          <w:color w:val="222222"/>
          <w:sz w:val="24"/>
          <w:szCs w:val="24"/>
          <w:shd w:val="clear" w:color="auto" w:fill="FFFFFF"/>
        </w:rPr>
        <w:t>Obreli</w:t>
      </w:r>
      <w:proofErr w:type="spellEnd"/>
      <w:r w:rsidRPr="000F08F6">
        <w:rPr>
          <w:rFonts w:ascii="Times New Roman" w:hAnsi="Times New Roman" w:cs="Times New Roman"/>
          <w:color w:val="222222"/>
          <w:sz w:val="24"/>
          <w:szCs w:val="24"/>
          <w:shd w:val="clear" w:color="auto" w:fill="FFFFFF"/>
        </w:rPr>
        <w:t xml:space="preserve"> </w:t>
      </w:r>
      <w:proofErr w:type="spellStart"/>
      <w:r w:rsidRPr="000F08F6">
        <w:rPr>
          <w:rFonts w:ascii="Times New Roman" w:hAnsi="Times New Roman" w:cs="Times New Roman"/>
          <w:color w:val="222222"/>
          <w:sz w:val="24"/>
          <w:szCs w:val="24"/>
          <w:shd w:val="clear" w:color="auto" w:fill="FFFFFF"/>
        </w:rPr>
        <w:t>Neto</w:t>
      </w:r>
      <w:proofErr w:type="spellEnd"/>
      <w:r w:rsidRPr="000F08F6">
        <w:rPr>
          <w:rFonts w:ascii="Times New Roman" w:hAnsi="Times New Roman" w:cs="Times New Roman"/>
          <w:color w:val="222222"/>
          <w:sz w:val="24"/>
          <w:szCs w:val="24"/>
          <w:shd w:val="clear" w:color="auto" w:fill="FFFFFF"/>
        </w:rPr>
        <w:t xml:space="preserve">, P. R., &amp; </w:t>
      </w:r>
      <w:proofErr w:type="spellStart"/>
      <w:r w:rsidRPr="000F08F6">
        <w:rPr>
          <w:rFonts w:ascii="Times New Roman" w:hAnsi="Times New Roman" w:cs="Times New Roman"/>
          <w:color w:val="222222"/>
          <w:sz w:val="24"/>
          <w:szCs w:val="24"/>
          <w:shd w:val="clear" w:color="auto" w:fill="FFFFFF"/>
        </w:rPr>
        <w:t>Bilić-Ćurčić</w:t>
      </w:r>
      <w:proofErr w:type="spellEnd"/>
      <w:r w:rsidRPr="000F08F6">
        <w:rPr>
          <w:rFonts w:ascii="Times New Roman" w:hAnsi="Times New Roman" w:cs="Times New Roman"/>
          <w:color w:val="222222"/>
          <w:sz w:val="24"/>
          <w:szCs w:val="24"/>
          <w:shd w:val="clear" w:color="auto" w:fill="FFFFFF"/>
        </w:rPr>
        <w:t xml:space="preserve">, I. (2018). Impact of pharmacotherapeutic education on medication adherence and adverse outcomes in patients with type 2 diabetes mellitus: a prospective, randomized </w:t>
      </w:r>
      <w:r w:rsidRPr="000F08F6">
        <w:rPr>
          <w:rFonts w:ascii="Times New Roman" w:hAnsi="Times New Roman" w:cs="Times New Roman"/>
          <w:color w:val="222222"/>
          <w:sz w:val="24"/>
          <w:szCs w:val="24"/>
          <w:shd w:val="clear" w:color="auto" w:fill="FFFFFF"/>
        </w:rPr>
        <w:lastRenderedPageBreak/>
        <w:t>study. </w:t>
      </w:r>
      <w:r w:rsidRPr="000F08F6">
        <w:rPr>
          <w:rFonts w:ascii="Times New Roman" w:hAnsi="Times New Roman" w:cs="Times New Roman"/>
          <w:i/>
          <w:iCs/>
          <w:color w:val="222222"/>
          <w:sz w:val="24"/>
          <w:szCs w:val="24"/>
          <w:shd w:val="clear" w:color="auto" w:fill="FFFFFF"/>
        </w:rPr>
        <w:t>Croatian medical journal</w:t>
      </w:r>
      <w:r w:rsidRPr="000F08F6">
        <w:rPr>
          <w:rFonts w:ascii="Times New Roman" w:hAnsi="Times New Roman" w:cs="Times New Roman"/>
          <w:color w:val="222222"/>
          <w:sz w:val="24"/>
          <w:szCs w:val="24"/>
          <w:shd w:val="clear" w:color="auto" w:fill="FFFFFF"/>
        </w:rPr>
        <w:t>, </w:t>
      </w:r>
      <w:r w:rsidRPr="000F08F6">
        <w:rPr>
          <w:rFonts w:ascii="Times New Roman" w:hAnsi="Times New Roman" w:cs="Times New Roman"/>
          <w:i/>
          <w:iCs/>
          <w:color w:val="222222"/>
          <w:sz w:val="24"/>
          <w:szCs w:val="24"/>
          <w:shd w:val="clear" w:color="auto" w:fill="FFFFFF"/>
        </w:rPr>
        <w:t>59</w:t>
      </w:r>
      <w:r w:rsidRPr="000F08F6">
        <w:rPr>
          <w:rFonts w:ascii="Times New Roman" w:hAnsi="Times New Roman" w:cs="Times New Roman"/>
          <w:color w:val="222222"/>
          <w:sz w:val="24"/>
          <w:szCs w:val="24"/>
          <w:shd w:val="clear" w:color="auto" w:fill="FFFFFF"/>
        </w:rPr>
        <w:t>(6), 290-297.</w:t>
      </w:r>
      <w:r w:rsidRPr="000F08F6">
        <w:rPr>
          <w:rFonts w:ascii="Times New Roman" w:hAnsi="Times New Roman" w:cs="Times New Roman"/>
          <w:sz w:val="24"/>
          <w:szCs w:val="24"/>
        </w:rPr>
        <w:t xml:space="preserve"> </w:t>
      </w:r>
      <w:hyperlink r:id="rId13" w:history="1">
        <w:r w:rsidRPr="000F08F6">
          <w:rPr>
            <w:rStyle w:val="Hyperlink"/>
            <w:rFonts w:ascii="Times New Roman" w:hAnsi="Times New Roman" w:cs="Times New Roman"/>
            <w:sz w:val="24"/>
            <w:szCs w:val="24"/>
            <w:shd w:val="clear" w:color="auto" w:fill="FFFFFF"/>
          </w:rPr>
          <w:t>https://doi.org/10.2147%2FPPA.S370323</w:t>
        </w:r>
      </w:hyperlink>
      <w:r w:rsidRPr="000F08F6">
        <w:rPr>
          <w:rFonts w:ascii="Times New Roman" w:hAnsi="Times New Roman" w:cs="Times New Roman"/>
          <w:color w:val="222222"/>
          <w:sz w:val="24"/>
          <w:szCs w:val="24"/>
          <w:shd w:val="clear" w:color="auto" w:fill="FFFFFF"/>
        </w:rPr>
        <w:t xml:space="preserve"> </w:t>
      </w:r>
    </w:p>
    <w:p w:rsidR="000F08F6" w:rsidRPr="000F08F6" w:rsidRDefault="000F08F6" w:rsidP="0008211D">
      <w:pPr>
        <w:spacing w:after="0" w:line="480" w:lineRule="auto"/>
        <w:ind w:left="720" w:hanging="720"/>
        <w:rPr>
          <w:rFonts w:ascii="Times New Roman" w:hAnsi="Times New Roman" w:cs="Times New Roman"/>
          <w:color w:val="222222"/>
          <w:sz w:val="24"/>
          <w:szCs w:val="24"/>
          <w:shd w:val="clear" w:color="auto" w:fill="FFFFFF"/>
        </w:rPr>
      </w:pPr>
      <w:bookmarkStart w:id="8" w:name="_Hlk131473407"/>
      <w:proofErr w:type="spellStart"/>
      <w:r w:rsidRPr="000F08F6">
        <w:rPr>
          <w:rFonts w:ascii="Times New Roman" w:hAnsi="Times New Roman" w:cs="Times New Roman"/>
          <w:color w:val="222222"/>
          <w:sz w:val="24"/>
          <w:szCs w:val="24"/>
          <w:shd w:val="clear" w:color="auto" w:fill="FFFFFF"/>
        </w:rPr>
        <w:t>Quattrocchi</w:t>
      </w:r>
      <w:proofErr w:type="spellEnd"/>
      <w:r w:rsidRPr="000F08F6">
        <w:rPr>
          <w:rFonts w:ascii="Times New Roman" w:hAnsi="Times New Roman" w:cs="Times New Roman"/>
          <w:color w:val="222222"/>
          <w:sz w:val="24"/>
          <w:szCs w:val="24"/>
          <w:shd w:val="clear" w:color="auto" w:fill="FFFFFF"/>
        </w:rPr>
        <w:t xml:space="preserve">, </w:t>
      </w:r>
      <w:bookmarkEnd w:id="8"/>
      <w:r w:rsidRPr="000F08F6">
        <w:rPr>
          <w:rFonts w:ascii="Times New Roman" w:hAnsi="Times New Roman" w:cs="Times New Roman"/>
          <w:color w:val="222222"/>
          <w:sz w:val="24"/>
          <w:szCs w:val="24"/>
          <w:shd w:val="clear" w:color="auto" w:fill="FFFFFF"/>
        </w:rPr>
        <w:t xml:space="preserve">E., Goldberg, T., &amp; </w:t>
      </w:r>
      <w:proofErr w:type="spellStart"/>
      <w:r w:rsidRPr="000F08F6">
        <w:rPr>
          <w:rFonts w:ascii="Times New Roman" w:hAnsi="Times New Roman" w:cs="Times New Roman"/>
          <w:color w:val="222222"/>
          <w:sz w:val="24"/>
          <w:szCs w:val="24"/>
          <w:shd w:val="clear" w:color="auto" w:fill="FFFFFF"/>
        </w:rPr>
        <w:t>Marzella</w:t>
      </w:r>
      <w:proofErr w:type="spellEnd"/>
      <w:r w:rsidRPr="000F08F6">
        <w:rPr>
          <w:rFonts w:ascii="Times New Roman" w:hAnsi="Times New Roman" w:cs="Times New Roman"/>
          <w:color w:val="222222"/>
          <w:sz w:val="24"/>
          <w:szCs w:val="24"/>
          <w:shd w:val="clear" w:color="auto" w:fill="FFFFFF"/>
        </w:rPr>
        <w:t>, N. (2020). Management of type 2 diabetes: consensus of diabetes organizations. </w:t>
      </w:r>
      <w:r w:rsidRPr="000F08F6">
        <w:rPr>
          <w:rFonts w:ascii="Times New Roman" w:hAnsi="Times New Roman" w:cs="Times New Roman"/>
          <w:i/>
          <w:iCs/>
          <w:color w:val="222222"/>
          <w:sz w:val="24"/>
          <w:szCs w:val="24"/>
          <w:shd w:val="clear" w:color="auto" w:fill="FFFFFF"/>
        </w:rPr>
        <w:t>Drugs in Context</w:t>
      </w:r>
      <w:r w:rsidRPr="000F08F6">
        <w:rPr>
          <w:rFonts w:ascii="Times New Roman" w:hAnsi="Times New Roman" w:cs="Times New Roman"/>
          <w:color w:val="222222"/>
          <w:sz w:val="24"/>
          <w:szCs w:val="24"/>
          <w:shd w:val="clear" w:color="auto" w:fill="FFFFFF"/>
        </w:rPr>
        <w:t>, </w:t>
      </w:r>
      <w:r w:rsidRPr="000F08F6">
        <w:rPr>
          <w:rFonts w:ascii="Times New Roman" w:hAnsi="Times New Roman" w:cs="Times New Roman"/>
          <w:i/>
          <w:iCs/>
          <w:color w:val="222222"/>
          <w:sz w:val="24"/>
          <w:szCs w:val="24"/>
          <w:shd w:val="clear" w:color="auto" w:fill="FFFFFF"/>
        </w:rPr>
        <w:t>9</w:t>
      </w:r>
      <w:r w:rsidRPr="000F08F6">
        <w:rPr>
          <w:rFonts w:ascii="Times New Roman" w:hAnsi="Times New Roman" w:cs="Times New Roman"/>
          <w:color w:val="222222"/>
          <w:sz w:val="24"/>
          <w:szCs w:val="24"/>
          <w:shd w:val="clear" w:color="auto" w:fill="FFFFFF"/>
        </w:rPr>
        <w:t>.</w:t>
      </w:r>
      <w:r w:rsidRPr="000F08F6">
        <w:rPr>
          <w:rFonts w:ascii="Times New Roman" w:hAnsi="Times New Roman" w:cs="Times New Roman"/>
          <w:sz w:val="24"/>
          <w:szCs w:val="24"/>
        </w:rPr>
        <w:t xml:space="preserve"> </w:t>
      </w:r>
      <w:hyperlink r:id="rId14" w:history="1">
        <w:r w:rsidRPr="000F08F6">
          <w:rPr>
            <w:rStyle w:val="Hyperlink"/>
            <w:rFonts w:ascii="Times New Roman" w:hAnsi="Times New Roman" w:cs="Times New Roman"/>
            <w:sz w:val="24"/>
            <w:szCs w:val="24"/>
            <w:shd w:val="clear" w:color="auto" w:fill="FFFFFF"/>
          </w:rPr>
          <w:t>https://doi.org/10.7573%2Fdic.212607</w:t>
        </w:r>
      </w:hyperlink>
    </w:p>
    <w:sectPr w:rsidR="000F08F6" w:rsidRPr="000F08F6" w:rsidSect="000A1E7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1C9" w:rsidRDefault="00DC61C9" w:rsidP="000F08F6">
      <w:pPr>
        <w:spacing w:after="0" w:line="240" w:lineRule="auto"/>
      </w:pPr>
      <w:r>
        <w:separator/>
      </w:r>
    </w:p>
  </w:endnote>
  <w:endnote w:type="continuationSeparator" w:id="0">
    <w:p w:rsidR="00DC61C9" w:rsidRDefault="00DC61C9" w:rsidP="000F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1C9" w:rsidRDefault="00DC61C9" w:rsidP="000F08F6">
      <w:pPr>
        <w:spacing w:after="0" w:line="240" w:lineRule="auto"/>
      </w:pPr>
      <w:r>
        <w:separator/>
      </w:r>
    </w:p>
  </w:footnote>
  <w:footnote w:type="continuationSeparator" w:id="0">
    <w:p w:rsidR="00DC61C9" w:rsidRDefault="00DC61C9" w:rsidP="000F0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527272"/>
      <w:docPartObj>
        <w:docPartGallery w:val="Page Numbers (Top of Page)"/>
        <w:docPartUnique/>
      </w:docPartObj>
    </w:sdtPr>
    <w:sdtEndPr>
      <w:rPr>
        <w:noProof/>
      </w:rPr>
    </w:sdtEndPr>
    <w:sdtContent>
      <w:p w:rsidR="000F08F6" w:rsidRDefault="000F08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F08F6" w:rsidRDefault="000F0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C0BF2"/>
    <w:multiLevelType w:val="hybridMultilevel"/>
    <w:tmpl w:val="E1FC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TUxNTAwMze0sLBQ0lEKTi0uzszPAykwrAUAjFGcESwAAAA="/>
  </w:docVars>
  <w:rsids>
    <w:rsidRoot w:val="0080111D"/>
    <w:rsid w:val="000072A0"/>
    <w:rsid w:val="00013E4F"/>
    <w:rsid w:val="0002740C"/>
    <w:rsid w:val="00054D3F"/>
    <w:rsid w:val="00060EA5"/>
    <w:rsid w:val="00062E5C"/>
    <w:rsid w:val="00063F2D"/>
    <w:rsid w:val="000803D9"/>
    <w:rsid w:val="0008211D"/>
    <w:rsid w:val="000A1E7A"/>
    <w:rsid w:val="000D6E09"/>
    <w:rsid w:val="000F08F6"/>
    <w:rsid w:val="000F5253"/>
    <w:rsid w:val="001021C7"/>
    <w:rsid w:val="00106DAF"/>
    <w:rsid w:val="00116759"/>
    <w:rsid w:val="00135CAC"/>
    <w:rsid w:val="00150E6E"/>
    <w:rsid w:val="00166028"/>
    <w:rsid w:val="001716BC"/>
    <w:rsid w:val="001767A7"/>
    <w:rsid w:val="00187CFB"/>
    <w:rsid w:val="001A2E7F"/>
    <w:rsid w:val="001A5719"/>
    <w:rsid w:val="001C6E7C"/>
    <w:rsid w:val="001D2E78"/>
    <w:rsid w:val="001F3D5F"/>
    <w:rsid w:val="00204A81"/>
    <w:rsid w:val="0022380F"/>
    <w:rsid w:val="00245A33"/>
    <w:rsid w:val="00270913"/>
    <w:rsid w:val="00275815"/>
    <w:rsid w:val="00293B04"/>
    <w:rsid w:val="002A179C"/>
    <w:rsid w:val="002A25DF"/>
    <w:rsid w:val="002B4CED"/>
    <w:rsid w:val="002C610D"/>
    <w:rsid w:val="002D5EF8"/>
    <w:rsid w:val="003036B8"/>
    <w:rsid w:val="00304FC9"/>
    <w:rsid w:val="00341554"/>
    <w:rsid w:val="00361920"/>
    <w:rsid w:val="003709B7"/>
    <w:rsid w:val="00375FD0"/>
    <w:rsid w:val="003776B8"/>
    <w:rsid w:val="00382514"/>
    <w:rsid w:val="003A5D9F"/>
    <w:rsid w:val="003C3325"/>
    <w:rsid w:val="003D1994"/>
    <w:rsid w:val="003E2E27"/>
    <w:rsid w:val="003F0ED6"/>
    <w:rsid w:val="00416ECE"/>
    <w:rsid w:val="004224B2"/>
    <w:rsid w:val="004577CF"/>
    <w:rsid w:val="00496AE9"/>
    <w:rsid w:val="004A20B8"/>
    <w:rsid w:val="004D4C4E"/>
    <w:rsid w:val="004E7B40"/>
    <w:rsid w:val="004F7615"/>
    <w:rsid w:val="00546F01"/>
    <w:rsid w:val="00556B0E"/>
    <w:rsid w:val="0056021C"/>
    <w:rsid w:val="00575EB7"/>
    <w:rsid w:val="005777D9"/>
    <w:rsid w:val="005A4ED5"/>
    <w:rsid w:val="005B6099"/>
    <w:rsid w:val="005C00A3"/>
    <w:rsid w:val="005C1B33"/>
    <w:rsid w:val="005D7855"/>
    <w:rsid w:val="005F0B00"/>
    <w:rsid w:val="00605153"/>
    <w:rsid w:val="006052B8"/>
    <w:rsid w:val="00661B01"/>
    <w:rsid w:val="00682270"/>
    <w:rsid w:val="00683532"/>
    <w:rsid w:val="00693C97"/>
    <w:rsid w:val="006E4CB7"/>
    <w:rsid w:val="006F2537"/>
    <w:rsid w:val="0073658D"/>
    <w:rsid w:val="00787D07"/>
    <w:rsid w:val="007B6311"/>
    <w:rsid w:val="007B68CE"/>
    <w:rsid w:val="007C087E"/>
    <w:rsid w:val="007C35BA"/>
    <w:rsid w:val="007C7C8B"/>
    <w:rsid w:val="007E3278"/>
    <w:rsid w:val="0080111D"/>
    <w:rsid w:val="00804281"/>
    <w:rsid w:val="0083597A"/>
    <w:rsid w:val="008479C4"/>
    <w:rsid w:val="008C27ED"/>
    <w:rsid w:val="008D13CF"/>
    <w:rsid w:val="008F63D5"/>
    <w:rsid w:val="00905533"/>
    <w:rsid w:val="009233E0"/>
    <w:rsid w:val="009360B6"/>
    <w:rsid w:val="00942AFC"/>
    <w:rsid w:val="00953BFB"/>
    <w:rsid w:val="0099720F"/>
    <w:rsid w:val="009A6F8E"/>
    <w:rsid w:val="009A790B"/>
    <w:rsid w:val="009C093F"/>
    <w:rsid w:val="009D1714"/>
    <w:rsid w:val="009D4775"/>
    <w:rsid w:val="009D5E2D"/>
    <w:rsid w:val="009E12BC"/>
    <w:rsid w:val="009E7174"/>
    <w:rsid w:val="00A040C9"/>
    <w:rsid w:val="00A36B3C"/>
    <w:rsid w:val="00A4419E"/>
    <w:rsid w:val="00A630BD"/>
    <w:rsid w:val="00A63AC0"/>
    <w:rsid w:val="00A71DA7"/>
    <w:rsid w:val="00A814F8"/>
    <w:rsid w:val="00A9778B"/>
    <w:rsid w:val="00AB0889"/>
    <w:rsid w:val="00AB7EAE"/>
    <w:rsid w:val="00AC0900"/>
    <w:rsid w:val="00AC0956"/>
    <w:rsid w:val="00AC112F"/>
    <w:rsid w:val="00AE1B2F"/>
    <w:rsid w:val="00AF5DE1"/>
    <w:rsid w:val="00AF75E1"/>
    <w:rsid w:val="00B04E95"/>
    <w:rsid w:val="00B3023F"/>
    <w:rsid w:val="00B83C9F"/>
    <w:rsid w:val="00BA0A8B"/>
    <w:rsid w:val="00BD2A78"/>
    <w:rsid w:val="00C021C2"/>
    <w:rsid w:val="00C109C0"/>
    <w:rsid w:val="00C42DF9"/>
    <w:rsid w:val="00CB2CEA"/>
    <w:rsid w:val="00CC2C6D"/>
    <w:rsid w:val="00CC4495"/>
    <w:rsid w:val="00CC68C2"/>
    <w:rsid w:val="00CF3E24"/>
    <w:rsid w:val="00D5297D"/>
    <w:rsid w:val="00DA768C"/>
    <w:rsid w:val="00DC61C9"/>
    <w:rsid w:val="00DE51B3"/>
    <w:rsid w:val="00DF2ED9"/>
    <w:rsid w:val="00E434D8"/>
    <w:rsid w:val="00E61152"/>
    <w:rsid w:val="00E95D04"/>
    <w:rsid w:val="00E96A5F"/>
    <w:rsid w:val="00EA4C14"/>
    <w:rsid w:val="00EA753E"/>
    <w:rsid w:val="00EC16CD"/>
    <w:rsid w:val="00EC2CC7"/>
    <w:rsid w:val="00EE0196"/>
    <w:rsid w:val="00EF663D"/>
    <w:rsid w:val="00F057B0"/>
    <w:rsid w:val="00F26DD5"/>
    <w:rsid w:val="00F529D3"/>
    <w:rsid w:val="00F750AD"/>
    <w:rsid w:val="00FA1600"/>
    <w:rsid w:val="00FC5EDB"/>
    <w:rsid w:val="00FC75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8E16"/>
  <w15:chartTrackingRefBased/>
  <w15:docId w15:val="{1A182214-9818-4251-84A2-A1072E5B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1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11D"/>
    <w:rPr>
      <w:b/>
      <w:bCs/>
    </w:rPr>
  </w:style>
  <w:style w:type="paragraph" w:styleId="ListParagraph">
    <w:name w:val="List Paragraph"/>
    <w:basedOn w:val="Normal"/>
    <w:uiPriority w:val="34"/>
    <w:qFormat/>
    <w:rsid w:val="00A71DA7"/>
    <w:pPr>
      <w:spacing w:after="200" w:line="276"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59"/>
    <w:rsid w:val="0090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0B8"/>
    <w:rPr>
      <w:color w:val="0563C1" w:themeColor="hyperlink"/>
      <w:u w:val="single"/>
    </w:rPr>
  </w:style>
  <w:style w:type="character" w:styleId="UnresolvedMention">
    <w:name w:val="Unresolved Mention"/>
    <w:basedOn w:val="DefaultParagraphFont"/>
    <w:uiPriority w:val="99"/>
    <w:semiHidden/>
    <w:unhideWhenUsed/>
    <w:rsid w:val="004A20B8"/>
    <w:rPr>
      <w:color w:val="605E5C"/>
      <w:shd w:val="clear" w:color="auto" w:fill="E1DFDD"/>
    </w:rPr>
  </w:style>
  <w:style w:type="paragraph" w:styleId="Header">
    <w:name w:val="header"/>
    <w:basedOn w:val="Normal"/>
    <w:link w:val="HeaderChar"/>
    <w:uiPriority w:val="99"/>
    <w:unhideWhenUsed/>
    <w:rsid w:val="000F0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F6"/>
  </w:style>
  <w:style w:type="paragraph" w:styleId="Footer">
    <w:name w:val="footer"/>
    <w:basedOn w:val="Normal"/>
    <w:link w:val="FooterChar"/>
    <w:uiPriority w:val="99"/>
    <w:unhideWhenUsed/>
    <w:rsid w:val="000F0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93%2Fdmj.2019.0137" TargetMode="External"/><Relationship Id="rId13" Type="http://schemas.openxmlformats.org/officeDocument/2006/relationships/hyperlink" Target="https://doi.org/10.2147%2FPPA.S370323" TargetMode="External"/><Relationship Id="rId3" Type="http://schemas.openxmlformats.org/officeDocument/2006/relationships/settings" Target="settings.xml"/><Relationship Id="rId7" Type="http://schemas.openxmlformats.org/officeDocument/2006/relationships/hyperlink" Target="https://www.ncbi.nlm.nih.gov/books/NBK482142/" TargetMode="External"/><Relationship Id="rId12" Type="http://schemas.openxmlformats.org/officeDocument/2006/relationships/hyperlink" Target="https://www.ncbi.nlm.nih.gov/books/NBK5077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1325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2Fijms21176275" TargetMode="External"/><Relationship Id="rId4" Type="http://schemas.openxmlformats.org/officeDocument/2006/relationships/webSettings" Target="webSettings.xml"/><Relationship Id="rId9" Type="http://schemas.openxmlformats.org/officeDocument/2006/relationships/hyperlink" Target="https://doi.org/10.2147%2FPPA.S370323" TargetMode="External"/><Relationship Id="rId14" Type="http://schemas.openxmlformats.org/officeDocument/2006/relationships/hyperlink" Target="https://doi.org/10.7573%2Fdic.212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12</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10</cp:revision>
  <dcterms:created xsi:type="dcterms:W3CDTF">2023-04-03T10:06:00Z</dcterms:created>
  <dcterms:modified xsi:type="dcterms:W3CDTF">2023-04-04T01:40:00Z</dcterms:modified>
</cp:coreProperties>
</file>