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6256B4" w:rsidP="00BC3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B4" w:rsidP="00BC3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B4" w:rsidP="00BC3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B4" w:rsidP="00BC3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B4" w:rsidP="00BC3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6B4" w:rsidP="00BC3F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FAB" w:rsidRPr="006256B4" w:rsidP="006256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AB">
        <w:rPr>
          <w:rFonts w:ascii="Times New Roman" w:hAnsi="Times New Roman" w:cs="Times New Roman"/>
          <w:b/>
          <w:sz w:val="24"/>
          <w:szCs w:val="24"/>
        </w:rPr>
        <w:t xml:space="preserve">Week 15: Keeping Current </w:t>
      </w:r>
      <w:r w:rsidRPr="00BC3FAB" w:rsidR="00A84337">
        <w:rPr>
          <w:rFonts w:ascii="Times New Roman" w:hAnsi="Times New Roman" w:cs="Times New Roman"/>
          <w:b/>
          <w:sz w:val="24"/>
          <w:szCs w:val="24"/>
        </w:rPr>
        <w:t>in Psychiatric Care</w:t>
      </w:r>
    </w:p>
    <w:p w:rsidR="00BC3FAB" w:rsidRPr="00C47A1C" w:rsidP="00BC3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BC3FAB" w:rsidP="00BC3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BC3FAB" w:rsidP="00BC3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BC3FAB" w:rsidP="00BC3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BC3FAB" w:rsidP="00BC3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E37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FAB" w:rsidRPr="00BC3FAB" w:rsidP="003E379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AB">
        <w:rPr>
          <w:rFonts w:ascii="Times New Roman" w:hAnsi="Times New Roman" w:cs="Times New Roman"/>
          <w:b/>
          <w:sz w:val="24"/>
          <w:szCs w:val="24"/>
        </w:rPr>
        <w:t>Week 15: Keeping Current in Psychiatric Care</w:t>
      </w:r>
    </w:p>
    <w:p w:rsidR="00E61728" w:rsidRPr="00BC3FAB" w:rsidP="00BC3FA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>According to the American Psychiatric Association (</w:t>
      </w:r>
      <w:r w:rsidRPr="00BC3FAB">
        <w:rPr>
          <w:rFonts w:ascii="Times New Roman" w:hAnsi="Times New Roman" w:cs="Times New Roman"/>
          <w:sz w:val="24"/>
          <w:szCs w:val="24"/>
        </w:rPr>
        <w:t>n.d.</w:t>
      </w:r>
      <w:r w:rsidRPr="00BC3FAB">
        <w:rPr>
          <w:rFonts w:ascii="Times New Roman" w:hAnsi="Times New Roman" w:cs="Times New Roman"/>
          <w:sz w:val="24"/>
          <w:szCs w:val="24"/>
        </w:rPr>
        <w:t xml:space="preserve">), </w:t>
      </w:r>
      <w:r w:rsidRPr="00BC3FAB">
        <w:rPr>
          <w:rFonts w:ascii="Times New Roman" w:hAnsi="Times New Roman" w:cs="Times New Roman"/>
          <w:sz w:val="24"/>
          <w:szCs w:val="24"/>
        </w:rPr>
        <w:t>telepsychiatry</w:t>
      </w:r>
      <w:r w:rsidRPr="00BC3FAB">
        <w:rPr>
          <w:rFonts w:ascii="Times New Roman" w:hAnsi="Times New Roman" w:cs="Times New Roman"/>
          <w:sz w:val="24"/>
          <w:szCs w:val="24"/>
        </w:rPr>
        <w:t xml:space="preserve"> is the utilization of telemedicine in psychiatry care to help meet the needs of the patients and to offer the patient with readily-accessible, convenient and affordable mental health services. </w:t>
      </w:r>
      <w:r w:rsidRPr="00BC3FAB" w:rsidR="008D2776">
        <w:rPr>
          <w:rFonts w:ascii="Times New Roman" w:hAnsi="Times New Roman" w:cs="Times New Roman"/>
          <w:sz w:val="24"/>
          <w:szCs w:val="24"/>
        </w:rPr>
        <w:t>Since evidence has r</w:t>
      </w:r>
      <w:r w:rsidRPr="00BC3FAB" w:rsidR="0097711E">
        <w:rPr>
          <w:rFonts w:ascii="Times New Roman" w:hAnsi="Times New Roman" w:cs="Times New Roman"/>
          <w:sz w:val="24"/>
          <w:szCs w:val="24"/>
        </w:rPr>
        <w:t xml:space="preserve">evealed that </w:t>
      </w:r>
      <w:r w:rsidRPr="00BC3FAB" w:rsidR="0097711E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97711E">
        <w:rPr>
          <w:rFonts w:ascii="Times New Roman" w:hAnsi="Times New Roman" w:cs="Times New Roman"/>
          <w:sz w:val="24"/>
          <w:szCs w:val="24"/>
        </w:rPr>
        <w:t xml:space="preserve"> leads </w:t>
      </w:r>
      <w:r w:rsidRPr="00BC3FAB" w:rsidR="008D2776">
        <w:rPr>
          <w:rFonts w:ascii="Times New Roman" w:hAnsi="Times New Roman" w:cs="Times New Roman"/>
          <w:sz w:val="24"/>
          <w:szCs w:val="24"/>
        </w:rPr>
        <w:t xml:space="preserve">to higher patient satisfaction rates and better outcomes, healthcare providers, payers, and policymakers are </w:t>
      </w:r>
      <w:r w:rsidRPr="00BC3FAB" w:rsidR="00B21FA4">
        <w:rPr>
          <w:rFonts w:ascii="Times New Roman" w:hAnsi="Times New Roman" w:cs="Times New Roman"/>
          <w:sz w:val="24"/>
          <w:szCs w:val="24"/>
        </w:rPr>
        <w:t xml:space="preserve">making efforts to implement it. </w:t>
      </w:r>
      <w:r w:rsidRPr="00BC3FAB" w:rsidR="00DA249E">
        <w:rPr>
          <w:rFonts w:ascii="Times New Roman" w:hAnsi="Times New Roman" w:cs="Times New Roman"/>
          <w:sz w:val="24"/>
          <w:szCs w:val="24"/>
        </w:rPr>
        <w:t>In January 2021, the Massachusetts legislature passed Chapter 260 of the Acts of 2020</w:t>
      </w:r>
      <w:r w:rsidRPr="00BC3FAB" w:rsidR="00184582">
        <w:rPr>
          <w:rFonts w:ascii="Times New Roman" w:hAnsi="Times New Roman" w:cs="Times New Roman"/>
          <w:sz w:val="24"/>
          <w:szCs w:val="24"/>
        </w:rPr>
        <w:t xml:space="preserve">, providing comprehensive guidelines on </w:t>
      </w:r>
      <w:r w:rsidRPr="00BC3FAB" w:rsidR="00B033E7">
        <w:rPr>
          <w:rFonts w:ascii="Times New Roman" w:hAnsi="Times New Roman" w:cs="Times New Roman"/>
          <w:sz w:val="24"/>
          <w:szCs w:val="24"/>
        </w:rPr>
        <w:t>reimbursement and coverage of healthcare services delivered via telemedicine</w:t>
      </w:r>
      <w:r w:rsidRPr="00BC3FAB" w:rsidR="004763C8">
        <w:rPr>
          <w:rFonts w:ascii="Times New Roman" w:hAnsi="Times New Roman" w:cs="Times New Roman"/>
          <w:sz w:val="24"/>
          <w:szCs w:val="24"/>
        </w:rPr>
        <w:t xml:space="preserve"> (Massachusetts Medical Society, 2022)</w:t>
      </w:r>
      <w:r w:rsidRPr="00BC3FAB" w:rsidR="002E6EEB">
        <w:rPr>
          <w:rFonts w:ascii="Times New Roman" w:hAnsi="Times New Roman" w:cs="Times New Roman"/>
          <w:sz w:val="24"/>
          <w:szCs w:val="24"/>
        </w:rPr>
        <w:t xml:space="preserve">. The legislation indicates that all behavioural services provided within the state, either in audio-visual </w:t>
      </w:r>
      <w:r w:rsidRPr="00BC3FAB" w:rsidR="00627C3F">
        <w:rPr>
          <w:rFonts w:ascii="Times New Roman" w:hAnsi="Times New Roman" w:cs="Times New Roman"/>
          <w:sz w:val="24"/>
          <w:szCs w:val="24"/>
        </w:rPr>
        <w:t>or audio</w:t>
      </w:r>
      <w:r w:rsidRPr="00BC3FAB" w:rsidR="002E6EEB">
        <w:rPr>
          <w:rFonts w:ascii="Times New Roman" w:hAnsi="Times New Roman" w:cs="Times New Roman"/>
          <w:sz w:val="24"/>
          <w:szCs w:val="24"/>
        </w:rPr>
        <w:t xml:space="preserve">-only technologies, shall be reimbursed </w:t>
      </w:r>
      <w:r w:rsidRPr="00BC3FAB" w:rsidR="00627C3F">
        <w:rPr>
          <w:rFonts w:ascii="Times New Roman" w:hAnsi="Times New Roman" w:cs="Times New Roman"/>
          <w:sz w:val="24"/>
          <w:szCs w:val="24"/>
        </w:rPr>
        <w:t xml:space="preserve">similarly to the corresponding in-person services. </w:t>
      </w:r>
      <w:r w:rsidRPr="00BC3FAB" w:rsidR="00CE5354">
        <w:rPr>
          <w:rFonts w:ascii="Times New Roman" w:hAnsi="Times New Roman" w:cs="Times New Roman"/>
          <w:sz w:val="24"/>
          <w:szCs w:val="24"/>
        </w:rPr>
        <w:t>However, carriers are expected to provide detailed definitions of terms</w:t>
      </w:r>
      <w:r w:rsidRPr="00BC3FAB" w:rsidR="002B0DB6">
        <w:rPr>
          <w:rFonts w:ascii="Times New Roman" w:hAnsi="Times New Roman" w:cs="Times New Roman"/>
          <w:sz w:val="24"/>
          <w:szCs w:val="24"/>
        </w:rPr>
        <w:t xml:space="preserve">. Whenever changes occur, they must provide patients and physicians 60 days-notice of material changes that affect </w:t>
      </w:r>
      <w:r w:rsidRPr="00BC3FAB" w:rsidR="002B0DB6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2B0DB6">
        <w:rPr>
          <w:rFonts w:ascii="Times New Roman" w:hAnsi="Times New Roman" w:cs="Times New Roman"/>
          <w:sz w:val="24"/>
          <w:szCs w:val="24"/>
        </w:rPr>
        <w:t xml:space="preserve"> reimbursement</w:t>
      </w:r>
      <w:r w:rsidRPr="00BC3FAB" w:rsidR="00500DB8">
        <w:rPr>
          <w:rFonts w:ascii="Times New Roman" w:hAnsi="Times New Roman" w:cs="Times New Roman"/>
          <w:sz w:val="24"/>
          <w:szCs w:val="24"/>
        </w:rPr>
        <w:t xml:space="preserve"> (Massachusetts Medical Society, 2022)</w:t>
      </w:r>
      <w:r w:rsidRPr="00BC3FAB" w:rsidR="002B0DB6">
        <w:rPr>
          <w:rFonts w:ascii="Times New Roman" w:hAnsi="Times New Roman" w:cs="Times New Roman"/>
          <w:sz w:val="24"/>
          <w:szCs w:val="24"/>
        </w:rPr>
        <w:t xml:space="preserve">. </w:t>
      </w:r>
      <w:r w:rsidRPr="00BC3FAB" w:rsidR="008E6463">
        <w:rPr>
          <w:rFonts w:ascii="Times New Roman" w:hAnsi="Times New Roman" w:cs="Times New Roman"/>
          <w:sz w:val="24"/>
          <w:szCs w:val="24"/>
        </w:rPr>
        <w:t xml:space="preserve">The patient's location determines the state laws that govern the practice of medicine. Therefore, physicians that carry out </w:t>
      </w:r>
      <w:r w:rsidRPr="00BC3FAB" w:rsidR="008E6463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8E6463">
        <w:rPr>
          <w:rFonts w:ascii="Times New Roman" w:hAnsi="Times New Roman" w:cs="Times New Roman"/>
          <w:sz w:val="24"/>
          <w:szCs w:val="24"/>
        </w:rPr>
        <w:t xml:space="preserve"> in </w:t>
      </w:r>
      <w:r w:rsidRPr="00BC3FAB" w:rsidR="00D8443E">
        <w:rPr>
          <w:rFonts w:ascii="Times New Roman" w:hAnsi="Times New Roman" w:cs="Times New Roman"/>
          <w:sz w:val="24"/>
          <w:szCs w:val="24"/>
        </w:rPr>
        <w:t xml:space="preserve">Massachusetts </w:t>
      </w:r>
      <w:r w:rsidRPr="00BC3FAB" w:rsidR="00F61AA4">
        <w:rPr>
          <w:rFonts w:ascii="Times New Roman" w:hAnsi="Times New Roman" w:cs="Times New Roman"/>
          <w:sz w:val="24"/>
          <w:szCs w:val="24"/>
        </w:rPr>
        <w:t xml:space="preserve">must comply with all laws, including physician licensure of </w:t>
      </w:r>
      <w:r w:rsidRPr="00BC3FAB" w:rsidR="00500DB8">
        <w:rPr>
          <w:rFonts w:ascii="Times New Roman" w:hAnsi="Times New Roman" w:cs="Times New Roman"/>
          <w:sz w:val="24"/>
          <w:szCs w:val="24"/>
        </w:rPr>
        <w:t>Massachusetts</w:t>
      </w:r>
      <w:r w:rsidRPr="00BC3FAB" w:rsidR="00F61A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25F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 xml:space="preserve">Several legal guidelines should be considered when providing </w:t>
      </w:r>
      <w:r w:rsidRPr="00BC3FAB" w:rsidR="008F2FC7">
        <w:rPr>
          <w:rFonts w:ascii="Times New Roman" w:hAnsi="Times New Roman" w:cs="Times New Roman"/>
          <w:sz w:val="24"/>
          <w:szCs w:val="24"/>
        </w:rPr>
        <w:t xml:space="preserve">prescriptions in </w:t>
      </w:r>
      <w:r w:rsidRPr="00BC3FAB" w:rsidR="008F2FC7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8F2FC7">
        <w:rPr>
          <w:rFonts w:ascii="Times New Roman" w:hAnsi="Times New Roman" w:cs="Times New Roman"/>
          <w:sz w:val="24"/>
          <w:szCs w:val="24"/>
        </w:rPr>
        <w:t xml:space="preserve">. First, a prescription has to be provided in a manner that is convenient to the patient, which may be achieved by generating a prescription form that the patient can </w:t>
      </w:r>
      <w:r w:rsidRPr="00BC3FAB" w:rsidR="00F437A8">
        <w:rPr>
          <w:rFonts w:ascii="Times New Roman" w:hAnsi="Times New Roman" w:cs="Times New Roman"/>
          <w:sz w:val="24"/>
          <w:szCs w:val="24"/>
        </w:rPr>
        <w:t>download</w:t>
      </w:r>
      <w:r w:rsidRPr="00BC3FAB" w:rsidR="008F2FC7">
        <w:rPr>
          <w:rFonts w:ascii="Times New Roman" w:hAnsi="Times New Roman" w:cs="Times New Roman"/>
          <w:sz w:val="24"/>
          <w:szCs w:val="24"/>
        </w:rPr>
        <w:t xml:space="preserve"> if the </w:t>
      </w:r>
      <w:r w:rsidRPr="00BC3FAB" w:rsidR="00F437A8">
        <w:rPr>
          <w:rFonts w:ascii="Times New Roman" w:hAnsi="Times New Roman" w:cs="Times New Roman"/>
          <w:sz w:val="24"/>
          <w:szCs w:val="24"/>
        </w:rPr>
        <w:t>system has an e-prescription option or in cases where the prescription is hand signed, it should be scanned at sent to the patient by message or e-mail. Furthermore, the provider must mention the</w:t>
      </w:r>
      <w:r w:rsidRPr="00BC3FAB" w:rsidR="00436744">
        <w:rPr>
          <w:rFonts w:ascii="Times New Roman" w:hAnsi="Times New Roman" w:cs="Times New Roman"/>
          <w:sz w:val="24"/>
          <w:szCs w:val="24"/>
        </w:rPr>
        <w:t xml:space="preserve"> ICD or DSM code for their diagnosis to avoid revealing the name of the patient’s diagnosis to the pharmacist or others</w:t>
      </w:r>
      <w:r w:rsidRPr="00BC3FAB" w:rsidR="009664EB">
        <w:rPr>
          <w:rFonts w:ascii="Times New Roman" w:hAnsi="Times New Roman" w:cs="Times New Roman"/>
          <w:sz w:val="24"/>
          <w:szCs w:val="24"/>
        </w:rPr>
        <w:t xml:space="preserve"> (</w:t>
      </w:r>
      <w:r w:rsidRPr="00BC3FAB" w:rsidR="009664EB">
        <w:rPr>
          <w:rFonts w:ascii="Times New Roman" w:hAnsi="Times New Roman" w:cs="Times New Roman"/>
          <w:sz w:val="24"/>
          <w:szCs w:val="24"/>
        </w:rPr>
        <w:t>Raveesh</w:t>
      </w:r>
      <w:r w:rsidRPr="00BC3FAB" w:rsidR="009664EB">
        <w:rPr>
          <w:rFonts w:ascii="Times New Roman" w:hAnsi="Times New Roman" w:cs="Times New Roman"/>
          <w:sz w:val="24"/>
          <w:szCs w:val="24"/>
        </w:rPr>
        <w:t xml:space="preserve"> &amp; </w:t>
      </w:r>
      <w:r w:rsidRPr="00BC3FAB" w:rsidR="009664EB">
        <w:rPr>
          <w:rFonts w:ascii="Times New Roman" w:hAnsi="Times New Roman" w:cs="Times New Roman"/>
          <w:sz w:val="24"/>
          <w:szCs w:val="24"/>
        </w:rPr>
        <w:t>Munoli</w:t>
      </w:r>
      <w:r w:rsidRPr="00BC3FAB" w:rsidR="009664EB">
        <w:rPr>
          <w:rFonts w:ascii="Times New Roman" w:hAnsi="Times New Roman" w:cs="Times New Roman"/>
          <w:sz w:val="24"/>
          <w:szCs w:val="24"/>
        </w:rPr>
        <w:t>, 2020)</w:t>
      </w:r>
      <w:r w:rsidRPr="00BC3FAB" w:rsidR="00436744">
        <w:rPr>
          <w:rFonts w:ascii="Times New Roman" w:hAnsi="Times New Roman" w:cs="Times New Roman"/>
          <w:sz w:val="24"/>
          <w:szCs w:val="24"/>
        </w:rPr>
        <w:t xml:space="preserve">. Although the psychiatrist is entitled to professional discretion when providing </w:t>
      </w:r>
      <w:r w:rsidRPr="00BC3FAB" w:rsidR="00436744">
        <w:rPr>
          <w:rFonts w:ascii="Times New Roman" w:hAnsi="Times New Roman" w:cs="Times New Roman"/>
          <w:sz w:val="24"/>
          <w:szCs w:val="24"/>
        </w:rPr>
        <w:t xml:space="preserve">medication prescriptions via </w:t>
      </w:r>
      <w:r w:rsidRPr="00BC3FAB" w:rsidR="00436744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436744">
        <w:rPr>
          <w:rFonts w:ascii="Times New Roman" w:hAnsi="Times New Roman" w:cs="Times New Roman"/>
          <w:sz w:val="24"/>
          <w:szCs w:val="24"/>
        </w:rPr>
        <w:t xml:space="preserve">, the accountability is similar to that of an in-person consult. </w:t>
      </w:r>
      <w:r w:rsidRPr="00BC3FAB" w:rsidR="0054206A">
        <w:rPr>
          <w:rFonts w:ascii="Times New Roman" w:hAnsi="Times New Roman" w:cs="Times New Roman"/>
          <w:sz w:val="24"/>
          <w:szCs w:val="24"/>
        </w:rPr>
        <w:t xml:space="preserve">Therefore, before issuing the prescription, the psychiatrist must perform the required evaluations and diagnosis as protocol requires before issuing prescriptions. </w:t>
      </w:r>
    </w:p>
    <w:p w:rsidR="009351A6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 xml:space="preserve">The logistical considerations that must be taken into consideration when providing </w:t>
      </w:r>
      <w:r w:rsidRPr="00BC3FAB">
        <w:rPr>
          <w:rFonts w:ascii="Times New Roman" w:hAnsi="Times New Roman" w:cs="Times New Roman"/>
          <w:sz w:val="24"/>
          <w:szCs w:val="24"/>
        </w:rPr>
        <w:t>telepsychiatry</w:t>
      </w:r>
      <w:r w:rsidRPr="00BC3FAB">
        <w:rPr>
          <w:rFonts w:ascii="Times New Roman" w:hAnsi="Times New Roman" w:cs="Times New Roman"/>
          <w:sz w:val="24"/>
          <w:szCs w:val="24"/>
        </w:rPr>
        <w:t xml:space="preserve"> include the time and method that will be used, how the records will be taken and shared, methods of requesting the </w:t>
      </w:r>
      <w:r w:rsidRPr="00BC3FAB">
        <w:rPr>
          <w:rFonts w:ascii="Times New Roman" w:hAnsi="Times New Roman" w:cs="Times New Roman"/>
          <w:sz w:val="24"/>
          <w:szCs w:val="24"/>
        </w:rPr>
        <w:t>telepsychiatry</w:t>
      </w:r>
      <w:r w:rsidRPr="00BC3FAB">
        <w:rPr>
          <w:rFonts w:ascii="Times New Roman" w:hAnsi="Times New Roman" w:cs="Times New Roman"/>
          <w:sz w:val="24"/>
          <w:szCs w:val="24"/>
        </w:rPr>
        <w:t xml:space="preserve"> encounter, people who will be present during the session and the place where the session will take place</w:t>
      </w:r>
      <w:r w:rsidRPr="00BC3FAB" w:rsidR="00F102D0">
        <w:rPr>
          <w:rFonts w:ascii="Times New Roman" w:hAnsi="Times New Roman" w:cs="Times New Roman"/>
          <w:sz w:val="24"/>
          <w:szCs w:val="24"/>
        </w:rPr>
        <w:t xml:space="preserve"> (Array, 2022)</w:t>
      </w:r>
      <w:r w:rsidRPr="00BC3FAB">
        <w:rPr>
          <w:rFonts w:ascii="Times New Roman" w:hAnsi="Times New Roman" w:cs="Times New Roman"/>
          <w:sz w:val="24"/>
          <w:szCs w:val="24"/>
        </w:rPr>
        <w:t xml:space="preserve">. </w:t>
      </w:r>
      <w:r w:rsidRPr="00BC3FAB" w:rsidR="00380E9D">
        <w:rPr>
          <w:rFonts w:ascii="Times New Roman" w:hAnsi="Times New Roman" w:cs="Times New Roman"/>
          <w:sz w:val="24"/>
          <w:szCs w:val="24"/>
        </w:rPr>
        <w:t>The preferred appropriate response time and the type and method of service should be well defined.</w:t>
      </w:r>
      <w:r w:rsidRPr="00BC3FAB" w:rsidR="00D3666B">
        <w:rPr>
          <w:rFonts w:ascii="Times New Roman" w:hAnsi="Times New Roman" w:cs="Times New Roman"/>
          <w:sz w:val="24"/>
          <w:szCs w:val="24"/>
        </w:rPr>
        <w:t xml:space="preserve"> </w:t>
      </w:r>
      <w:r w:rsidRPr="00BC3FAB" w:rsidR="00380E9D">
        <w:rPr>
          <w:rFonts w:ascii="Times New Roman" w:hAnsi="Times New Roman" w:cs="Times New Roman"/>
          <w:sz w:val="24"/>
          <w:szCs w:val="24"/>
        </w:rPr>
        <w:t xml:space="preserve">In terms of time, it may be indicated as </w:t>
      </w:r>
      <w:r w:rsidRPr="00BC3FAB" w:rsidR="00362E7D">
        <w:rPr>
          <w:rFonts w:ascii="Times New Roman" w:hAnsi="Times New Roman" w:cs="Times New Roman"/>
          <w:sz w:val="24"/>
          <w:szCs w:val="24"/>
        </w:rPr>
        <w:t>immediate</w:t>
      </w:r>
      <w:r w:rsidRPr="00BC3FAB" w:rsidR="00380E9D">
        <w:rPr>
          <w:rFonts w:ascii="Times New Roman" w:hAnsi="Times New Roman" w:cs="Times New Roman"/>
          <w:sz w:val="24"/>
          <w:szCs w:val="24"/>
        </w:rPr>
        <w:t xml:space="preserve"> or next, while the type and method may be defined as video or telephone.</w:t>
      </w:r>
      <w:r w:rsidRPr="00BC3FAB" w:rsidR="00622C22">
        <w:rPr>
          <w:rFonts w:ascii="Times New Roman" w:hAnsi="Times New Roman" w:cs="Times New Roman"/>
          <w:sz w:val="24"/>
          <w:szCs w:val="24"/>
        </w:rPr>
        <w:t xml:space="preserve"> </w:t>
      </w:r>
      <w:r w:rsidRPr="00BC3FAB" w:rsidR="00622C22">
        <w:rPr>
          <w:rFonts w:ascii="Times New Roman" w:hAnsi="Times New Roman" w:cs="Times New Roman"/>
          <w:sz w:val="24"/>
          <w:szCs w:val="24"/>
        </w:rPr>
        <w:t xml:space="preserve">When selecting the </w:t>
      </w:r>
      <w:r w:rsidRPr="00BC3FAB" w:rsidR="00622C22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622C22">
        <w:rPr>
          <w:rFonts w:ascii="Times New Roman" w:hAnsi="Times New Roman" w:cs="Times New Roman"/>
          <w:sz w:val="24"/>
          <w:szCs w:val="24"/>
        </w:rPr>
        <w:t xml:space="preserve"> technology to be used, it is important to ensure that</w:t>
      </w:r>
      <w:r w:rsidRPr="00BC3FAB" w:rsidR="00622C22">
        <w:rPr>
          <w:rFonts w:ascii="Times New Roman" w:hAnsi="Times New Roman" w:cs="Times New Roman"/>
          <w:sz w:val="24"/>
          <w:szCs w:val="24"/>
        </w:rPr>
        <w:t xml:space="preserve"> the platform is HIPAA compliant, interoperability with other </w:t>
      </w:r>
      <w:r w:rsidRPr="00BC3FAB" w:rsidR="00622C22">
        <w:rPr>
          <w:rFonts w:ascii="Times New Roman" w:hAnsi="Times New Roman" w:cs="Times New Roman"/>
          <w:sz w:val="24"/>
          <w:szCs w:val="24"/>
        </w:rPr>
        <w:t>televisio</w:t>
      </w:r>
      <w:r w:rsidRPr="00BC3FAB" w:rsidR="00622C22">
        <w:rPr>
          <w:rFonts w:ascii="Times New Roman" w:hAnsi="Times New Roman" w:cs="Times New Roman"/>
          <w:sz w:val="24"/>
          <w:szCs w:val="24"/>
        </w:rPr>
        <w:t xml:space="preserve">n systems and software, </w:t>
      </w:r>
      <w:r w:rsidRPr="00BC3FAB" w:rsidR="009D544D">
        <w:rPr>
          <w:rFonts w:ascii="Times New Roman" w:hAnsi="Times New Roman" w:cs="Times New Roman"/>
          <w:sz w:val="24"/>
          <w:szCs w:val="24"/>
        </w:rPr>
        <w:t xml:space="preserve">stable and easy to use and should not have unnecessary </w:t>
      </w:r>
      <w:r w:rsidRPr="00BC3FAB" w:rsidR="00EA4C81">
        <w:rPr>
          <w:rFonts w:ascii="Times New Roman" w:hAnsi="Times New Roman" w:cs="Times New Roman"/>
          <w:sz w:val="24"/>
          <w:szCs w:val="24"/>
        </w:rPr>
        <w:t>bells and whistles</w:t>
      </w:r>
      <w:r w:rsidRPr="00BC3FAB" w:rsidR="00076E28">
        <w:rPr>
          <w:rFonts w:ascii="Times New Roman" w:hAnsi="Times New Roman" w:cs="Times New Roman"/>
          <w:sz w:val="24"/>
          <w:szCs w:val="24"/>
        </w:rPr>
        <w:t xml:space="preserve"> (Array, 2022)</w:t>
      </w:r>
      <w:r w:rsidRPr="00BC3FAB" w:rsidR="00EA4C81">
        <w:rPr>
          <w:rFonts w:ascii="Times New Roman" w:hAnsi="Times New Roman" w:cs="Times New Roman"/>
          <w:sz w:val="24"/>
          <w:szCs w:val="24"/>
        </w:rPr>
        <w:t>.</w:t>
      </w:r>
      <w:r w:rsidRPr="00BC3FAB" w:rsidR="007D2ABC">
        <w:rPr>
          <w:rFonts w:ascii="Times New Roman" w:hAnsi="Times New Roman" w:cs="Times New Roman"/>
          <w:sz w:val="24"/>
          <w:szCs w:val="24"/>
        </w:rPr>
        <w:t xml:space="preserve"> The provider's internet connection needs to be reliable and high-speed to mitigate connection failure</w:t>
      </w:r>
      <w:r w:rsidRPr="00BC3FAB" w:rsidR="003757D1">
        <w:rPr>
          <w:rFonts w:ascii="Times New Roman" w:hAnsi="Times New Roman" w:cs="Times New Roman"/>
          <w:sz w:val="24"/>
          <w:szCs w:val="24"/>
        </w:rPr>
        <w:t xml:space="preserve"> and provide high-quality </w:t>
      </w:r>
      <w:r w:rsidRPr="00BC3FAB" w:rsidR="003757D1">
        <w:rPr>
          <w:rFonts w:ascii="Times New Roman" w:hAnsi="Times New Roman" w:cs="Times New Roman"/>
          <w:sz w:val="24"/>
          <w:szCs w:val="24"/>
        </w:rPr>
        <w:t>televi</w:t>
      </w:r>
      <w:r w:rsidRPr="00BC3FAB" w:rsidR="007D2ABC">
        <w:rPr>
          <w:rFonts w:ascii="Times New Roman" w:hAnsi="Times New Roman" w:cs="Times New Roman"/>
          <w:sz w:val="24"/>
          <w:szCs w:val="24"/>
        </w:rPr>
        <w:t>sio</w:t>
      </w:r>
      <w:r w:rsidRPr="00BC3FAB" w:rsidR="003757D1">
        <w:rPr>
          <w:rFonts w:ascii="Times New Roman" w:hAnsi="Times New Roman" w:cs="Times New Roman"/>
          <w:sz w:val="24"/>
          <w:szCs w:val="24"/>
        </w:rPr>
        <w:t>n sessions</w:t>
      </w:r>
      <w:r w:rsidRPr="00BC3FAB" w:rsidR="00C01D1E">
        <w:rPr>
          <w:rFonts w:ascii="Times New Roman" w:hAnsi="Times New Roman" w:cs="Times New Roman"/>
          <w:sz w:val="24"/>
          <w:szCs w:val="24"/>
        </w:rPr>
        <w:t>.</w:t>
      </w:r>
      <w:r w:rsidRPr="00BC3FAB" w:rsidR="00380E9D">
        <w:rPr>
          <w:rFonts w:ascii="Times New Roman" w:hAnsi="Times New Roman" w:cs="Times New Roman"/>
          <w:sz w:val="24"/>
          <w:szCs w:val="24"/>
        </w:rPr>
        <w:t xml:space="preserve"> </w:t>
      </w:r>
      <w:r w:rsidRPr="00BC3FAB" w:rsidR="00362E7D">
        <w:rPr>
          <w:rFonts w:ascii="Times New Roman" w:hAnsi="Times New Roman" w:cs="Times New Roman"/>
          <w:sz w:val="24"/>
          <w:szCs w:val="24"/>
        </w:rPr>
        <w:t xml:space="preserve">Furthermore, it is considered a best practice for clinical leaders in the </w:t>
      </w:r>
      <w:r w:rsidRPr="00BC3FAB" w:rsidR="00362E7D">
        <w:rPr>
          <w:rFonts w:ascii="Times New Roman" w:hAnsi="Times New Roman" w:cs="Times New Roman"/>
          <w:sz w:val="24"/>
          <w:szCs w:val="24"/>
        </w:rPr>
        <w:t>telepsychiatric</w:t>
      </w:r>
      <w:r w:rsidRPr="00BC3FAB" w:rsidR="00362E7D">
        <w:rPr>
          <w:rFonts w:ascii="Times New Roman" w:hAnsi="Times New Roman" w:cs="Times New Roman"/>
          <w:sz w:val="24"/>
          <w:szCs w:val="24"/>
        </w:rPr>
        <w:t xml:space="preserve"> provider organization to print and laminate records for quick and easy references, especially during emergencies. </w:t>
      </w:r>
      <w:r w:rsidRPr="00BC3FAB" w:rsidR="009131BC">
        <w:rPr>
          <w:rFonts w:ascii="Times New Roman" w:hAnsi="Times New Roman" w:cs="Times New Roman"/>
          <w:sz w:val="24"/>
          <w:szCs w:val="24"/>
        </w:rPr>
        <w:t xml:space="preserve">On the other hand, some sites may prefer </w:t>
      </w:r>
      <w:r w:rsidRPr="00BC3FAB" w:rsidR="00D3666B">
        <w:rPr>
          <w:rFonts w:ascii="Times New Roman" w:hAnsi="Times New Roman" w:cs="Times New Roman"/>
          <w:sz w:val="24"/>
          <w:szCs w:val="24"/>
        </w:rPr>
        <w:t>attaching</w:t>
      </w:r>
      <w:r w:rsidRPr="00BC3FAB" w:rsidR="009131BC">
        <w:rPr>
          <w:rFonts w:ascii="Times New Roman" w:hAnsi="Times New Roman" w:cs="Times New Roman"/>
          <w:sz w:val="24"/>
          <w:szCs w:val="24"/>
        </w:rPr>
        <w:t xml:space="preserve"> the records to the telehealth cart. </w:t>
      </w:r>
    </w:p>
    <w:p w:rsidR="008F2041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 xml:space="preserve">In several ways, psychiatrists can prevent legal issues and ensure that </w:t>
      </w:r>
      <w:r w:rsidRPr="00BC3FAB" w:rsidR="00ED3D85">
        <w:rPr>
          <w:rFonts w:ascii="Times New Roman" w:hAnsi="Times New Roman" w:cs="Times New Roman"/>
          <w:sz w:val="24"/>
          <w:szCs w:val="24"/>
        </w:rPr>
        <w:t xml:space="preserve">they are prescribing responsibly over the </w:t>
      </w:r>
      <w:r w:rsidRPr="00BC3FAB" w:rsidR="00ED3D85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ED3D85">
        <w:rPr>
          <w:rFonts w:ascii="Times New Roman" w:hAnsi="Times New Roman" w:cs="Times New Roman"/>
          <w:sz w:val="24"/>
          <w:szCs w:val="24"/>
        </w:rPr>
        <w:t xml:space="preserve"> platforms. </w:t>
      </w:r>
      <w:r w:rsidRPr="00BC3FAB" w:rsidR="002051F4">
        <w:rPr>
          <w:rFonts w:ascii="Times New Roman" w:hAnsi="Times New Roman" w:cs="Times New Roman"/>
          <w:sz w:val="24"/>
          <w:szCs w:val="24"/>
        </w:rPr>
        <w:t xml:space="preserve">First, the provider must ensure that </w:t>
      </w:r>
      <w:r w:rsidRPr="00BC3FAB" w:rsidR="00B66EB3">
        <w:rPr>
          <w:rFonts w:ascii="Times New Roman" w:hAnsi="Times New Roman" w:cs="Times New Roman"/>
          <w:sz w:val="24"/>
          <w:szCs w:val="24"/>
        </w:rPr>
        <w:t xml:space="preserve">the patient-provider relationship has been sufficiently established before providing </w:t>
      </w:r>
      <w:r w:rsidRPr="00BC3FAB" w:rsidR="004F689E">
        <w:rPr>
          <w:rFonts w:ascii="Times New Roman" w:hAnsi="Times New Roman" w:cs="Times New Roman"/>
          <w:sz w:val="24"/>
          <w:szCs w:val="24"/>
        </w:rPr>
        <w:t xml:space="preserve">a prescription. Online consultation is only adequate to establish a patient-provider relationship; the provider should not </w:t>
      </w:r>
      <w:r w:rsidRPr="00BC3FAB" w:rsidR="00F52E3F">
        <w:rPr>
          <w:rFonts w:ascii="Times New Roman" w:hAnsi="Times New Roman" w:cs="Times New Roman"/>
          <w:sz w:val="24"/>
          <w:szCs w:val="24"/>
        </w:rPr>
        <w:t>make a prescription</w:t>
      </w:r>
      <w:r w:rsidRPr="00BC3FAB" w:rsidR="00903AFB">
        <w:rPr>
          <w:rFonts w:ascii="Times New Roman" w:hAnsi="Times New Roman" w:cs="Times New Roman"/>
          <w:sz w:val="24"/>
          <w:szCs w:val="24"/>
        </w:rPr>
        <w:t xml:space="preserve"> (Hoffman, 2020)</w:t>
      </w:r>
      <w:r w:rsidRPr="00BC3FAB" w:rsidR="00F52E3F">
        <w:rPr>
          <w:rFonts w:ascii="Times New Roman" w:hAnsi="Times New Roman" w:cs="Times New Roman"/>
          <w:sz w:val="24"/>
          <w:szCs w:val="24"/>
        </w:rPr>
        <w:t xml:space="preserve">. In some cases, a physical examination may be necessary. </w:t>
      </w:r>
      <w:r w:rsidRPr="00BC3FAB" w:rsidR="002636CD">
        <w:rPr>
          <w:rFonts w:ascii="Times New Roman" w:hAnsi="Times New Roman" w:cs="Times New Roman"/>
          <w:sz w:val="24"/>
          <w:szCs w:val="24"/>
        </w:rPr>
        <w:t xml:space="preserve">Furthermore, the provider must </w:t>
      </w:r>
      <w:r w:rsidRPr="00BC3FAB" w:rsidR="002636CD">
        <w:rPr>
          <w:rFonts w:ascii="Times New Roman" w:hAnsi="Times New Roman" w:cs="Times New Roman"/>
          <w:sz w:val="24"/>
          <w:szCs w:val="24"/>
        </w:rPr>
        <w:t xml:space="preserve">refrain from </w:t>
      </w:r>
      <w:r w:rsidRPr="00BC3FAB" w:rsidR="00F95004">
        <w:rPr>
          <w:rFonts w:ascii="Times New Roman" w:hAnsi="Times New Roman" w:cs="Times New Roman"/>
          <w:sz w:val="24"/>
          <w:szCs w:val="24"/>
        </w:rPr>
        <w:t xml:space="preserve">prescribing controlled substances through the internet and only on few exceptions should such a category of drugs be prescribed. </w:t>
      </w:r>
    </w:p>
    <w:p w:rsidR="0030019D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>The DEA, in collabo</w:t>
      </w:r>
      <w:r w:rsidRPr="00BC3FAB" w:rsidR="002672BD">
        <w:rPr>
          <w:rFonts w:ascii="Times New Roman" w:hAnsi="Times New Roman" w:cs="Times New Roman"/>
          <w:sz w:val="24"/>
          <w:szCs w:val="24"/>
        </w:rPr>
        <w:t xml:space="preserve">ration with the U.S. Department of Health and Human Services (HHS) </w:t>
      </w:r>
      <w:r w:rsidRPr="00BC3FAB" w:rsidR="00F00B7D">
        <w:rPr>
          <w:rFonts w:ascii="Times New Roman" w:hAnsi="Times New Roman" w:cs="Times New Roman"/>
          <w:sz w:val="24"/>
          <w:szCs w:val="24"/>
        </w:rPr>
        <w:t xml:space="preserve">and the U.S. Department of Veteran Affairs, has created rules that require controlled </w:t>
      </w:r>
      <w:r w:rsidRPr="00BC3FAB" w:rsidR="009E507D">
        <w:rPr>
          <w:rFonts w:ascii="Times New Roman" w:hAnsi="Times New Roman" w:cs="Times New Roman"/>
          <w:sz w:val="24"/>
          <w:szCs w:val="24"/>
        </w:rPr>
        <w:t>substances</w:t>
      </w:r>
      <w:r w:rsidRPr="00BC3FAB" w:rsidR="00F00B7D">
        <w:rPr>
          <w:rFonts w:ascii="Times New Roman" w:hAnsi="Times New Roman" w:cs="Times New Roman"/>
          <w:sz w:val="24"/>
          <w:szCs w:val="24"/>
        </w:rPr>
        <w:t xml:space="preserve"> to be prescribed only during </w:t>
      </w:r>
      <w:r w:rsidRPr="00BC3FAB" w:rsidR="004415B2">
        <w:rPr>
          <w:rFonts w:ascii="Times New Roman" w:hAnsi="Times New Roman" w:cs="Times New Roman"/>
          <w:sz w:val="24"/>
          <w:szCs w:val="24"/>
        </w:rPr>
        <w:t>in-person doctor visits</w:t>
      </w:r>
      <w:r w:rsidRPr="00BC3FAB" w:rsidR="008E7CBD">
        <w:rPr>
          <w:rFonts w:ascii="Times New Roman" w:hAnsi="Times New Roman" w:cs="Times New Roman"/>
          <w:sz w:val="24"/>
          <w:szCs w:val="24"/>
        </w:rPr>
        <w:t xml:space="preserve"> (</w:t>
      </w:r>
      <w:r w:rsidRPr="00BC3FAB" w:rsidR="008E7CBD">
        <w:rPr>
          <w:rFonts w:ascii="Times New Roman" w:hAnsi="Times New Roman" w:cs="Times New Roman"/>
          <w:sz w:val="24"/>
          <w:szCs w:val="24"/>
        </w:rPr>
        <w:t>Burky</w:t>
      </w:r>
      <w:r w:rsidRPr="00BC3FAB" w:rsidR="008E7CBD">
        <w:rPr>
          <w:rFonts w:ascii="Times New Roman" w:hAnsi="Times New Roman" w:cs="Times New Roman"/>
          <w:sz w:val="24"/>
          <w:szCs w:val="24"/>
        </w:rPr>
        <w:t>, 2023)</w:t>
      </w:r>
      <w:r w:rsidRPr="00BC3FAB" w:rsidR="004415B2">
        <w:rPr>
          <w:rFonts w:ascii="Times New Roman" w:hAnsi="Times New Roman" w:cs="Times New Roman"/>
          <w:sz w:val="24"/>
          <w:szCs w:val="24"/>
        </w:rPr>
        <w:t xml:space="preserve">. </w:t>
      </w:r>
      <w:r w:rsidRPr="00BC3FAB" w:rsidR="009E507D">
        <w:rPr>
          <w:rFonts w:ascii="Times New Roman" w:hAnsi="Times New Roman" w:cs="Times New Roman"/>
          <w:sz w:val="24"/>
          <w:szCs w:val="24"/>
        </w:rPr>
        <w:t>Based on the rules, controlled substances</w:t>
      </w:r>
      <w:r w:rsidRPr="00BC3FAB" w:rsidR="00FD672A">
        <w:rPr>
          <w:rFonts w:ascii="Times New Roman" w:hAnsi="Times New Roman" w:cs="Times New Roman"/>
          <w:sz w:val="24"/>
          <w:szCs w:val="24"/>
        </w:rPr>
        <w:t xml:space="preserve">, including stimulants like opioids and Adderall, used to treat opioid use disorder will require a minimum of one in-person visit. </w:t>
      </w:r>
      <w:r w:rsidRPr="00BC3FAB" w:rsidR="00F50AF9">
        <w:rPr>
          <w:rFonts w:ascii="Times New Roman" w:hAnsi="Times New Roman" w:cs="Times New Roman"/>
          <w:sz w:val="24"/>
          <w:szCs w:val="24"/>
        </w:rPr>
        <w:t>Furthermore, schedule II medications or narcotics will require an in-person prescription. In contrast, Schedule III medications or higher could be prescribed via telehealth but require an in-person visit for a refill</w:t>
      </w:r>
      <w:r w:rsidRPr="00BC3FAB" w:rsidR="004622BA">
        <w:rPr>
          <w:rFonts w:ascii="Times New Roman" w:hAnsi="Times New Roman" w:cs="Times New Roman"/>
          <w:sz w:val="24"/>
          <w:szCs w:val="24"/>
        </w:rPr>
        <w:t xml:space="preserve"> (</w:t>
      </w:r>
      <w:r w:rsidRPr="00BC3FAB" w:rsidR="004622BA">
        <w:rPr>
          <w:rFonts w:ascii="Times New Roman" w:hAnsi="Times New Roman" w:cs="Times New Roman"/>
          <w:sz w:val="24"/>
          <w:szCs w:val="24"/>
        </w:rPr>
        <w:t>Burky</w:t>
      </w:r>
      <w:r w:rsidRPr="00BC3FAB" w:rsidR="004622BA">
        <w:rPr>
          <w:rFonts w:ascii="Times New Roman" w:hAnsi="Times New Roman" w:cs="Times New Roman"/>
          <w:sz w:val="24"/>
          <w:szCs w:val="24"/>
        </w:rPr>
        <w:t>, 2023)</w:t>
      </w:r>
      <w:r w:rsidRPr="00BC3FAB" w:rsidR="00F50AF9">
        <w:rPr>
          <w:rFonts w:ascii="Times New Roman" w:hAnsi="Times New Roman" w:cs="Times New Roman"/>
          <w:sz w:val="24"/>
          <w:szCs w:val="24"/>
        </w:rPr>
        <w:t xml:space="preserve">. </w:t>
      </w:r>
      <w:r w:rsidRPr="00BC3FAB" w:rsidR="0085182B">
        <w:rPr>
          <w:rFonts w:ascii="Times New Roman" w:hAnsi="Times New Roman" w:cs="Times New Roman"/>
          <w:sz w:val="24"/>
          <w:szCs w:val="24"/>
        </w:rPr>
        <w:t>The new rule aims to prevent the over-</w:t>
      </w:r>
      <w:r w:rsidRPr="00BC3FAB" w:rsidR="004622BA">
        <w:rPr>
          <w:rFonts w:ascii="Times New Roman" w:hAnsi="Times New Roman" w:cs="Times New Roman"/>
          <w:sz w:val="24"/>
          <w:szCs w:val="24"/>
        </w:rPr>
        <w:t>prescription</w:t>
      </w:r>
      <w:r w:rsidRPr="00BC3FAB" w:rsidR="0085182B">
        <w:rPr>
          <w:rFonts w:ascii="Times New Roman" w:hAnsi="Times New Roman" w:cs="Times New Roman"/>
          <w:sz w:val="24"/>
          <w:szCs w:val="24"/>
        </w:rPr>
        <w:t xml:space="preserve"> of controlled substances through telemedicine. </w:t>
      </w:r>
    </w:p>
    <w:p w:rsidR="002B57DB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 xml:space="preserve"> </w:t>
      </w:r>
      <w:r w:rsidRPr="00BC3FAB">
        <w:rPr>
          <w:rFonts w:ascii="Times New Roman" w:hAnsi="Times New Roman" w:cs="Times New Roman"/>
          <w:sz w:val="24"/>
          <w:szCs w:val="24"/>
        </w:rPr>
        <w:t>Androga</w:t>
      </w:r>
      <w:r w:rsidRPr="00BC3FAB">
        <w:rPr>
          <w:rFonts w:ascii="Times New Roman" w:hAnsi="Times New Roman" w:cs="Times New Roman"/>
          <w:sz w:val="24"/>
          <w:szCs w:val="24"/>
        </w:rPr>
        <w:t xml:space="preserve"> et al. (2022)</w:t>
      </w:r>
      <w:r w:rsidRPr="00BC3FAB" w:rsidR="002D12D6">
        <w:rPr>
          <w:rFonts w:ascii="Times New Roman" w:hAnsi="Times New Roman" w:cs="Times New Roman"/>
          <w:sz w:val="24"/>
          <w:szCs w:val="24"/>
        </w:rPr>
        <w:t xml:space="preserve"> posit that </w:t>
      </w:r>
      <w:r w:rsidRPr="00BC3FAB" w:rsidR="002D12D6">
        <w:rPr>
          <w:rFonts w:ascii="Times New Roman" w:hAnsi="Times New Roman" w:cs="Times New Roman"/>
          <w:sz w:val="24"/>
          <w:szCs w:val="24"/>
        </w:rPr>
        <w:t>telepsychiatry</w:t>
      </w:r>
      <w:r w:rsidRPr="00BC3FAB" w:rsidR="002D12D6">
        <w:rPr>
          <w:rFonts w:ascii="Times New Roman" w:hAnsi="Times New Roman" w:cs="Times New Roman"/>
          <w:sz w:val="24"/>
          <w:szCs w:val="24"/>
        </w:rPr>
        <w:t xml:space="preserve"> was associated with higher patient satisfaction but was not statistically </w:t>
      </w:r>
      <w:r w:rsidRPr="00BC3FAB" w:rsidR="0030019D">
        <w:rPr>
          <w:rFonts w:ascii="Times New Roman" w:hAnsi="Times New Roman" w:cs="Times New Roman"/>
          <w:sz w:val="24"/>
          <w:szCs w:val="24"/>
        </w:rPr>
        <w:t xml:space="preserve">different from face-to-face visits. This </w:t>
      </w:r>
      <w:r w:rsidRPr="00BC3FAB" w:rsidR="00A9230B">
        <w:rPr>
          <w:rFonts w:ascii="Times New Roman" w:hAnsi="Times New Roman" w:cs="Times New Roman"/>
          <w:sz w:val="24"/>
          <w:szCs w:val="24"/>
        </w:rPr>
        <w:t xml:space="preserve">is because </w:t>
      </w:r>
      <w:r w:rsidRPr="00BC3FAB" w:rsidR="00A9230B">
        <w:rPr>
          <w:rFonts w:ascii="Times New Roman" w:hAnsi="Times New Roman" w:cs="Times New Roman"/>
          <w:sz w:val="24"/>
          <w:szCs w:val="24"/>
        </w:rPr>
        <w:t>telepsychiat</w:t>
      </w:r>
      <w:r w:rsidRPr="00BC3FAB" w:rsidR="00902470">
        <w:rPr>
          <w:rFonts w:ascii="Times New Roman" w:hAnsi="Times New Roman" w:cs="Times New Roman"/>
          <w:sz w:val="24"/>
          <w:szCs w:val="24"/>
        </w:rPr>
        <w:t>ry</w:t>
      </w:r>
      <w:r w:rsidRPr="00BC3FAB" w:rsidR="00902470">
        <w:rPr>
          <w:rFonts w:ascii="Times New Roman" w:hAnsi="Times New Roman" w:cs="Times New Roman"/>
          <w:sz w:val="24"/>
          <w:szCs w:val="24"/>
        </w:rPr>
        <w:t xml:space="preserve"> ha</w:t>
      </w:r>
      <w:r w:rsidRPr="00BC3FAB" w:rsidR="0030019D">
        <w:rPr>
          <w:rFonts w:ascii="Times New Roman" w:hAnsi="Times New Roman" w:cs="Times New Roman"/>
          <w:sz w:val="24"/>
          <w:szCs w:val="24"/>
        </w:rPr>
        <w:t>s</w:t>
      </w:r>
      <w:r w:rsidRPr="00BC3FAB" w:rsidR="00902470">
        <w:rPr>
          <w:rFonts w:ascii="Times New Roman" w:hAnsi="Times New Roman" w:cs="Times New Roman"/>
          <w:sz w:val="24"/>
          <w:szCs w:val="24"/>
        </w:rPr>
        <w:t xml:space="preserve"> </w:t>
      </w:r>
      <w:r w:rsidRPr="00BC3FAB" w:rsidR="0030019D">
        <w:rPr>
          <w:rFonts w:ascii="Times New Roman" w:hAnsi="Times New Roman" w:cs="Times New Roman"/>
          <w:sz w:val="24"/>
          <w:szCs w:val="24"/>
        </w:rPr>
        <w:t>been pr</w:t>
      </w:r>
      <w:r w:rsidRPr="00BC3FAB" w:rsidR="00902470">
        <w:rPr>
          <w:rFonts w:ascii="Times New Roman" w:hAnsi="Times New Roman" w:cs="Times New Roman"/>
          <w:sz w:val="24"/>
          <w:szCs w:val="24"/>
        </w:rPr>
        <w:t>o</w:t>
      </w:r>
      <w:r w:rsidRPr="00BC3FAB" w:rsidR="0030019D">
        <w:rPr>
          <w:rFonts w:ascii="Times New Roman" w:hAnsi="Times New Roman" w:cs="Times New Roman"/>
          <w:sz w:val="24"/>
          <w:szCs w:val="24"/>
        </w:rPr>
        <w:t xml:space="preserve">ven to improve access to care and reduce no-show rates, especially in underserved areas. Also, it has been shown </w:t>
      </w:r>
      <w:r w:rsidRPr="00BC3FAB" w:rsidR="0019559D">
        <w:rPr>
          <w:rFonts w:ascii="Times New Roman" w:hAnsi="Times New Roman" w:cs="Times New Roman"/>
          <w:sz w:val="24"/>
          <w:szCs w:val="24"/>
        </w:rPr>
        <w:t xml:space="preserve">to reduce the stigma of seeking mental health treatment. It is as effective as face-to-face visits in mental health treatment. </w:t>
      </w:r>
    </w:p>
    <w:p w:rsidR="00902470" w:rsidRPr="00BC3FAB" w:rsidP="00BC3FAB">
      <w:pPr>
        <w:tabs>
          <w:tab w:val="left" w:pos="532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AB">
        <w:rPr>
          <w:rFonts w:ascii="Times New Roman" w:hAnsi="Times New Roman" w:cs="Times New Roman"/>
          <w:b/>
          <w:sz w:val="24"/>
          <w:szCs w:val="24"/>
        </w:rPr>
        <w:t>Pharmacogenetics</w:t>
      </w:r>
    </w:p>
    <w:p w:rsidR="008C6319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 xml:space="preserve">Pharmacogenomics are a perfect example of precision medicine </w:t>
      </w:r>
      <w:r w:rsidRPr="00BC3FAB" w:rsidR="00E551E1">
        <w:rPr>
          <w:rFonts w:ascii="Times New Roman" w:hAnsi="Times New Roman" w:cs="Times New Roman"/>
          <w:sz w:val="24"/>
          <w:szCs w:val="24"/>
        </w:rPr>
        <w:t xml:space="preserve">which </w:t>
      </w:r>
      <w:r w:rsidRPr="00BC3FAB" w:rsidR="0052224B">
        <w:rPr>
          <w:rFonts w:ascii="Times New Roman" w:hAnsi="Times New Roman" w:cs="Times New Roman"/>
          <w:sz w:val="24"/>
          <w:szCs w:val="24"/>
        </w:rPr>
        <w:t xml:space="preserve">focuses on adopting the patient's medical treatment needs. It examines how a person is likely to respond to certain medications by assessing their DNA. It determines whether a person's DNA effect is likely to have a bad reaction to a specific medication. They positively impact a </w:t>
      </w:r>
      <w:r w:rsidRPr="00BC3FAB" w:rsidR="00094121">
        <w:rPr>
          <w:rFonts w:ascii="Times New Roman" w:hAnsi="Times New Roman" w:cs="Times New Roman"/>
          <w:sz w:val="24"/>
          <w:szCs w:val="24"/>
        </w:rPr>
        <w:t>patient's health because they help them know whether a drug is safe for them to take and whether it will be beneficial. The information helps the healthcare provider administer the best medication</w:t>
      </w:r>
      <w:r w:rsidRPr="00BC3FAB" w:rsidR="00094121">
        <w:rPr>
          <w:rFonts w:ascii="Times New Roman" w:hAnsi="Times New Roman" w:cs="Times New Roman"/>
          <w:sz w:val="24"/>
          <w:szCs w:val="24"/>
        </w:rPr>
        <w:t xml:space="preserve"> for the patient</w:t>
      </w:r>
      <w:r w:rsidRPr="00BC3FAB" w:rsidR="00061791">
        <w:rPr>
          <w:rFonts w:ascii="Times New Roman" w:hAnsi="Times New Roman" w:cs="Times New Roman"/>
          <w:sz w:val="24"/>
          <w:szCs w:val="24"/>
        </w:rPr>
        <w:t xml:space="preserve"> (Frieda Wiley, 2020)</w:t>
      </w:r>
      <w:r w:rsidRPr="00BC3FAB" w:rsidR="00094121">
        <w:rPr>
          <w:rFonts w:ascii="Times New Roman" w:hAnsi="Times New Roman" w:cs="Times New Roman"/>
          <w:sz w:val="24"/>
          <w:szCs w:val="24"/>
        </w:rPr>
        <w:t xml:space="preserve">. </w:t>
      </w:r>
      <w:r w:rsidRPr="00BC3FAB" w:rsidR="00325CA7">
        <w:rPr>
          <w:rFonts w:ascii="Times New Roman" w:hAnsi="Times New Roman" w:cs="Times New Roman"/>
          <w:sz w:val="24"/>
          <w:szCs w:val="24"/>
        </w:rPr>
        <w:t xml:space="preserve">Furthermore, it reduces healthcare costs by reducing the length of hospital stays and minimizing ER visits and hospital readmissions. </w:t>
      </w:r>
      <w:r w:rsidRPr="00BC3FAB" w:rsidR="00A847DE">
        <w:rPr>
          <w:rFonts w:ascii="Times New Roman" w:hAnsi="Times New Roman" w:cs="Times New Roman"/>
          <w:sz w:val="24"/>
          <w:szCs w:val="24"/>
        </w:rPr>
        <w:t xml:space="preserve">Through technology, healthcare providers can reduce the adverse reactions of drugs, </w:t>
      </w:r>
      <w:r w:rsidRPr="00BC3FAB" w:rsidR="000C1677">
        <w:rPr>
          <w:rFonts w:ascii="Times New Roman" w:hAnsi="Times New Roman" w:cs="Times New Roman"/>
          <w:sz w:val="24"/>
          <w:szCs w:val="24"/>
        </w:rPr>
        <w:t>speed</w:t>
      </w:r>
      <w:r w:rsidRPr="00BC3FAB" w:rsidR="00A847DE">
        <w:rPr>
          <w:rFonts w:ascii="Times New Roman" w:hAnsi="Times New Roman" w:cs="Times New Roman"/>
          <w:sz w:val="24"/>
          <w:szCs w:val="24"/>
        </w:rPr>
        <w:t xml:space="preserve"> the therapeutic benefit of a drug to a patient and decrease the possibilities of drug dependency or side effects. </w:t>
      </w:r>
    </w:p>
    <w:p w:rsidR="00BA32E3" w:rsidRPr="00BC3FAB" w:rsidP="00BC3FAB">
      <w:pPr>
        <w:tabs>
          <w:tab w:val="left" w:pos="5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3FAB">
        <w:rPr>
          <w:rFonts w:ascii="Times New Roman" w:hAnsi="Times New Roman" w:cs="Times New Roman"/>
          <w:sz w:val="24"/>
          <w:szCs w:val="24"/>
        </w:rPr>
        <w:t>Despite the benefits that are associated</w:t>
      </w:r>
      <w:r w:rsidRPr="00BC3FAB" w:rsidR="00F166B7">
        <w:rPr>
          <w:rFonts w:ascii="Times New Roman" w:hAnsi="Times New Roman" w:cs="Times New Roman"/>
          <w:sz w:val="24"/>
          <w:szCs w:val="24"/>
        </w:rPr>
        <w:t xml:space="preserve"> with </w:t>
      </w:r>
      <w:r w:rsidRPr="00BC3FAB" w:rsidR="00F166B7">
        <w:rPr>
          <w:rFonts w:ascii="Times New Roman" w:hAnsi="Times New Roman" w:cs="Times New Roman"/>
          <w:sz w:val="24"/>
          <w:szCs w:val="24"/>
        </w:rPr>
        <w:t>pharmacogenetics</w:t>
      </w:r>
      <w:r w:rsidRPr="00BC3FAB" w:rsidR="00F166B7">
        <w:rPr>
          <w:rFonts w:ascii="Times New Roman" w:hAnsi="Times New Roman" w:cs="Times New Roman"/>
          <w:sz w:val="24"/>
          <w:szCs w:val="24"/>
        </w:rPr>
        <w:t xml:space="preserve">, it has several shortcomings. </w:t>
      </w:r>
      <w:r w:rsidRPr="00BC3FAB" w:rsidR="009B2BE3">
        <w:rPr>
          <w:rFonts w:ascii="Times New Roman" w:hAnsi="Times New Roman" w:cs="Times New Roman"/>
          <w:sz w:val="24"/>
          <w:szCs w:val="24"/>
        </w:rPr>
        <w:t xml:space="preserve">First, more than one </w:t>
      </w:r>
      <w:r w:rsidRPr="00BC3FAB" w:rsidR="008C6319">
        <w:rPr>
          <w:rFonts w:ascii="Times New Roman" w:hAnsi="Times New Roman" w:cs="Times New Roman"/>
          <w:sz w:val="24"/>
          <w:szCs w:val="24"/>
        </w:rPr>
        <w:t>pharmacogenomics</w:t>
      </w:r>
      <w:r w:rsidRPr="00BC3FAB" w:rsidR="009B2BE3">
        <w:rPr>
          <w:rFonts w:ascii="Times New Roman" w:hAnsi="Times New Roman" w:cs="Times New Roman"/>
          <w:sz w:val="24"/>
          <w:szCs w:val="24"/>
        </w:rPr>
        <w:t xml:space="preserve"> test may be required to determine how a patient is likely to respond to different medications. </w:t>
      </w:r>
      <w:r w:rsidRPr="00BC3FAB" w:rsidR="00DE0B0C">
        <w:rPr>
          <w:rFonts w:ascii="Times New Roman" w:hAnsi="Times New Roman" w:cs="Times New Roman"/>
          <w:sz w:val="24"/>
          <w:szCs w:val="24"/>
        </w:rPr>
        <w:t xml:space="preserve">Therefore, multiple gene tests are required to assess how a person's body breaks specific types of medications. Also, these tests are not available for all medications. For instance, there are no pharmacogenomics tests for </w:t>
      </w:r>
      <w:r w:rsidRPr="00BC3FAB" w:rsidR="008C6319">
        <w:rPr>
          <w:rFonts w:ascii="Times New Roman" w:hAnsi="Times New Roman" w:cs="Times New Roman"/>
          <w:sz w:val="24"/>
          <w:szCs w:val="24"/>
        </w:rPr>
        <w:t>aspirin</w:t>
      </w:r>
      <w:r w:rsidRPr="00BC3FAB" w:rsidR="00DE0B0C">
        <w:rPr>
          <w:rFonts w:ascii="Times New Roman" w:hAnsi="Times New Roman" w:cs="Times New Roman"/>
          <w:sz w:val="24"/>
          <w:szCs w:val="24"/>
        </w:rPr>
        <w:t xml:space="preserve">. </w:t>
      </w:r>
      <w:r w:rsidRPr="00BC3FAB" w:rsidR="000C1677">
        <w:rPr>
          <w:rFonts w:ascii="Times New Roman" w:hAnsi="Times New Roman" w:cs="Times New Roman"/>
          <w:sz w:val="24"/>
          <w:szCs w:val="24"/>
        </w:rPr>
        <w:t xml:space="preserve">Another disadvantage of the technology is that payers are reluctant to reimburse the costs of running full panel tests related to </w:t>
      </w:r>
      <w:r w:rsidRPr="00BC3FAB" w:rsidR="000C1677">
        <w:rPr>
          <w:rFonts w:ascii="Times New Roman" w:hAnsi="Times New Roman" w:cs="Times New Roman"/>
          <w:sz w:val="24"/>
          <w:szCs w:val="24"/>
        </w:rPr>
        <w:t>pharmacogenetics</w:t>
      </w:r>
      <w:r w:rsidRPr="00BC3FAB" w:rsidR="00365021">
        <w:rPr>
          <w:rFonts w:ascii="Times New Roman" w:hAnsi="Times New Roman" w:cs="Times New Roman"/>
          <w:sz w:val="24"/>
          <w:szCs w:val="24"/>
        </w:rPr>
        <w:t xml:space="preserve"> (Frieda Wiley, 2020)</w:t>
      </w:r>
      <w:r w:rsidRPr="00BC3FAB" w:rsidR="000C16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D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90EEE" w:rsidRPr="00BC3FAB" w:rsidP="00BC3FAB">
      <w:pPr>
        <w:tabs>
          <w:tab w:val="left" w:pos="532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3FA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>American Psychiatric Association. (</w:t>
      </w:r>
      <w:r w:rsidRPr="00BC3FAB">
        <w:t>n.d.</w:t>
      </w:r>
      <w:r w:rsidRPr="00BC3FAB">
        <w:t xml:space="preserve">). </w:t>
      </w:r>
      <w:r w:rsidRPr="00BC3FAB">
        <w:rPr>
          <w:i/>
          <w:iCs/>
        </w:rPr>
        <w:t>Telepsychiatry</w:t>
      </w:r>
      <w:r w:rsidRPr="00BC3FAB">
        <w:t>. Www.psychiatry.org. https://www.psychiatry.org/psychiatrists/practice/telepsychiatry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>Androga</w:t>
      </w:r>
      <w:r w:rsidRPr="00BC3FAB">
        <w:t xml:space="preserve">, L. A., Amundson, R. H., </w:t>
      </w:r>
      <w:r w:rsidRPr="00BC3FAB">
        <w:t>Hickson</w:t>
      </w:r>
      <w:r w:rsidRPr="00BC3FAB">
        <w:t xml:space="preserve">, L. J., </w:t>
      </w:r>
      <w:r w:rsidRPr="00BC3FAB">
        <w:t>Thorsteinsdottir</w:t>
      </w:r>
      <w:r w:rsidRPr="00BC3FAB">
        <w:t xml:space="preserve">, B., </w:t>
      </w:r>
      <w:r w:rsidRPr="00BC3FAB">
        <w:t>Garovic</w:t>
      </w:r>
      <w:r w:rsidRPr="00BC3FAB">
        <w:t xml:space="preserve">, V. D., Manohar, S., </w:t>
      </w:r>
      <w:r w:rsidRPr="00BC3FAB">
        <w:t>Viehman</w:t>
      </w:r>
      <w:r w:rsidRPr="00BC3FAB">
        <w:t xml:space="preserve">, J. K., </w:t>
      </w:r>
      <w:r w:rsidRPr="00BC3FAB">
        <w:t>Zoghby</w:t>
      </w:r>
      <w:r w:rsidRPr="00BC3FAB">
        <w:t xml:space="preserve">, Z., </w:t>
      </w:r>
      <w:r w:rsidRPr="00BC3FAB">
        <w:t>Norby</w:t>
      </w:r>
      <w:r w:rsidRPr="00BC3FAB">
        <w:t xml:space="preserve">, S. M., </w:t>
      </w:r>
      <w:r w:rsidRPr="00BC3FAB">
        <w:t>Kattah</w:t>
      </w:r>
      <w:r w:rsidRPr="00BC3FAB">
        <w:t xml:space="preserve">, A. G., &amp; Albright, R. C. (2022). Telehealth versus face-to-face visits: A comprehensive outpatient perspective-based cohort study of patients with kidney disease. </w:t>
      </w:r>
      <w:r w:rsidRPr="00BC3FAB">
        <w:rPr>
          <w:i/>
          <w:iCs/>
        </w:rPr>
        <w:t>PLOS ONE</w:t>
      </w:r>
      <w:r w:rsidRPr="00BC3FAB">
        <w:t xml:space="preserve">, </w:t>
      </w:r>
      <w:r w:rsidRPr="00BC3FAB">
        <w:rPr>
          <w:i/>
          <w:iCs/>
        </w:rPr>
        <w:t>17</w:t>
      </w:r>
      <w:r w:rsidRPr="00BC3FAB">
        <w:t>(3), e0265073. https://doi.org/10.1371/journal.pone.0265073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 xml:space="preserve">Array. (2022). </w:t>
      </w:r>
      <w:r w:rsidRPr="00BC3FAB">
        <w:rPr>
          <w:i/>
          <w:iCs/>
        </w:rPr>
        <w:t xml:space="preserve">How to Establish a Successful Hospital-Based </w:t>
      </w:r>
      <w:r w:rsidRPr="00BC3FAB">
        <w:rPr>
          <w:i/>
          <w:iCs/>
        </w:rPr>
        <w:t>Telepsychiatry</w:t>
      </w:r>
      <w:r w:rsidRPr="00BC3FAB">
        <w:rPr>
          <w:i/>
          <w:iCs/>
        </w:rPr>
        <w:t xml:space="preserve"> Program</w:t>
      </w:r>
      <w:r w:rsidRPr="00BC3FAB">
        <w:t>. https://www.wha.org/EducationandEvents/OnDemandEd/Documents/NonSecured/Successful-Telebehav-Program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>Burky</w:t>
      </w:r>
      <w:r w:rsidRPr="00BC3FAB">
        <w:t xml:space="preserve">, A. (2023). </w:t>
      </w:r>
      <w:r w:rsidRPr="00BC3FAB">
        <w:rPr>
          <w:i/>
          <w:iCs/>
        </w:rPr>
        <w:t>DEA’s proposed telehealth rules pull back COVID-era remote prescribing flexibilities</w:t>
      </w:r>
      <w:r w:rsidRPr="00BC3FAB">
        <w:t>. https://www.fiercehealthcare.com/telehealth/deas-proposed-telehealth-rules-tighten-covid-era-remote-prescribing-regulations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 xml:space="preserve">Frieda Wiley, P. (2020). The Benefits of </w:t>
      </w:r>
      <w:r w:rsidRPr="00BC3FAB">
        <w:t>Pharmacogenetic</w:t>
      </w:r>
      <w:r w:rsidRPr="00BC3FAB">
        <w:t xml:space="preserve"> Testing. </w:t>
      </w:r>
      <w:r w:rsidRPr="00BC3FAB">
        <w:rPr>
          <w:i/>
          <w:iCs/>
        </w:rPr>
        <w:t>Www.managedhealthcareexecutive.com</w:t>
      </w:r>
      <w:r w:rsidRPr="00BC3FAB">
        <w:t xml:space="preserve">, </w:t>
      </w:r>
      <w:r w:rsidRPr="00BC3FAB">
        <w:rPr>
          <w:i/>
          <w:iCs/>
        </w:rPr>
        <w:t>30</w:t>
      </w:r>
      <w:r w:rsidRPr="00BC3FAB">
        <w:t>. https://www.managedhealthcareexecutive.com/view/benefits-pharmacogenetic-testing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 xml:space="preserve">Hoffman, L. C. (2020). Shedding Light on Telemedicine &amp; Online Prescribing: The Need to Balance Access to Health Care and Quality of Care. </w:t>
      </w:r>
      <w:r w:rsidRPr="00BC3FAB">
        <w:rPr>
          <w:i/>
          <w:iCs/>
        </w:rPr>
        <w:t>American Journal of Law &amp; Medicine</w:t>
      </w:r>
      <w:r w:rsidRPr="00BC3FAB">
        <w:t xml:space="preserve">, </w:t>
      </w:r>
      <w:r w:rsidRPr="00BC3FAB">
        <w:rPr>
          <w:i/>
          <w:iCs/>
        </w:rPr>
        <w:t>46</w:t>
      </w:r>
      <w:r w:rsidRPr="00BC3FAB">
        <w:t>(2-3), 237–251. https://doi.org/10.1177/0098858820933497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 xml:space="preserve">Massachusetts Medical Society. (2022). </w:t>
      </w:r>
      <w:r w:rsidRPr="00BC3FAB">
        <w:rPr>
          <w:i/>
          <w:iCs/>
        </w:rPr>
        <w:t>Massachusetts Medical Society: Telehealth and Virtual Care</w:t>
      </w:r>
      <w:r w:rsidRPr="00BC3FAB">
        <w:t>. Www.massmed.org. https://www.massmed.org/Practice-Support/Telehealth-and-Virtual-Care/Telehealth-and-Virtual-Care/</w:t>
      </w:r>
    </w:p>
    <w:p w:rsidR="00F84E28" w:rsidRPr="00BC3FAB" w:rsidP="00BC3FAB">
      <w:pPr>
        <w:pStyle w:val="NormalWeb"/>
        <w:spacing w:before="0" w:beforeAutospacing="0" w:after="0" w:afterAutospacing="0" w:line="480" w:lineRule="auto"/>
        <w:ind w:left="720" w:hanging="720"/>
      </w:pPr>
      <w:r w:rsidRPr="00BC3FAB">
        <w:t>Raveesh</w:t>
      </w:r>
      <w:r w:rsidRPr="00BC3FAB">
        <w:t xml:space="preserve">, B. N., &amp; </w:t>
      </w:r>
      <w:r w:rsidRPr="00BC3FAB">
        <w:t>Munoli</w:t>
      </w:r>
      <w:r w:rsidRPr="00BC3FAB">
        <w:t xml:space="preserve">, R. N. (2020). Ethical and Legal Aspects of </w:t>
      </w:r>
      <w:r w:rsidRPr="00BC3FAB">
        <w:t>Telepsychiatry</w:t>
      </w:r>
      <w:r w:rsidRPr="00BC3FAB">
        <w:t xml:space="preserve">. </w:t>
      </w:r>
      <w:r w:rsidRPr="00BC3FAB">
        <w:rPr>
          <w:i/>
          <w:iCs/>
        </w:rPr>
        <w:t>Indian Journal of Psychological Medicine</w:t>
      </w:r>
      <w:r w:rsidRPr="00BC3FAB">
        <w:t xml:space="preserve">, </w:t>
      </w:r>
      <w:r w:rsidRPr="00BC3FAB">
        <w:rPr>
          <w:i/>
          <w:iCs/>
        </w:rPr>
        <w:t>42</w:t>
      </w:r>
      <w:r w:rsidRPr="00BC3FAB">
        <w:t>(5_suppl), 63S69S. https://doi.org/10.1177/0253717620962033</w:t>
      </w:r>
    </w:p>
    <w:p w:rsidR="00F84E28" w:rsidRPr="00B90EEE" w:rsidP="00F84E28">
      <w:pPr>
        <w:tabs>
          <w:tab w:val="left" w:pos="5325"/>
        </w:tabs>
        <w:rPr>
          <w:b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3106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772E4" w:rsidRPr="004772E4" w:rsidP="004772E4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772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72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72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DA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772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77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AD"/>
    <w:rsid w:val="00061791"/>
    <w:rsid w:val="00076E28"/>
    <w:rsid w:val="00094121"/>
    <w:rsid w:val="000C1677"/>
    <w:rsid w:val="00184582"/>
    <w:rsid w:val="0019559D"/>
    <w:rsid w:val="002051F4"/>
    <w:rsid w:val="002636CD"/>
    <w:rsid w:val="002672BD"/>
    <w:rsid w:val="002B0DB6"/>
    <w:rsid w:val="002B57DB"/>
    <w:rsid w:val="002D12D6"/>
    <w:rsid w:val="002E6EEB"/>
    <w:rsid w:val="0030019D"/>
    <w:rsid w:val="00325CA7"/>
    <w:rsid w:val="00341AEC"/>
    <w:rsid w:val="00362E7D"/>
    <w:rsid w:val="00365021"/>
    <w:rsid w:val="003757D1"/>
    <w:rsid w:val="00380E9D"/>
    <w:rsid w:val="003E3797"/>
    <w:rsid w:val="00436744"/>
    <w:rsid w:val="004415B2"/>
    <w:rsid w:val="004622BA"/>
    <w:rsid w:val="004763C8"/>
    <w:rsid w:val="004772E4"/>
    <w:rsid w:val="004F689E"/>
    <w:rsid w:val="00500DB8"/>
    <w:rsid w:val="0052224B"/>
    <w:rsid w:val="0054206A"/>
    <w:rsid w:val="005D146B"/>
    <w:rsid w:val="00622C22"/>
    <w:rsid w:val="006256B4"/>
    <w:rsid w:val="00627C3F"/>
    <w:rsid w:val="00634372"/>
    <w:rsid w:val="006B55C0"/>
    <w:rsid w:val="007655AD"/>
    <w:rsid w:val="007D2ABC"/>
    <w:rsid w:val="00841DA7"/>
    <w:rsid w:val="0084425F"/>
    <w:rsid w:val="0085182B"/>
    <w:rsid w:val="008C6319"/>
    <w:rsid w:val="008D2776"/>
    <w:rsid w:val="008E2E62"/>
    <w:rsid w:val="008E6463"/>
    <w:rsid w:val="008E7CBD"/>
    <w:rsid w:val="008F2041"/>
    <w:rsid w:val="008F2FC7"/>
    <w:rsid w:val="00902470"/>
    <w:rsid w:val="00903AFB"/>
    <w:rsid w:val="009131BC"/>
    <w:rsid w:val="009351A6"/>
    <w:rsid w:val="009664EB"/>
    <w:rsid w:val="0097711E"/>
    <w:rsid w:val="009B2BE3"/>
    <w:rsid w:val="009D544D"/>
    <w:rsid w:val="009E1348"/>
    <w:rsid w:val="009E507D"/>
    <w:rsid w:val="00A84337"/>
    <w:rsid w:val="00A847DE"/>
    <w:rsid w:val="00A9230B"/>
    <w:rsid w:val="00B033E7"/>
    <w:rsid w:val="00B21FA4"/>
    <w:rsid w:val="00B66EB3"/>
    <w:rsid w:val="00B90EEE"/>
    <w:rsid w:val="00BA32E3"/>
    <w:rsid w:val="00BC3FAB"/>
    <w:rsid w:val="00C01D1E"/>
    <w:rsid w:val="00C47A1C"/>
    <w:rsid w:val="00C90C8A"/>
    <w:rsid w:val="00CE5354"/>
    <w:rsid w:val="00D3666B"/>
    <w:rsid w:val="00D8443E"/>
    <w:rsid w:val="00DA249E"/>
    <w:rsid w:val="00DE0B0C"/>
    <w:rsid w:val="00E551E1"/>
    <w:rsid w:val="00E61728"/>
    <w:rsid w:val="00EA4C81"/>
    <w:rsid w:val="00ED3D85"/>
    <w:rsid w:val="00F00B7D"/>
    <w:rsid w:val="00F102D0"/>
    <w:rsid w:val="00F166B7"/>
    <w:rsid w:val="00F437A8"/>
    <w:rsid w:val="00F50AF9"/>
    <w:rsid w:val="00F52E3F"/>
    <w:rsid w:val="00F61AA4"/>
    <w:rsid w:val="00F84E28"/>
    <w:rsid w:val="00F95004"/>
    <w:rsid w:val="00FC5E4E"/>
    <w:rsid w:val="00FD672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3782FA"/>
  <w15:chartTrackingRefBased/>
  <w15:docId w15:val="{4B45FC1D-7BF9-465E-8AE5-8C0E7BB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77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2E4"/>
  </w:style>
  <w:style w:type="paragraph" w:styleId="Footer">
    <w:name w:val="footer"/>
    <w:basedOn w:val="Normal"/>
    <w:link w:val="FooterChar"/>
    <w:uiPriority w:val="99"/>
    <w:unhideWhenUsed/>
    <w:rsid w:val="00477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1362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86</cp:revision>
  <dcterms:created xsi:type="dcterms:W3CDTF">2023-04-13T02:50:00Z</dcterms:created>
  <dcterms:modified xsi:type="dcterms:W3CDTF">2023-04-13T05:20:00Z</dcterms:modified>
</cp:coreProperties>
</file>