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7D0B6" w14:textId="68E8F1EA" w:rsidR="00CB33BF" w:rsidRPr="007E13B3" w:rsidRDefault="00CB33BF" w:rsidP="00755680">
      <w:pPr>
        <w:spacing w:after="0" w:line="480" w:lineRule="auto"/>
        <w:jc w:val="center"/>
        <w:rPr>
          <w:rFonts w:cs="Times New Roman"/>
          <w:b/>
          <w:sz w:val="36"/>
          <w:szCs w:val="36"/>
        </w:rPr>
      </w:pPr>
      <w:r w:rsidRPr="007E13B3">
        <w:rPr>
          <w:rFonts w:cs="Times New Roman"/>
          <w:b/>
          <w:sz w:val="36"/>
          <w:szCs w:val="36"/>
        </w:rPr>
        <w:t>Article Analysis</w:t>
      </w:r>
      <w:r w:rsidR="004179F1" w:rsidRPr="007E13B3">
        <w:rPr>
          <w:rFonts w:cs="Times New Roman"/>
          <w:b/>
          <w:sz w:val="36"/>
          <w:szCs w:val="36"/>
        </w:rPr>
        <w:t xml:space="preserve"> </w:t>
      </w:r>
      <w:r w:rsidRPr="007E13B3">
        <w:rPr>
          <w:rFonts w:cs="Times New Roman"/>
          <w:b/>
          <w:sz w:val="36"/>
          <w:szCs w:val="36"/>
        </w:rPr>
        <w:t>2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3870"/>
        <w:gridCol w:w="3960"/>
      </w:tblGrid>
      <w:tr w:rsidR="003B45A4" w:rsidRPr="000146E6" w14:paraId="7AD1E93B" w14:textId="64F8A239" w:rsidTr="007E13B3">
        <w:trPr>
          <w:jc w:val="center"/>
        </w:trPr>
        <w:tc>
          <w:tcPr>
            <w:tcW w:w="2155" w:type="dxa"/>
            <w:shd w:val="clear" w:color="auto" w:fill="auto"/>
          </w:tcPr>
          <w:p w14:paraId="109C2E6E" w14:textId="77777777" w:rsidR="003B45A4" w:rsidRPr="000146E6" w:rsidRDefault="003B45A4" w:rsidP="00755680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0146E6">
              <w:rPr>
                <w:rFonts w:cs="Times New Roman"/>
                <w:b/>
                <w:szCs w:val="24"/>
              </w:rPr>
              <w:t>Article Citation</w:t>
            </w:r>
          </w:p>
          <w:p w14:paraId="52ADF552" w14:textId="1FA264FB" w:rsidR="003B45A4" w:rsidRDefault="003B45A4" w:rsidP="00755680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0146E6">
              <w:rPr>
                <w:rFonts w:cs="Times New Roman"/>
                <w:b/>
                <w:szCs w:val="24"/>
              </w:rPr>
              <w:t>and Permalink</w:t>
            </w:r>
          </w:p>
          <w:p w14:paraId="3408AB7B" w14:textId="4BA74D4C" w:rsidR="0083159E" w:rsidRDefault="0083159E" w:rsidP="00755680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143AF5">
              <w:rPr>
                <w:rFonts w:cs="Times New Roman"/>
                <w:szCs w:val="24"/>
              </w:rPr>
              <w:t>(APA format)</w:t>
            </w:r>
          </w:p>
          <w:p w14:paraId="76A92FF0" w14:textId="77777777" w:rsidR="003B45A4" w:rsidRPr="008B79CF" w:rsidRDefault="003B45A4" w:rsidP="00755680">
            <w:pPr>
              <w:spacing w:after="0" w:line="480" w:lineRule="auto"/>
              <w:rPr>
                <w:rFonts w:cs="Times New Roman"/>
                <w:szCs w:val="24"/>
              </w:rPr>
            </w:pPr>
          </w:p>
        </w:tc>
        <w:tc>
          <w:tcPr>
            <w:tcW w:w="3870" w:type="dxa"/>
          </w:tcPr>
          <w:p w14:paraId="33E79D89" w14:textId="77777777" w:rsidR="009963E9" w:rsidRDefault="009963E9" w:rsidP="00755680">
            <w:pPr>
              <w:spacing w:after="0" w:line="480" w:lineRule="auto"/>
              <w:ind w:left="720" w:hanging="720"/>
              <w:contextualSpacing/>
              <w:rPr>
                <w:rFonts w:cs="Times New Roman"/>
                <w:szCs w:val="24"/>
              </w:rPr>
            </w:pPr>
            <w:r w:rsidRPr="009963E9">
              <w:rPr>
                <w:rFonts w:cs="Times New Roman"/>
                <w:szCs w:val="24"/>
              </w:rPr>
              <w:t xml:space="preserve">Lam, T. Y. T., Hui, A. J., Sia, F., Wong, M. Y., Lee, C. C. P., Chung, K. W., Lau, J. Y. W., Wu, P. I., &amp; Sung, J. J. Y. (2021). Short Message Service reminders reduce outpatient colonoscopy nonattendance rate: A randomized controlled study. Journal of Gastroenterology &amp; Hepatology, 36(4), 1044–1050. </w:t>
            </w:r>
          </w:p>
          <w:p w14:paraId="49B63F26" w14:textId="46F5CADC" w:rsidR="009963E9" w:rsidRDefault="009963E9" w:rsidP="00755680">
            <w:pPr>
              <w:spacing w:after="0" w:line="48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Link: </w:t>
            </w:r>
          </w:p>
          <w:p w14:paraId="6554A1D9" w14:textId="6614A4D8" w:rsidR="003B45A4" w:rsidRPr="009963E9" w:rsidRDefault="009963E9" w:rsidP="00755680">
            <w:pPr>
              <w:spacing w:after="0" w:line="480" w:lineRule="auto"/>
              <w:contextualSpacing/>
              <w:rPr>
                <w:rFonts w:cs="Times New Roman"/>
                <w:szCs w:val="24"/>
              </w:rPr>
            </w:pPr>
            <w:hyperlink r:id="rId9" w:history="1">
              <w:r w:rsidRPr="00E434BB">
                <w:rPr>
                  <w:rStyle w:val="Hyperlink"/>
                  <w:rFonts w:cs="Times New Roman"/>
                  <w:szCs w:val="24"/>
                </w:rPr>
                <w:t>https://doi.org/10.1111/jgh.15218</w:t>
              </w:r>
            </w:hyperlink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2AE609EC" w14:textId="77777777" w:rsidR="009963E9" w:rsidRDefault="009963E9" w:rsidP="00755680">
            <w:pPr>
              <w:spacing w:after="0" w:line="480" w:lineRule="auto"/>
              <w:ind w:left="720" w:hanging="720"/>
              <w:contextualSpacing/>
              <w:rPr>
                <w:rFonts w:cs="Times New Roman"/>
                <w:szCs w:val="24"/>
              </w:rPr>
            </w:pPr>
            <w:r w:rsidRPr="005620C9">
              <w:rPr>
                <w:rFonts w:cs="Times New Roman"/>
                <w:szCs w:val="24"/>
              </w:rPr>
              <w:t xml:space="preserve">Wong, H., </w:t>
            </w:r>
            <w:proofErr w:type="spellStart"/>
            <w:r w:rsidRPr="005620C9">
              <w:rPr>
                <w:rFonts w:cs="Times New Roman"/>
                <w:szCs w:val="24"/>
              </w:rPr>
              <w:t>Karaca</w:t>
            </w:r>
            <w:proofErr w:type="spellEnd"/>
            <w:r w:rsidRPr="005620C9">
              <w:rPr>
                <w:rFonts w:cs="Times New Roman"/>
                <w:szCs w:val="24"/>
              </w:rPr>
              <w:t>, Z., &amp; Gibson, T. B. (2018). A Quantitative Observational Study of Physician Influence on Hospital Costs. </w:t>
            </w:r>
            <w:r w:rsidRPr="005620C9">
              <w:rPr>
                <w:rFonts w:cs="Times New Roman"/>
                <w:i/>
                <w:iCs/>
                <w:szCs w:val="24"/>
              </w:rPr>
              <w:t>INQUIRY: The Journal of Health Care Organization, Provision, and Financing</w:t>
            </w:r>
            <w:r w:rsidRPr="005620C9">
              <w:rPr>
                <w:rFonts w:cs="Times New Roman"/>
                <w:szCs w:val="24"/>
              </w:rPr>
              <w:t>, </w:t>
            </w:r>
            <w:r w:rsidRPr="005620C9">
              <w:rPr>
                <w:rFonts w:cs="Times New Roman"/>
                <w:i/>
                <w:iCs/>
                <w:szCs w:val="24"/>
              </w:rPr>
              <w:t>55</w:t>
            </w:r>
            <w:r w:rsidRPr="005620C9">
              <w:rPr>
                <w:rFonts w:cs="Times New Roman"/>
                <w:szCs w:val="24"/>
              </w:rPr>
              <w:t>, 0046958018800906.</w:t>
            </w:r>
          </w:p>
          <w:p w14:paraId="317460F0" w14:textId="56176A97" w:rsidR="003B45A4" w:rsidRPr="009963E9" w:rsidRDefault="009963E9" w:rsidP="00755680">
            <w:pPr>
              <w:spacing w:after="0" w:line="480" w:lineRule="auto"/>
              <w:ind w:left="720" w:hanging="720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Link: </w:t>
            </w:r>
            <w:hyperlink r:id="rId10" w:history="1">
              <w:r w:rsidRPr="00F01BC8">
                <w:rPr>
                  <w:rStyle w:val="Hyperlink"/>
                  <w:rFonts w:cs="Times New Roman"/>
                  <w:szCs w:val="24"/>
                </w:rPr>
                <w:t>https://www.ncbi.nlm.nih.gov/pmc/articles/PMC6166308/</w:t>
              </w:r>
            </w:hyperlink>
          </w:p>
        </w:tc>
      </w:tr>
      <w:tr w:rsidR="003B45A4" w:rsidRPr="000146E6" w14:paraId="23A07A88" w14:textId="2587A168" w:rsidTr="007E13B3">
        <w:trPr>
          <w:jc w:val="center"/>
        </w:trPr>
        <w:tc>
          <w:tcPr>
            <w:tcW w:w="2155" w:type="dxa"/>
            <w:shd w:val="clear" w:color="auto" w:fill="A6A6A6" w:themeFill="background1" w:themeFillShade="A6"/>
          </w:tcPr>
          <w:p w14:paraId="61ED6FBF" w14:textId="77777777" w:rsidR="003B45A4" w:rsidRPr="000146E6" w:rsidRDefault="003B45A4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 w:rsidRPr="000146E6">
              <w:rPr>
                <w:rFonts w:cs="Times New Roman"/>
                <w:b/>
                <w:szCs w:val="24"/>
              </w:rPr>
              <w:lastRenderedPageBreak/>
              <w:t>Point</w:t>
            </w:r>
          </w:p>
        </w:tc>
        <w:tc>
          <w:tcPr>
            <w:tcW w:w="3870" w:type="dxa"/>
            <w:shd w:val="clear" w:color="auto" w:fill="A6A6A6" w:themeFill="background1" w:themeFillShade="A6"/>
          </w:tcPr>
          <w:p w14:paraId="6CE4E134" w14:textId="77777777" w:rsidR="003B45A4" w:rsidRPr="000146E6" w:rsidRDefault="003B45A4" w:rsidP="00755680">
            <w:pPr>
              <w:tabs>
                <w:tab w:val="left" w:pos="2520"/>
                <w:tab w:val="center" w:pos="3132"/>
              </w:tabs>
              <w:spacing w:after="0" w:line="480" w:lineRule="auto"/>
              <w:jc w:val="center"/>
              <w:rPr>
                <w:rFonts w:cs="Times New Roman"/>
                <w:b/>
                <w:szCs w:val="24"/>
              </w:rPr>
            </w:pPr>
            <w:r w:rsidRPr="000146E6">
              <w:rPr>
                <w:rFonts w:cs="Times New Roman"/>
                <w:b/>
                <w:szCs w:val="24"/>
              </w:rPr>
              <w:t>Description</w:t>
            </w:r>
          </w:p>
        </w:tc>
        <w:tc>
          <w:tcPr>
            <w:tcW w:w="3960" w:type="dxa"/>
            <w:shd w:val="clear" w:color="auto" w:fill="A6A6A6" w:themeFill="background1" w:themeFillShade="A6"/>
          </w:tcPr>
          <w:p w14:paraId="5F47D95D" w14:textId="3753D3E0" w:rsidR="003B45A4" w:rsidRPr="000146E6" w:rsidRDefault="003B45A4" w:rsidP="00755680">
            <w:pPr>
              <w:tabs>
                <w:tab w:val="left" w:pos="2520"/>
                <w:tab w:val="center" w:pos="3132"/>
              </w:tabs>
              <w:spacing w:after="0" w:line="480" w:lineRule="auto"/>
              <w:jc w:val="center"/>
              <w:rPr>
                <w:rFonts w:cs="Times New Roman"/>
                <w:b/>
                <w:szCs w:val="24"/>
              </w:rPr>
            </w:pPr>
            <w:r w:rsidRPr="000146E6">
              <w:rPr>
                <w:rFonts w:cs="Times New Roman"/>
                <w:b/>
                <w:szCs w:val="24"/>
              </w:rPr>
              <w:t>Description</w:t>
            </w:r>
          </w:p>
        </w:tc>
      </w:tr>
      <w:tr w:rsidR="003B45A4" w:rsidRPr="000146E6" w14:paraId="4602C326" w14:textId="0EE18E99" w:rsidTr="007E13B3">
        <w:trPr>
          <w:jc w:val="center"/>
        </w:trPr>
        <w:tc>
          <w:tcPr>
            <w:tcW w:w="2155" w:type="dxa"/>
            <w:shd w:val="clear" w:color="auto" w:fill="auto"/>
          </w:tcPr>
          <w:p w14:paraId="5E8989F2" w14:textId="77777777" w:rsidR="003B45A4" w:rsidRPr="000146E6" w:rsidRDefault="003B45A4" w:rsidP="00755680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0146E6">
              <w:rPr>
                <w:rFonts w:cs="Times New Roman"/>
                <w:b/>
                <w:szCs w:val="24"/>
              </w:rPr>
              <w:t>Broad Topic Area/Title</w:t>
            </w:r>
          </w:p>
        </w:tc>
        <w:tc>
          <w:tcPr>
            <w:tcW w:w="3870" w:type="dxa"/>
          </w:tcPr>
          <w:p w14:paraId="5D7E013F" w14:textId="540513B8" w:rsidR="003B45A4" w:rsidRPr="000146E6" w:rsidRDefault="00221D16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Relationship between short message service reminders and reduction of outpatient colonoscopy nonattendance rate</w:t>
            </w:r>
          </w:p>
        </w:tc>
        <w:tc>
          <w:tcPr>
            <w:tcW w:w="3960" w:type="dxa"/>
          </w:tcPr>
          <w:p w14:paraId="7E283FAC" w14:textId="7B3FE2CC" w:rsidR="003B45A4" w:rsidRPr="000146E6" w:rsidRDefault="00221D16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Physician influence on hospital costs</w:t>
            </w:r>
          </w:p>
        </w:tc>
      </w:tr>
      <w:tr w:rsidR="003B45A4" w:rsidRPr="000146E6" w14:paraId="44813AAB" w14:textId="48A1EE15" w:rsidTr="007E13B3">
        <w:trPr>
          <w:jc w:val="center"/>
        </w:trPr>
        <w:tc>
          <w:tcPr>
            <w:tcW w:w="2155" w:type="dxa"/>
            <w:shd w:val="clear" w:color="auto" w:fill="auto"/>
          </w:tcPr>
          <w:p w14:paraId="73056CE8" w14:textId="59780D0B" w:rsidR="003B45A4" w:rsidRPr="000146E6" w:rsidRDefault="00C23308" w:rsidP="00755680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Define </w:t>
            </w:r>
            <w:r w:rsidR="003B45A4" w:rsidRPr="000146E6">
              <w:rPr>
                <w:rFonts w:cs="Times New Roman"/>
                <w:b/>
                <w:szCs w:val="24"/>
              </w:rPr>
              <w:t>Hypotheses</w:t>
            </w:r>
          </w:p>
        </w:tc>
        <w:tc>
          <w:tcPr>
            <w:tcW w:w="3870" w:type="dxa"/>
          </w:tcPr>
          <w:p w14:paraId="00FB51E4" w14:textId="0A5BDA49" w:rsidR="003B45A4" w:rsidRPr="000146E6" w:rsidRDefault="000F7D2C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Short message reminders are associated with a positive impact on reduction of outpatient colonoscopy nonattendance rate</w:t>
            </w:r>
          </w:p>
        </w:tc>
        <w:tc>
          <w:tcPr>
            <w:tcW w:w="3960" w:type="dxa"/>
          </w:tcPr>
          <w:p w14:paraId="07377446" w14:textId="1E707EED" w:rsidR="003B45A4" w:rsidRPr="000146E6" w:rsidRDefault="00D91BD9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Different physicians and physician characteristics have varying impact on the hospital costs</w:t>
            </w:r>
            <w:r w:rsidR="000F7D2C">
              <w:rPr>
                <w:rFonts w:cs="Times New Roman"/>
                <w:szCs w:val="24"/>
              </w:rPr>
              <w:t>.</w:t>
            </w:r>
          </w:p>
        </w:tc>
      </w:tr>
      <w:tr w:rsidR="003B45A4" w:rsidRPr="000146E6" w14:paraId="6B4AD807" w14:textId="0B2B43C7" w:rsidTr="007E13B3">
        <w:trPr>
          <w:jc w:val="center"/>
        </w:trPr>
        <w:tc>
          <w:tcPr>
            <w:tcW w:w="2155" w:type="dxa"/>
            <w:shd w:val="clear" w:color="auto" w:fill="auto"/>
          </w:tcPr>
          <w:p w14:paraId="2CB49DB9" w14:textId="51C3E07E" w:rsidR="003B45A4" w:rsidRPr="000146E6" w:rsidRDefault="003B45A4" w:rsidP="00755680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0146E6">
              <w:rPr>
                <w:rFonts w:cs="Times New Roman"/>
                <w:b/>
                <w:szCs w:val="24"/>
              </w:rPr>
              <w:t xml:space="preserve">Define </w:t>
            </w:r>
            <w:r w:rsidR="002F1F4F">
              <w:rPr>
                <w:rFonts w:cs="Times New Roman"/>
                <w:b/>
                <w:szCs w:val="24"/>
              </w:rPr>
              <w:t xml:space="preserve">Independent and Dependent </w:t>
            </w:r>
            <w:r w:rsidRPr="000146E6">
              <w:rPr>
                <w:rFonts w:cs="Times New Roman"/>
                <w:b/>
                <w:szCs w:val="24"/>
              </w:rPr>
              <w:t>Variables and Types of Data for Variables</w:t>
            </w:r>
          </w:p>
        </w:tc>
        <w:tc>
          <w:tcPr>
            <w:tcW w:w="3870" w:type="dxa"/>
          </w:tcPr>
          <w:p w14:paraId="32A40E58" w14:textId="77777777" w:rsidR="003B45A4" w:rsidRDefault="001B2F15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Independent:</w:t>
            </w:r>
          </w:p>
          <w:p w14:paraId="56F3C667" w14:textId="77777777" w:rsidR="001B2F15" w:rsidRDefault="001B2F15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Short message reminders</w:t>
            </w:r>
          </w:p>
          <w:p w14:paraId="26579042" w14:textId="77777777" w:rsidR="001B2F15" w:rsidRDefault="001B2F15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Dependent:</w:t>
            </w:r>
          </w:p>
          <w:p w14:paraId="694DDE02" w14:textId="358EA59B" w:rsidR="001B2F15" w:rsidRPr="000146E6" w:rsidRDefault="001B2F15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Outpatient colonoscopy nonattendance rate </w:t>
            </w:r>
          </w:p>
        </w:tc>
        <w:tc>
          <w:tcPr>
            <w:tcW w:w="3960" w:type="dxa"/>
          </w:tcPr>
          <w:p w14:paraId="7B94D020" w14:textId="77777777" w:rsidR="000F43B0" w:rsidRDefault="000F43B0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Independent: </w:t>
            </w:r>
          </w:p>
          <w:p w14:paraId="170146DA" w14:textId="5BF89724" w:rsidR="000F43B0" w:rsidRDefault="000F43B0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="00852662">
              <w:rPr>
                <w:rFonts w:cs="Times New Roman"/>
                <w:szCs w:val="24"/>
              </w:rPr>
              <w:t>hysicians</w:t>
            </w:r>
            <w:r>
              <w:rPr>
                <w:rFonts w:cs="Times New Roman"/>
                <w:szCs w:val="24"/>
              </w:rPr>
              <w:t>- categorica</w:t>
            </w:r>
            <w:r w:rsidR="00852662">
              <w:rPr>
                <w:rFonts w:cs="Times New Roman"/>
                <w:szCs w:val="24"/>
              </w:rPr>
              <w:t>l</w:t>
            </w:r>
          </w:p>
          <w:p w14:paraId="765B13F9" w14:textId="45EDEBEA" w:rsidR="003B45A4" w:rsidRDefault="000F43B0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Physician characteristics- discrete</w:t>
            </w:r>
          </w:p>
          <w:p w14:paraId="15D3E7A3" w14:textId="52AD2A27" w:rsidR="000F43B0" w:rsidRPr="000146E6" w:rsidRDefault="000F43B0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Dependent: hospital costs- continuous</w:t>
            </w:r>
          </w:p>
        </w:tc>
      </w:tr>
      <w:tr w:rsidR="003B45A4" w:rsidRPr="000146E6" w14:paraId="3E965154" w14:textId="5862E0FF" w:rsidTr="007E13B3">
        <w:trPr>
          <w:jc w:val="center"/>
        </w:trPr>
        <w:tc>
          <w:tcPr>
            <w:tcW w:w="2155" w:type="dxa"/>
            <w:shd w:val="clear" w:color="auto" w:fill="auto"/>
          </w:tcPr>
          <w:p w14:paraId="314E7490" w14:textId="77777777" w:rsidR="003B45A4" w:rsidRPr="000146E6" w:rsidRDefault="003B45A4" w:rsidP="00755680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0146E6">
              <w:rPr>
                <w:rFonts w:cs="Times New Roman"/>
                <w:b/>
                <w:szCs w:val="24"/>
              </w:rPr>
              <w:lastRenderedPageBreak/>
              <w:t>Population of Interest for the Study</w:t>
            </w:r>
          </w:p>
        </w:tc>
        <w:tc>
          <w:tcPr>
            <w:tcW w:w="3870" w:type="dxa"/>
          </w:tcPr>
          <w:p w14:paraId="29DA8112" w14:textId="5997EB42" w:rsidR="003B45A4" w:rsidRPr="000146E6" w:rsidRDefault="0062062E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Individuals with scheduled outpatient colonoscopy appointments</w:t>
            </w:r>
          </w:p>
        </w:tc>
        <w:tc>
          <w:tcPr>
            <w:tcW w:w="3960" w:type="dxa"/>
          </w:tcPr>
          <w:p w14:paraId="645E8AC6" w14:textId="2B85D6F3" w:rsidR="003B45A4" w:rsidRPr="000146E6" w:rsidRDefault="0062062E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Physicians </w:t>
            </w:r>
          </w:p>
        </w:tc>
      </w:tr>
      <w:tr w:rsidR="003B45A4" w:rsidRPr="000146E6" w14:paraId="34823123" w14:textId="0614B528" w:rsidTr="007E13B3">
        <w:trPr>
          <w:jc w:val="center"/>
        </w:trPr>
        <w:tc>
          <w:tcPr>
            <w:tcW w:w="2155" w:type="dxa"/>
            <w:shd w:val="clear" w:color="auto" w:fill="auto"/>
          </w:tcPr>
          <w:p w14:paraId="27BAC96D" w14:textId="77777777" w:rsidR="003B45A4" w:rsidRPr="000146E6" w:rsidRDefault="003B45A4" w:rsidP="00755680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0146E6">
              <w:rPr>
                <w:rFonts w:cs="Times New Roman"/>
                <w:b/>
                <w:szCs w:val="24"/>
              </w:rPr>
              <w:t>Sample</w:t>
            </w:r>
          </w:p>
        </w:tc>
        <w:tc>
          <w:tcPr>
            <w:tcW w:w="3870" w:type="dxa"/>
          </w:tcPr>
          <w:p w14:paraId="3CB2DAD7" w14:textId="114757AC" w:rsidR="003B45A4" w:rsidRPr="000146E6" w:rsidRDefault="00ED6C68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authors included a sample of 1079 patients in the intervention group who received SMS notification reminders, and 1146 patients were included in the control group. </w:t>
            </w:r>
          </w:p>
        </w:tc>
        <w:tc>
          <w:tcPr>
            <w:tcW w:w="3960" w:type="dxa"/>
          </w:tcPr>
          <w:p w14:paraId="637682D1" w14:textId="47389210" w:rsidR="003B45A4" w:rsidRPr="000146E6" w:rsidRDefault="00FE31A7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All payer data was used in retrieving participants </w:t>
            </w:r>
            <w:r>
              <w:rPr>
                <w:rFonts w:cs="Times New Roman"/>
                <w:szCs w:val="24"/>
              </w:rPr>
              <w:t xml:space="preserve">(physicians) </w:t>
            </w:r>
            <w:r>
              <w:rPr>
                <w:rFonts w:cs="Times New Roman"/>
                <w:szCs w:val="24"/>
              </w:rPr>
              <w:t>from two states, Arizona and Florida representing 15 237 physicians and 2.5 million hospital visits.</w:t>
            </w:r>
          </w:p>
        </w:tc>
      </w:tr>
      <w:tr w:rsidR="003B45A4" w:rsidRPr="000146E6" w14:paraId="3E70FC6F" w14:textId="6BE3256C" w:rsidTr="007E13B3">
        <w:trPr>
          <w:jc w:val="center"/>
        </w:trPr>
        <w:tc>
          <w:tcPr>
            <w:tcW w:w="2155" w:type="dxa"/>
            <w:shd w:val="clear" w:color="auto" w:fill="auto"/>
          </w:tcPr>
          <w:p w14:paraId="01A3ED0D" w14:textId="77777777" w:rsidR="003B45A4" w:rsidRPr="000146E6" w:rsidRDefault="003B45A4" w:rsidP="00755680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0146E6">
              <w:rPr>
                <w:rFonts w:cs="Times New Roman"/>
                <w:b/>
                <w:szCs w:val="24"/>
              </w:rPr>
              <w:t>Sampling Method</w:t>
            </w:r>
          </w:p>
        </w:tc>
        <w:tc>
          <w:tcPr>
            <w:tcW w:w="3870" w:type="dxa"/>
          </w:tcPr>
          <w:p w14:paraId="08C9BD54" w14:textId="7C719C4F" w:rsidR="003B45A4" w:rsidRPr="000146E6" w:rsidRDefault="00C73FE4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researchers employed </w:t>
            </w:r>
            <w:r w:rsidRPr="00340C4D">
              <w:rPr>
                <w:rFonts w:cs="Times New Roman"/>
                <w:szCs w:val="24"/>
              </w:rPr>
              <w:t>randomized sampling technique to assign</w:t>
            </w:r>
            <w:r>
              <w:rPr>
                <w:rFonts w:cs="Times New Roman"/>
                <w:szCs w:val="24"/>
              </w:rPr>
              <w:t xml:space="preserve"> the </w:t>
            </w:r>
            <w:r>
              <w:rPr>
                <w:rFonts w:cs="Times New Roman"/>
                <w:szCs w:val="24"/>
              </w:rPr>
              <w:t>1079 patients in the intervention group who received SMS notification reminders, and 1146 patients were included in the control group</w:t>
            </w:r>
          </w:p>
        </w:tc>
        <w:tc>
          <w:tcPr>
            <w:tcW w:w="3960" w:type="dxa"/>
          </w:tcPr>
          <w:p w14:paraId="041F8431" w14:textId="4C02A5C3" w:rsidR="003B45A4" w:rsidRPr="000146E6" w:rsidRDefault="007A5875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authors employed purposive sampling method in selecting the </w:t>
            </w:r>
            <w:r>
              <w:rPr>
                <w:rFonts w:cs="Times New Roman"/>
                <w:szCs w:val="24"/>
              </w:rPr>
              <w:t>15 237 physicians and 2.5 million hospital visits</w:t>
            </w:r>
            <w:r>
              <w:rPr>
                <w:rFonts w:cs="Times New Roman"/>
                <w:szCs w:val="24"/>
              </w:rPr>
              <w:t xml:space="preserve"> across the states of Arizona and Florida for analysis on the impact of physicians on hospital costs. </w:t>
            </w:r>
          </w:p>
        </w:tc>
      </w:tr>
      <w:tr w:rsidR="003B45A4" w:rsidRPr="000146E6" w14:paraId="3A58F264" w14:textId="1D9D9521" w:rsidTr="007E13B3">
        <w:trPr>
          <w:jc w:val="center"/>
        </w:trPr>
        <w:tc>
          <w:tcPr>
            <w:tcW w:w="2155" w:type="dxa"/>
            <w:shd w:val="clear" w:color="auto" w:fill="auto"/>
          </w:tcPr>
          <w:p w14:paraId="0F910728" w14:textId="2808C66F" w:rsidR="003B45A4" w:rsidRPr="000146E6" w:rsidRDefault="003B45A4" w:rsidP="00755680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0146E6">
              <w:rPr>
                <w:rFonts w:cs="Times New Roman"/>
                <w:b/>
                <w:szCs w:val="24"/>
              </w:rPr>
              <w:lastRenderedPageBreak/>
              <w:t xml:space="preserve">How </w:t>
            </w:r>
            <w:r w:rsidR="004179F1" w:rsidRPr="000146E6">
              <w:rPr>
                <w:rFonts w:cs="Times New Roman"/>
                <w:b/>
                <w:szCs w:val="24"/>
              </w:rPr>
              <w:t>W</w:t>
            </w:r>
            <w:r w:rsidR="004179F1">
              <w:rPr>
                <w:rFonts w:cs="Times New Roman"/>
                <w:b/>
                <w:szCs w:val="24"/>
              </w:rPr>
              <w:t>ere</w:t>
            </w:r>
            <w:r w:rsidR="004179F1" w:rsidRPr="000146E6">
              <w:rPr>
                <w:rFonts w:cs="Times New Roman"/>
                <w:b/>
                <w:szCs w:val="24"/>
              </w:rPr>
              <w:t xml:space="preserve"> </w:t>
            </w:r>
            <w:r w:rsidRPr="000146E6">
              <w:rPr>
                <w:rFonts w:cs="Times New Roman"/>
                <w:b/>
                <w:szCs w:val="24"/>
              </w:rPr>
              <w:t>Data Collected?</w:t>
            </w:r>
          </w:p>
        </w:tc>
        <w:tc>
          <w:tcPr>
            <w:tcW w:w="3870" w:type="dxa"/>
            <w:shd w:val="clear" w:color="auto" w:fill="auto"/>
          </w:tcPr>
          <w:p w14:paraId="49CC36A3" w14:textId="62FBD043" w:rsidR="003B45A4" w:rsidRPr="000146E6" w:rsidRDefault="00CC7833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data was collected by randomly assigning the participants into the intervention group </w:t>
            </w:r>
            <w:r w:rsidRPr="00CC7833">
              <w:rPr>
                <w:rFonts w:cs="Times New Roman"/>
                <w:szCs w:val="24"/>
              </w:rPr>
              <w:t>(SMS sent): 1079 patients. Cont</w:t>
            </w:r>
            <w:r>
              <w:rPr>
                <w:rFonts w:cs="Times New Roman"/>
                <w:szCs w:val="24"/>
              </w:rPr>
              <w:t>rol</w:t>
            </w:r>
            <w:r w:rsidRPr="00CC7833">
              <w:rPr>
                <w:rFonts w:cs="Times New Roman"/>
                <w:szCs w:val="24"/>
              </w:rPr>
              <w:t xml:space="preserve"> group (sta</w:t>
            </w:r>
            <w:r>
              <w:rPr>
                <w:rFonts w:cs="Times New Roman"/>
                <w:szCs w:val="24"/>
              </w:rPr>
              <w:t>ndard</w:t>
            </w:r>
            <w:r w:rsidRPr="00CC7833">
              <w:rPr>
                <w:rFonts w:cs="Times New Roman"/>
                <w:szCs w:val="24"/>
              </w:rPr>
              <w:t xml:space="preserve"> care):  1146 patients</w:t>
            </w:r>
            <w:r w:rsidR="00701CF6">
              <w:rPr>
                <w:rFonts w:cs="Times New Roman"/>
                <w:szCs w:val="24"/>
              </w:rPr>
              <w:t>. The autho</w:t>
            </w:r>
            <w:r w:rsidR="0056072C">
              <w:rPr>
                <w:rFonts w:cs="Times New Roman"/>
                <w:szCs w:val="24"/>
              </w:rPr>
              <w:t>r</w:t>
            </w:r>
            <w:r w:rsidR="00701CF6">
              <w:rPr>
                <w:rFonts w:cs="Times New Roman"/>
                <w:szCs w:val="24"/>
              </w:rPr>
              <w:t xml:space="preserve">s compared the attendance rates between the intervention and control group with the intent of establishing whether SMS reminders positively impacted </w:t>
            </w:r>
            <w:r w:rsidR="00E1210D">
              <w:rPr>
                <w:rFonts w:cs="Times New Roman"/>
                <w:szCs w:val="24"/>
              </w:rPr>
              <w:t xml:space="preserve">outpatient colonoscopy attendance rates. </w:t>
            </w:r>
          </w:p>
        </w:tc>
        <w:tc>
          <w:tcPr>
            <w:tcW w:w="3960" w:type="dxa"/>
          </w:tcPr>
          <w:p w14:paraId="107DF5E7" w14:textId="77777777" w:rsidR="003B45A4" w:rsidRDefault="008B43DA" w:rsidP="00755680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The data was collected by accessing the all payer data for the states of </w:t>
            </w:r>
            <w:r>
              <w:rPr>
                <w:rFonts w:cs="Times New Roman"/>
                <w:szCs w:val="24"/>
              </w:rPr>
              <w:t>Arizona and Florida</w:t>
            </w:r>
            <w:r>
              <w:rPr>
                <w:rFonts w:cs="Times New Roman"/>
                <w:szCs w:val="24"/>
              </w:rPr>
              <w:t xml:space="preserve"> and retrieved </w:t>
            </w:r>
            <w:r w:rsidR="00982DF1">
              <w:rPr>
                <w:rFonts w:cs="Times New Roman"/>
                <w:szCs w:val="24"/>
              </w:rPr>
              <w:t xml:space="preserve">data for </w:t>
            </w:r>
            <w:r w:rsidR="00982DF1">
              <w:rPr>
                <w:rFonts w:cs="Times New Roman"/>
                <w:szCs w:val="24"/>
              </w:rPr>
              <w:t>15 237 physicians and 2.5 million hospital visits</w:t>
            </w:r>
            <w:r w:rsidR="00982DF1">
              <w:rPr>
                <w:rFonts w:cs="Times New Roman"/>
                <w:szCs w:val="24"/>
              </w:rPr>
              <w:t xml:space="preserve"> </w:t>
            </w:r>
            <w:r w:rsidR="00982DF1">
              <w:rPr>
                <w:rFonts w:cs="Times New Roman"/>
                <w:szCs w:val="24"/>
              </w:rPr>
              <w:t>for analysis on the impact of physicians on hospital costs.</w:t>
            </w:r>
          </w:p>
          <w:p w14:paraId="3C412810" w14:textId="77777777" w:rsidR="00755680" w:rsidRDefault="00755680" w:rsidP="00755680">
            <w:pPr>
              <w:rPr>
                <w:rFonts w:cs="Times New Roman"/>
                <w:szCs w:val="24"/>
              </w:rPr>
            </w:pPr>
          </w:p>
          <w:p w14:paraId="416ED06E" w14:textId="4B4F4CC6" w:rsidR="00755680" w:rsidRPr="00755680" w:rsidRDefault="00755680" w:rsidP="00755680">
            <w:pPr>
              <w:jc w:val="center"/>
              <w:rPr>
                <w:rFonts w:cs="Times New Roman"/>
                <w:szCs w:val="24"/>
              </w:rPr>
            </w:pPr>
            <w:bookmarkStart w:id="0" w:name="_GoBack"/>
            <w:bookmarkEnd w:id="0"/>
          </w:p>
        </w:tc>
      </w:tr>
    </w:tbl>
    <w:p w14:paraId="72DDA67B" w14:textId="77777777" w:rsidR="005C5D51" w:rsidRPr="005C5D51" w:rsidRDefault="005C5D51" w:rsidP="00755680">
      <w:pPr>
        <w:spacing w:after="0" w:line="480" w:lineRule="auto"/>
        <w:rPr>
          <w:rFonts w:cs="Times New Roman"/>
          <w:szCs w:val="24"/>
        </w:rPr>
      </w:pPr>
    </w:p>
    <w:sectPr w:rsidR="005C5D51" w:rsidRPr="005C5D51" w:rsidSect="007E13B3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E1C5D" w14:textId="77777777" w:rsidR="00E863C6" w:rsidRDefault="00E863C6" w:rsidP="002B6C5B">
      <w:pPr>
        <w:spacing w:after="0" w:line="240" w:lineRule="auto"/>
      </w:pPr>
      <w:r>
        <w:separator/>
      </w:r>
    </w:p>
  </w:endnote>
  <w:endnote w:type="continuationSeparator" w:id="0">
    <w:p w14:paraId="77001774" w14:textId="77777777" w:rsidR="00E863C6" w:rsidRDefault="00E863C6" w:rsidP="002B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531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9F623" w14:textId="3391CCAC" w:rsidR="004179F1" w:rsidRDefault="004179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731D96" w14:textId="77777777" w:rsidR="004179F1" w:rsidRDefault="00417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4CA38" w14:textId="77777777" w:rsidR="004179F1" w:rsidRPr="004179F1" w:rsidRDefault="004179F1" w:rsidP="004179F1">
    <w:pPr>
      <w:spacing w:after="200" w:line="240" w:lineRule="auto"/>
      <w:jc w:val="center"/>
      <w:rPr>
        <w:rFonts w:eastAsia="Calibri" w:cs="Times New Roman"/>
      </w:rPr>
    </w:pPr>
    <w:r w:rsidRPr="004179F1">
      <w:rPr>
        <w:rFonts w:eastAsia="Calibri" w:cs="Times New Roman"/>
      </w:rPr>
      <w:t xml:space="preserve">© 2019. </w:t>
    </w:r>
    <w:smartTag w:uri="urn:schemas-microsoft-com:office:smarttags" w:element="place">
      <w:smartTag w:uri="urn:schemas-microsoft-com:office:smarttags" w:element="PlaceName">
        <w:r w:rsidRPr="004179F1">
          <w:rPr>
            <w:rFonts w:eastAsia="Calibri" w:cs="Times New Roman"/>
          </w:rPr>
          <w:t>Grand Canyon</w:t>
        </w:r>
      </w:smartTag>
      <w:r w:rsidRPr="004179F1">
        <w:rPr>
          <w:rFonts w:eastAsia="Calibri" w:cs="Times New Roman"/>
        </w:rPr>
        <w:t xml:space="preserve"> </w:t>
      </w:r>
      <w:smartTag w:uri="urn:schemas-microsoft-com:office:smarttags" w:element="PlaceType">
        <w:r w:rsidRPr="004179F1">
          <w:rPr>
            <w:rFonts w:eastAsia="Calibri" w:cs="Times New Roman"/>
          </w:rPr>
          <w:t>University</w:t>
        </w:r>
      </w:smartTag>
    </w:smartTag>
    <w:r w:rsidRPr="004179F1">
      <w:rPr>
        <w:rFonts w:eastAsia="Calibri" w:cs="Times New Roman"/>
      </w:rPr>
      <w:t>. All Rights Reserved.</w:t>
    </w:r>
  </w:p>
  <w:p w14:paraId="682A07A9" w14:textId="77777777" w:rsidR="004179F1" w:rsidRDefault="00417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87B1B" w14:textId="77777777" w:rsidR="00E863C6" w:rsidRDefault="00E863C6" w:rsidP="002B6C5B">
      <w:pPr>
        <w:spacing w:after="0" w:line="240" w:lineRule="auto"/>
      </w:pPr>
      <w:r>
        <w:separator/>
      </w:r>
    </w:p>
  </w:footnote>
  <w:footnote w:type="continuationSeparator" w:id="0">
    <w:p w14:paraId="2E4EE1E1" w14:textId="77777777" w:rsidR="00E863C6" w:rsidRDefault="00E863C6" w:rsidP="002B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BC09D" w14:textId="73B16883" w:rsidR="002B6C5B" w:rsidRDefault="002B6C5B" w:rsidP="002B6C5B">
    <w:pPr>
      <w:pStyle w:val="Header"/>
    </w:pPr>
  </w:p>
  <w:p w14:paraId="6D25469E" w14:textId="77777777" w:rsidR="002B6C5B" w:rsidRDefault="002B6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F7E76" w14:textId="3017BC4A" w:rsidR="004179F1" w:rsidRDefault="004179F1" w:rsidP="007E13B3">
    <w:pPr>
      <w:pStyle w:val="Header"/>
      <w:spacing w:after="120"/>
    </w:pPr>
    <w:r w:rsidRPr="001B17B3">
      <w:rPr>
        <w:rFonts w:eastAsia="Times New Roman" w:cs="Times New Roman"/>
        <w:noProof/>
        <w:szCs w:val="24"/>
      </w:rPr>
      <w:drawing>
        <wp:inline distT="0" distB="0" distL="0" distR="0" wp14:anchorId="199F274C" wp14:editId="09B33BDF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0NDY3tzSyMDMxtjBQ0lEKTi0uzszPAykwrAUAwqP2iCwAAAA="/>
  </w:docVars>
  <w:rsids>
    <w:rsidRoot w:val="00A13624"/>
    <w:rsid w:val="00005C87"/>
    <w:rsid w:val="000F43B0"/>
    <w:rsid w:val="000F7D2C"/>
    <w:rsid w:val="00193DE7"/>
    <w:rsid w:val="001B2F15"/>
    <w:rsid w:val="00221D16"/>
    <w:rsid w:val="002B6C5B"/>
    <w:rsid w:val="002F1F4F"/>
    <w:rsid w:val="00386993"/>
    <w:rsid w:val="00393B08"/>
    <w:rsid w:val="003B45A4"/>
    <w:rsid w:val="004179F1"/>
    <w:rsid w:val="00532052"/>
    <w:rsid w:val="0056072C"/>
    <w:rsid w:val="005C5D51"/>
    <w:rsid w:val="0062062E"/>
    <w:rsid w:val="00701CF6"/>
    <w:rsid w:val="00755680"/>
    <w:rsid w:val="007A5875"/>
    <w:rsid w:val="007E13B3"/>
    <w:rsid w:val="0083159E"/>
    <w:rsid w:val="00852662"/>
    <w:rsid w:val="008B43DA"/>
    <w:rsid w:val="00982DF1"/>
    <w:rsid w:val="009963E9"/>
    <w:rsid w:val="00A13624"/>
    <w:rsid w:val="00AC1DCA"/>
    <w:rsid w:val="00AE4137"/>
    <w:rsid w:val="00B535E0"/>
    <w:rsid w:val="00C23308"/>
    <w:rsid w:val="00C73FE4"/>
    <w:rsid w:val="00CB33BF"/>
    <w:rsid w:val="00CC7833"/>
    <w:rsid w:val="00D13B88"/>
    <w:rsid w:val="00D91BD9"/>
    <w:rsid w:val="00DC10B0"/>
    <w:rsid w:val="00E1210D"/>
    <w:rsid w:val="00E863C6"/>
    <w:rsid w:val="00E90EF3"/>
    <w:rsid w:val="00ED6C68"/>
    <w:rsid w:val="00FE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286B3E76"/>
  <w15:chartTrackingRefBased/>
  <w15:docId w15:val="{C0892B48-7559-47DF-9E9F-FBC2D0C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9F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C5B"/>
  </w:style>
  <w:style w:type="paragraph" w:styleId="Footer">
    <w:name w:val="footer"/>
    <w:basedOn w:val="Normal"/>
    <w:link w:val="FooterChar"/>
    <w:uiPriority w:val="99"/>
    <w:unhideWhenUsed/>
    <w:rsid w:val="002B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C5B"/>
  </w:style>
  <w:style w:type="character" w:styleId="CommentReference">
    <w:name w:val="annotation reference"/>
    <w:basedOn w:val="DefaultParagraphFont"/>
    <w:uiPriority w:val="99"/>
    <w:semiHidden/>
    <w:unhideWhenUsed/>
    <w:rsid w:val="00D13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B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63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mc/articles/PMC6166308/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111/jgh.15218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F939A-3D08-4EA1-9BDE-16B05F6288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71E1CD-2F3C-4C4C-842F-E1A56F715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E8104-C559-40CA-99CC-AAC49C83A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Gonzales (GCE)</dc:creator>
  <cp:keywords/>
  <dc:description/>
  <cp:lastModifiedBy>office</cp:lastModifiedBy>
  <cp:revision>24</cp:revision>
  <dcterms:created xsi:type="dcterms:W3CDTF">2023-04-14T02:44:00Z</dcterms:created>
  <dcterms:modified xsi:type="dcterms:W3CDTF">2023-04-14T03:20:00Z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0x010100911D7BF13958C64483E7E107A08507EA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Category">
    <vt:lpwstr/>
  </property>
  <property fmtid="{D5CDD505-2E9C-101B-9397-08002B2CF9AE}" pid="9" name="DocumentSubject">
    <vt:lpwstr/>
  </property>
  <property fmtid="{D5CDD505-2E9C-101B-9397-08002B2CF9AE}" pid="10" name="DocumentType">
    <vt:lpwstr/>
  </property>
  <property fmtid="{D5CDD505-2E9C-101B-9397-08002B2CF9AE}" pid="11" name="Order">
    <vt:r8>538000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