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D63" w:rsidRPr="00D01E8E" w:rsidRDefault="005C6D63" w:rsidP="005C6D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E8E">
        <w:rPr>
          <w:rFonts w:ascii="Times New Roman" w:hAnsi="Times New Roman" w:cs="Times New Roman"/>
          <w:b/>
          <w:sz w:val="24"/>
          <w:szCs w:val="24"/>
        </w:rPr>
        <w:t>NU 668 Roles and Issues for Advanced Practice</w:t>
      </w:r>
    </w:p>
    <w:p w:rsidR="009251E9" w:rsidRPr="00D01E8E" w:rsidRDefault="005C6D63" w:rsidP="005C6D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E8E">
        <w:rPr>
          <w:rFonts w:ascii="Times New Roman" w:hAnsi="Times New Roman" w:cs="Times New Roman"/>
          <w:b/>
          <w:sz w:val="24"/>
          <w:szCs w:val="24"/>
        </w:rPr>
        <w:t>SWOT Analysis</w:t>
      </w:r>
    </w:p>
    <w:p w:rsidR="00A336AD" w:rsidRPr="00D01E8E" w:rsidRDefault="005C6D63" w:rsidP="005C6D63">
      <w:pPr>
        <w:rPr>
          <w:rFonts w:ascii="Times New Roman" w:hAnsi="Times New Roman" w:cs="Times New Roman"/>
          <w:sz w:val="24"/>
          <w:szCs w:val="24"/>
        </w:rPr>
      </w:pPr>
      <w:r w:rsidRPr="00D01E8E">
        <w:rPr>
          <w:rFonts w:ascii="Times New Roman" w:hAnsi="Times New Roman" w:cs="Times New Roman"/>
          <w:sz w:val="24"/>
          <w:szCs w:val="24"/>
        </w:rPr>
        <w:t>Student Name:</w:t>
      </w:r>
      <w:r w:rsidR="00D80A17">
        <w:rPr>
          <w:rFonts w:ascii="Times New Roman" w:hAnsi="Times New Roman" w:cs="Times New Roman"/>
          <w:sz w:val="24"/>
          <w:szCs w:val="24"/>
        </w:rPr>
        <w:t xml:space="preserve"> Martin</w:t>
      </w:r>
      <w:bookmarkStart w:id="0" w:name="_GoBack"/>
      <w:bookmarkEnd w:id="0"/>
    </w:p>
    <w:p w:rsidR="00A336AD" w:rsidRPr="00D01E8E" w:rsidRDefault="00A336AD" w:rsidP="005C6D63">
      <w:pPr>
        <w:rPr>
          <w:rFonts w:ascii="Times New Roman" w:hAnsi="Times New Roman" w:cs="Times New Roman"/>
          <w:sz w:val="24"/>
          <w:szCs w:val="24"/>
        </w:rPr>
      </w:pPr>
      <w:r w:rsidRPr="00D01E8E">
        <w:rPr>
          <w:rFonts w:ascii="Times New Roman" w:hAnsi="Times New Roman" w:cs="Times New Roman"/>
          <w:sz w:val="24"/>
          <w:szCs w:val="24"/>
        </w:rPr>
        <w:t xml:space="preserve">Problem: Opioid crisis </w:t>
      </w:r>
      <w:r w:rsidR="00454C32">
        <w:rPr>
          <w:rFonts w:ascii="Times New Roman" w:hAnsi="Times New Roman" w:cs="Times New Roman"/>
          <w:sz w:val="24"/>
          <w:szCs w:val="24"/>
        </w:rPr>
        <w:t xml:space="preserve">in </w:t>
      </w:r>
      <w:r w:rsidR="00D80A17">
        <w:rPr>
          <w:rFonts w:ascii="Times New Roman" w:hAnsi="Times New Roman" w:cs="Times New Roman"/>
          <w:sz w:val="24"/>
          <w:szCs w:val="24"/>
        </w:rPr>
        <w:t xml:space="preserve">Massachusetts </w:t>
      </w:r>
    </w:p>
    <w:tbl>
      <w:tblPr>
        <w:tblStyle w:val="TableGrid"/>
        <w:tblpPr w:leftFromText="180" w:rightFromText="180" w:vertAnchor="page" w:horzAnchor="margin" w:tblpY="4096"/>
        <w:tblW w:w="9622" w:type="dxa"/>
        <w:tblLook w:val="04A0" w:firstRow="1" w:lastRow="0" w:firstColumn="1" w:lastColumn="0" w:noHBand="0" w:noVBand="1"/>
      </w:tblPr>
      <w:tblGrid>
        <w:gridCol w:w="4811"/>
        <w:gridCol w:w="4811"/>
      </w:tblGrid>
      <w:tr w:rsidR="005C6D63" w:rsidRPr="00D01E8E" w:rsidTr="005C6D63">
        <w:trPr>
          <w:trHeight w:val="5009"/>
        </w:trPr>
        <w:tc>
          <w:tcPr>
            <w:tcW w:w="4811" w:type="dxa"/>
          </w:tcPr>
          <w:p w:rsidR="005C6D63" w:rsidRPr="00D01E8E" w:rsidRDefault="005C6D63" w:rsidP="0099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E8E">
              <w:rPr>
                <w:rFonts w:ascii="Times New Roman" w:hAnsi="Times New Roman" w:cs="Times New Roman"/>
                <w:b/>
                <w:sz w:val="24"/>
                <w:szCs w:val="24"/>
              </w:rPr>
              <w:t>Strengths</w:t>
            </w:r>
          </w:p>
          <w:p w:rsidR="00992AE6" w:rsidRPr="00D01E8E" w:rsidRDefault="004A4700" w:rsidP="00992AE6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E8E">
              <w:rPr>
                <w:rFonts w:ascii="Times New Roman" w:eastAsia="Times New Roman" w:hAnsi="Times New Roman" w:cs="Times New Roman"/>
                <w:sz w:val="24"/>
                <w:szCs w:val="24"/>
              </w:rPr>
              <w:t>Increased public and healthcare providers' awareness and attention towards opioid use provide a desirable environment for lobbying for more funding and resources to be allocated for prevention and treatment efforts.</w:t>
            </w:r>
          </w:p>
          <w:p w:rsidR="00992AE6" w:rsidRPr="00D01E8E" w:rsidRDefault="004A4700" w:rsidP="00992AE6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E8E">
              <w:rPr>
                <w:rFonts w:ascii="Times New Roman" w:eastAsia="Times New Roman" w:hAnsi="Times New Roman" w:cs="Times New Roman"/>
                <w:sz w:val="24"/>
                <w:szCs w:val="24"/>
              </w:rPr>
              <w:t>Collaboration between various stakeholders, such as healthcare professionals, law enforcement agencies, and community organizations, to address the crisis collectively.</w:t>
            </w:r>
          </w:p>
          <w:p w:rsidR="00992AE6" w:rsidRPr="00D01E8E" w:rsidRDefault="004A4700" w:rsidP="00992AE6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E8E">
              <w:rPr>
                <w:rFonts w:ascii="Times New Roman" w:eastAsia="Times New Roman" w:hAnsi="Times New Roman" w:cs="Times New Roman"/>
                <w:sz w:val="24"/>
                <w:szCs w:val="24"/>
              </w:rPr>
              <w:t>Availability of evidence-based guidelines and protocols for opioid prescribing and pain management</w:t>
            </w:r>
          </w:p>
          <w:p w:rsidR="00992AE6" w:rsidRPr="00D01E8E" w:rsidRDefault="004A4700" w:rsidP="00992AE6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E8E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Implementation of harm reduction strategies such as medication-assisted treatment (naloxone, methadone, and buprenorphine) as well as psychotherapy to prevent relapse, and overdose deaths and provide support for individuals struggling with addiction</w:t>
            </w:r>
          </w:p>
          <w:p w:rsidR="00992AE6" w:rsidRPr="00D01E8E" w:rsidRDefault="004A4700" w:rsidP="00992AE6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E8E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 and awareness campaigns targeting both healthcare professionals and the general public can promote an understanding of the risks associated with opioid use and the importance of early intervention.</w:t>
            </w:r>
          </w:p>
          <w:p w:rsidR="005C6D63" w:rsidRPr="00D01E8E" w:rsidRDefault="004A4700" w:rsidP="00992AE6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E8E">
              <w:rPr>
                <w:rFonts w:ascii="Times New Roman" w:eastAsia="Times New Roman" w:hAnsi="Times New Roman" w:cs="Times New Roman"/>
                <w:sz w:val="24"/>
                <w:szCs w:val="24"/>
              </w:rPr>
              <w:t> Efforts by healthcare professionals to provide better pain management alternatives.</w:t>
            </w:r>
          </w:p>
        </w:tc>
        <w:tc>
          <w:tcPr>
            <w:tcW w:w="4811" w:type="dxa"/>
          </w:tcPr>
          <w:p w:rsidR="005C6D63" w:rsidRPr="00D01E8E" w:rsidRDefault="005C6D63" w:rsidP="0099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E8E">
              <w:rPr>
                <w:rFonts w:ascii="Times New Roman" w:hAnsi="Times New Roman" w:cs="Times New Roman"/>
                <w:b/>
                <w:sz w:val="24"/>
                <w:szCs w:val="24"/>
              </w:rPr>
              <w:t>Weaknesses</w:t>
            </w:r>
          </w:p>
          <w:p w:rsidR="00701633" w:rsidRPr="00D01E8E" w:rsidRDefault="004A4700" w:rsidP="00701633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E8E">
              <w:rPr>
                <w:rFonts w:ascii="Times New Roman" w:eastAsia="Times New Roman" w:hAnsi="Times New Roman" w:cs="Times New Roman"/>
                <w:sz w:val="24"/>
                <w:szCs w:val="24"/>
              </w:rPr>
              <w:t>Limited access to affordable and effective addiction treatment and recovery services due to underfunding and inequality in the distribution of mental health facilities. </w:t>
            </w:r>
          </w:p>
          <w:p w:rsidR="00701633" w:rsidRPr="00D01E8E" w:rsidRDefault="004A4700" w:rsidP="00701633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E8E">
              <w:rPr>
                <w:rFonts w:ascii="Times New Roman" w:eastAsia="Times New Roman" w:hAnsi="Times New Roman" w:cs="Times New Roman"/>
                <w:sz w:val="24"/>
                <w:szCs w:val="24"/>
              </w:rPr>
              <w:t>The stigma surrounding substance use disorders continues to prevent individuals from seeking help.</w:t>
            </w:r>
          </w:p>
          <w:p w:rsidR="00701633" w:rsidRPr="00D01E8E" w:rsidRDefault="004A4700" w:rsidP="00701633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E8E">
              <w:rPr>
                <w:rFonts w:ascii="Times New Roman" w:eastAsia="Times New Roman" w:hAnsi="Times New Roman" w:cs="Times New Roman"/>
                <w:sz w:val="24"/>
                <w:szCs w:val="24"/>
              </w:rPr>
              <w:t>Lack of harmonized coordination and communication among different sectors involved in addressing the crisis</w:t>
            </w:r>
          </w:p>
          <w:p w:rsidR="00701633" w:rsidRPr="00D01E8E" w:rsidRDefault="004A4700" w:rsidP="00701633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E8E">
              <w:rPr>
                <w:rFonts w:ascii="Times New Roman" w:eastAsia="Times New Roman" w:hAnsi="Times New Roman" w:cs="Times New Roman"/>
                <w:sz w:val="24"/>
                <w:szCs w:val="24"/>
              </w:rPr>
              <w:t>Lack of effective emphasis on addressing the underlying social determinants of opioid addiction, such as poverty and mental health issues</w:t>
            </w:r>
          </w:p>
          <w:p w:rsidR="004A4700" w:rsidRPr="00D01E8E" w:rsidRDefault="00B971A5" w:rsidP="00701633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E8E">
              <w:rPr>
                <w:rFonts w:ascii="Times New Roman" w:eastAsia="Times New Roman" w:hAnsi="Times New Roman" w:cs="Times New Roman"/>
                <w:sz w:val="24"/>
                <w:szCs w:val="24"/>
              </w:rPr>
              <w:t>Lack</w:t>
            </w:r>
            <w:r w:rsidR="004A4700" w:rsidRPr="00D01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harmonized data collection, monitoring, and surveillance systems to track the impact of interventions and respond to the evolving nature of the crisis.</w:t>
            </w:r>
          </w:p>
          <w:p w:rsidR="005C6D63" w:rsidRPr="00D01E8E" w:rsidRDefault="005C6D63" w:rsidP="0099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63" w:rsidRPr="00D01E8E" w:rsidTr="005C6D63">
        <w:trPr>
          <w:trHeight w:val="5009"/>
        </w:trPr>
        <w:tc>
          <w:tcPr>
            <w:tcW w:w="4811" w:type="dxa"/>
          </w:tcPr>
          <w:p w:rsidR="005C6D63" w:rsidRPr="00D01E8E" w:rsidRDefault="005C6D63" w:rsidP="0099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E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Opportunities</w:t>
            </w:r>
          </w:p>
          <w:p w:rsidR="00701633" w:rsidRPr="00D01E8E" w:rsidRDefault="004A4700" w:rsidP="00701633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E8E">
              <w:rPr>
                <w:rFonts w:ascii="Times New Roman" w:eastAsia="Times New Roman" w:hAnsi="Times New Roman" w:cs="Times New Roman"/>
                <w:sz w:val="24"/>
                <w:szCs w:val="24"/>
              </w:rPr>
              <w:t>Collaboration and knowledge sharing between healthcare providers, law enforcement agencies, and community organizations can foster the development of a comprehensive and holistic approach to addressing the crisis.</w:t>
            </w:r>
          </w:p>
          <w:p w:rsidR="00701633" w:rsidRPr="00D01E8E" w:rsidRDefault="004A4700" w:rsidP="00701633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E8E">
              <w:rPr>
                <w:rFonts w:ascii="Times New Roman" w:eastAsia="Times New Roman" w:hAnsi="Times New Roman" w:cs="Times New Roman"/>
                <w:sz w:val="24"/>
                <w:szCs w:val="24"/>
              </w:rPr>
              <w:t>Increased funding for programs and research in prevention and treatment can aid in addressing the underlying causes of opioid addiction and help those who are suffering from the crisis. </w:t>
            </w:r>
          </w:p>
          <w:p w:rsidR="00701633" w:rsidRPr="00D01E8E" w:rsidRDefault="004A4700" w:rsidP="00701633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E8E">
              <w:rPr>
                <w:rFonts w:ascii="Times New Roman" w:eastAsia="Times New Roman" w:hAnsi="Times New Roman" w:cs="Times New Roman"/>
                <w:sz w:val="24"/>
                <w:szCs w:val="24"/>
              </w:rPr>
              <w:t>Increasing access to affordable and evidence-based treatment options, as well as implementing harm reduction strategies, can play a crucial role in mitigating the impact of opioid addiction. </w:t>
            </w:r>
          </w:p>
          <w:p w:rsidR="00710E19" w:rsidRPr="00D01E8E" w:rsidRDefault="004A4700" w:rsidP="00710E1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E8E">
              <w:rPr>
                <w:rFonts w:ascii="Times New Roman" w:eastAsia="Times New Roman" w:hAnsi="Times New Roman" w:cs="Times New Roman"/>
                <w:sz w:val="24"/>
                <w:szCs w:val="24"/>
              </w:rPr>
              <w:t>Prioritizing education and awareness campaigns to reduce the stigma surrounding addiction can promote early intervention and increase help-seeking behaviors.</w:t>
            </w:r>
          </w:p>
          <w:p w:rsidR="00710E19" w:rsidRPr="00D01E8E" w:rsidRDefault="004A4700" w:rsidP="00710E1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E8E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Implementing policies that regulate the prescription and distribution of opioids can help prevent overprescribing and minimize the risk of misuse.</w:t>
            </w:r>
          </w:p>
          <w:p w:rsidR="00710E19" w:rsidRPr="00D01E8E" w:rsidRDefault="004A4700" w:rsidP="00710E1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E8E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Implementation of evidence-based prevention programs in schools and communities.</w:t>
            </w:r>
          </w:p>
          <w:p w:rsidR="004A4700" w:rsidRPr="00D01E8E" w:rsidRDefault="004A4700" w:rsidP="00710E1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E8E"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 of alternative pain management strategies to reduce reliance on opioids.</w:t>
            </w:r>
          </w:p>
          <w:p w:rsidR="005C6D63" w:rsidRPr="00D01E8E" w:rsidRDefault="005C6D63" w:rsidP="0099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</w:tcPr>
          <w:p w:rsidR="005C6D63" w:rsidRPr="00D01E8E" w:rsidRDefault="005C6D63" w:rsidP="0099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E8E">
              <w:rPr>
                <w:rFonts w:ascii="Times New Roman" w:hAnsi="Times New Roman" w:cs="Times New Roman"/>
                <w:b/>
                <w:sz w:val="24"/>
                <w:szCs w:val="24"/>
              </w:rPr>
              <w:t>Threats</w:t>
            </w:r>
          </w:p>
          <w:p w:rsidR="00710E19" w:rsidRPr="00D01E8E" w:rsidRDefault="00A336AD" w:rsidP="00710E19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E8E">
              <w:rPr>
                <w:rFonts w:ascii="Times New Roman" w:eastAsia="Times New Roman" w:hAnsi="Times New Roman" w:cs="Times New Roman"/>
                <w:sz w:val="24"/>
                <w:szCs w:val="24"/>
              </w:rPr>
              <w:t>Availability and accessibility of illicit and counterfeit opioids due to limited access to prescription opioids</w:t>
            </w:r>
          </w:p>
          <w:p w:rsidR="00710E19" w:rsidRPr="00D01E8E" w:rsidRDefault="00A336AD" w:rsidP="00710E19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E8E">
              <w:rPr>
                <w:rFonts w:ascii="Times New Roman" w:eastAsia="Times New Roman" w:hAnsi="Times New Roman" w:cs="Times New Roman"/>
                <w:sz w:val="24"/>
                <w:szCs w:val="24"/>
              </w:rPr>
              <w:t>Lack of comprehensive healthcare and insurance coverage for addiction treatment leads to limited accessibility to affordable addiction treatment </w:t>
            </w:r>
          </w:p>
          <w:p w:rsidR="00710E19" w:rsidRPr="00D01E8E" w:rsidRDefault="00A336AD" w:rsidP="00710E19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E8E">
              <w:rPr>
                <w:rFonts w:ascii="Times New Roman" w:eastAsia="Times New Roman" w:hAnsi="Times New Roman" w:cs="Times New Roman"/>
                <w:sz w:val="24"/>
                <w:szCs w:val="24"/>
              </w:rPr>
              <w:t>Underlying social and economic factors that contribute to addiction, such as mental health issues and socioeconomic disparities</w:t>
            </w:r>
          </w:p>
          <w:p w:rsidR="00710E19" w:rsidRPr="00D01E8E" w:rsidRDefault="00A336AD" w:rsidP="00710E19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E8E">
              <w:rPr>
                <w:rFonts w:ascii="Times New Roman" w:eastAsia="Times New Roman" w:hAnsi="Times New Roman" w:cs="Times New Roman"/>
                <w:sz w:val="24"/>
                <w:szCs w:val="24"/>
              </w:rPr>
              <w:t>The influence of pharmaceutical companies in promoting opioid use</w:t>
            </w:r>
          </w:p>
          <w:p w:rsidR="00710E19" w:rsidRPr="00D01E8E" w:rsidRDefault="00A336AD" w:rsidP="00710E19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E8E">
              <w:rPr>
                <w:rFonts w:ascii="Times New Roman" w:eastAsia="Times New Roman" w:hAnsi="Times New Roman" w:cs="Times New Roman"/>
                <w:sz w:val="24"/>
                <w:szCs w:val="24"/>
              </w:rPr>
              <w:t>Stigma surrounding addiction can hinder the success of mitigation efforts, as it often prevents individuals from seeking treatment and support.</w:t>
            </w:r>
          </w:p>
          <w:p w:rsidR="00710E19" w:rsidRPr="00D01E8E" w:rsidRDefault="00A336AD" w:rsidP="00710E19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E8E">
              <w:rPr>
                <w:rFonts w:ascii="Times New Roman" w:eastAsia="Times New Roman" w:hAnsi="Times New Roman" w:cs="Times New Roman"/>
                <w:sz w:val="24"/>
                <w:szCs w:val="24"/>
              </w:rPr>
              <w:t>Lack of education and awareness about addiction and available treatment options hinders the effective utilization of the available prevention and treatment resources  </w:t>
            </w:r>
          </w:p>
          <w:p w:rsidR="00710E19" w:rsidRPr="00D01E8E" w:rsidRDefault="00A336AD" w:rsidP="00710E19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E8E">
              <w:rPr>
                <w:rFonts w:ascii="Times New Roman" w:eastAsia="Times New Roman" w:hAnsi="Times New Roman" w:cs="Times New Roman"/>
                <w:sz w:val="24"/>
                <w:szCs w:val="24"/>
              </w:rPr>
              <w:t>Lack of funding and resources for prevention and education programs exacerbates the problem, making it difficult to address the root causes of addiction.</w:t>
            </w:r>
          </w:p>
          <w:p w:rsidR="00A336AD" w:rsidRPr="00D01E8E" w:rsidRDefault="00A336AD" w:rsidP="00710E19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E8E">
              <w:rPr>
                <w:rFonts w:ascii="Times New Roman" w:eastAsia="Times New Roman" w:hAnsi="Times New Roman" w:cs="Times New Roman"/>
                <w:sz w:val="24"/>
                <w:szCs w:val="24"/>
              </w:rPr>
              <w:t>The opioid crisis is a threat to public health and safety as it contributes to an increase in overdose deaths and strains healthcare systems. </w:t>
            </w:r>
          </w:p>
          <w:p w:rsidR="005C6D63" w:rsidRPr="00D01E8E" w:rsidRDefault="005C6D63" w:rsidP="00992AE6">
            <w:pPr>
              <w:spacing w:before="100" w:beforeAutospacing="1" w:after="100" w:afterAutospacing="1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4C32" w:rsidRDefault="00454C32" w:rsidP="005C6D63">
      <w:pPr>
        <w:rPr>
          <w:rFonts w:ascii="Times New Roman" w:hAnsi="Times New Roman" w:cs="Times New Roman"/>
          <w:sz w:val="24"/>
          <w:szCs w:val="24"/>
        </w:rPr>
      </w:pPr>
    </w:p>
    <w:p w:rsidR="00454C32" w:rsidRDefault="00454C32" w:rsidP="005C6D63">
      <w:pPr>
        <w:rPr>
          <w:rFonts w:ascii="Times New Roman" w:hAnsi="Times New Roman" w:cs="Times New Roman"/>
          <w:sz w:val="24"/>
          <w:szCs w:val="24"/>
        </w:rPr>
      </w:pPr>
    </w:p>
    <w:p w:rsidR="00454C32" w:rsidRDefault="00454C32" w:rsidP="005C6D63">
      <w:pPr>
        <w:rPr>
          <w:rFonts w:ascii="Times New Roman" w:hAnsi="Times New Roman" w:cs="Times New Roman"/>
          <w:sz w:val="24"/>
          <w:szCs w:val="24"/>
        </w:rPr>
      </w:pPr>
    </w:p>
    <w:p w:rsidR="00454C32" w:rsidRDefault="00454C32" w:rsidP="005C6D63">
      <w:pPr>
        <w:rPr>
          <w:rFonts w:ascii="Times New Roman" w:hAnsi="Times New Roman" w:cs="Times New Roman"/>
          <w:sz w:val="24"/>
          <w:szCs w:val="24"/>
        </w:rPr>
      </w:pPr>
    </w:p>
    <w:p w:rsidR="00454C32" w:rsidRDefault="00454C32" w:rsidP="005C6D63">
      <w:pPr>
        <w:rPr>
          <w:rFonts w:ascii="Times New Roman" w:hAnsi="Times New Roman" w:cs="Times New Roman"/>
          <w:sz w:val="24"/>
          <w:szCs w:val="24"/>
        </w:rPr>
      </w:pPr>
    </w:p>
    <w:p w:rsidR="005C6D63" w:rsidRPr="00454C32" w:rsidRDefault="00657726" w:rsidP="00454C3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C32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D20B58" w:rsidRPr="00D01E8E" w:rsidRDefault="00D20B58" w:rsidP="00454C3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Bharel</w:t>
      </w:r>
      <w:proofErr w:type="spellEnd"/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Bernson</w:t>
      </w:r>
      <w:proofErr w:type="spellEnd"/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D., &amp; </w:t>
      </w:r>
      <w:proofErr w:type="spellStart"/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Averbach</w:t>
      </w:r>
      <w:proofErr w:type="spellEnd"/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(2020). Using data to guide action in response to the public health crisis of opioid overdoses. </w:t>
      </w:r>
      <w:r w:rsidRPr="00D01E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NEJM Catalyst Innovations in Care Delivery</w:t>
      </w:r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01E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(5).</w:t>
      </w:r>
      <w:r w:rsidRPr="00D01E8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D01E8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https://doi.org/10.1056/CAT.19.1118</w:t>
        </w:r>
      </w:hyperlink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20B58" w:rsidRPr="00D01E8E" w:rsidRDefault="00D20B58" w:rsidP="00454C3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Davoust</w:t>
      </w:r>
      <w:proofErr w:type="spellEnd"/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Grim, V., Hunter, A., Jones, D. K., Rosenbloom, D., Stein, M. D., &amp; </w:t>
      </w:r>
      <w:proofErr w:type="spellStart"/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Drainoni</w:t>
      </w:r>
      <w:proofErr w:type="spellEnd"/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L. (2021). Examining the implementation of police-assisted referral programs for substance use disorder services in Massachusetts. </w:t>
      </w:r>
      <w:r w:rsidRPr="00D01E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Drug Policy</w:t>
      </w:r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01E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92</w:t>
      </w:r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103142.</w:t>
      </w:r>
      <w:r w:rsidRPr="00D01E8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D01E8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https://doi.org/10.1016/j.drugpo.2021.103142</w:t>
        </w:r>
      </w:hyperlink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20B58" w:rsidRPr="00D01E8E" w:rsidRDefault="00D20B58" w:rsidP="00454C3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Liao, C. Y., Garcia, G. G. P., </w:t>
      </w:r>
      <w:proofErr w:type="spellStart"/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DiGennaro</w:t>
      </w:r>
      <w:proofErr w:type="spellEnd"/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&amp; </w:t>
      </w:r>
      <w:proofErr w:type="spellStart"/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Jalali</w:t>
      </w:r>
      <w:proofErr w:type="spellEnd"/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S. (2022). Racial disparities in opioid overdose deaths in Massachusetts. </w:t>
      </w:r>
      <w:r w:rsidRPr="00D01E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JAMA Network Open</w:t>
      </w:r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01E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e229081-e229081.</w:t>
      </w:r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Pr="00D01E8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</w:t>
        </w:r>
        <w:r w:rsidRPr="00D01E8E">
          <w:rPr>
            <w:rStyle w:val="Hyperlink"/>
            <w:rFonts w:ascii="Times New Roman" w:hAnsi="Times New Roman" w:cs="Times New Roman"/>
            <w:sz w:val="24"/>
            <w:szCs w:val="24"/>
          </w:rPr>
          <w:t>/10.1001/jamanetworkopen.2022.9081</w:t>
        </w:r>
      </w:hyperlink>
      <w:r w:rsidRPr="00D01E8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D20B58" w:rsidRPr="00D01E8E" w:rsidRDefault="00D20B58" w:rsidP="00454C3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Sered</w:t>
      </w:r>
      <w:proofErr w:type="spellEnd"/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S. (2019). The opioid crisis and the infrastructure of social capital. </w:t>
      </w:r>
      <w:r w:rsidRPr="00D01E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Drug Policy</w:t>
      </w:r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01E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71</w:t>
      </w:r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47-55.</w:t>
      </w:r>
      <w:r w:rsidRPr="00D01E8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01E8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https://doi.org/10.1016/j.drugpo.2019.05.017</w:t>
        </w:r>
      </w:hyperlink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20B58" w:rsidRPr="00D01E8E" w:rsidRDefault="00D20B58" w:rsidP="00454C32">
      <w:pPr>
        <w:spacing w:line="48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Volkow</w:t>
      </w:r>
      <w:proofErr w:type="spellEnd"/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N. D., &amp; Blanco, C. (2021). Interventions to address the opioid crisis—modeling predictions and consequences of inaction. </w:t>
      </w:r>
      <w:r w:rsidRPr="00D01E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JAMA Network Open</w:t>
      </w:r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01E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e2037385-e2037385.</w:t>
      </w:r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9" w:history="1">
        <w:r w:rsidRPr="00D01E8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</w:t>
        </w:r>
        <w:r w:rsidRPr="00D01E8E">
          <w:rPr>
            <w:rStyle w:val="Hyperlink"/>
            <w:rFonts w:ascii="Times New Roman" w:hAnsi="Times New Roman" w:cs="Times New Roman"/>
            <w:sz w:val="24"/>
            <w:szCs w:val="24"/>
          </w:rPr>
          <w:t>/10.1001/jamanetworkopen.2020.37385</w:t>
        </w:r>
      </w:hyperlink>
      <w:r w:rsidRPr="00D01E8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D20B58" w:rsidRPr="00D01E8E" w:rsidRDefault="00D20B58" w:rsidP="00454C3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Zang</w:t>
      </w:r>
      <w:proofErr w:type="spellEnd"/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X., </w:t>
      </w:r>
      <w:proofErr w:type="spellStart"/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Macmadu</w:t>
      </w:r>
      <w:proofErr w:type="spellEnd"/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Krieger, M. S., </w:t>
      </w:r>
      <w:proofErr w:type="spellStart"/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Behrends</w:t>
      </w:r>
      <w:proofErr w:type="spellEnd"/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N., Green, T. C., Morgan, J.</w:t>
      </w:r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R.</w:t>
      </w:r>
      <w:r w:rsidR="00D01E8E"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Marshall, B. D. (2021). Targeting community-based naloxone distribution using opioid overdose death rates: a descriptive analysis of naloxone rescue kits and opioid overdose deaths in Massachusetts and Rhode Island. </w:t>
      </w:r>
      <w:r w:rsidRPr="00D01E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Drug Policy</w:t>
      </w:r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01E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98</w:t>
      </w:r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103435.</w:t>
      </w:r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10" w:history="1">
        <w:r w:rsidRPr="00D01E8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https://doi.org/10.1016/j.drugpo.2021.103435</w:t>
        </w:r>
      </w:hyperlink>
      <w:r w:rsidRPr="00D01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D20B58" w:rsidRPr="00D01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11103"/>
    <w:multiLevelType w:val="multilevel"/>
    <w:tmpl w:val="9D56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164895"/>
    <w:multiLevelType w:val="hybridMultilevel"/>
    <w:tmpl w:val="99A02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A5187"/>
    <w:multiLevelType w:val="multilevel"/>
    <w:tmpl w:val="CDEE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386DD9"/>
    <w:multiLevelType w:val="hybridMultilevel"/>
    <w:tmpl w:val="B42C9D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CF7680"/>
    <w:multiLevelType w:val="multilevel"/>
    <w:tmpl w:val="A062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1F70E7"/>
    <w:multiLevelType w:val="hybridMultilevel"/>
    <w:tmpl w:val="1C8C9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C5CEE"/>
    <w:multiLevelType w:val="hybridMultilevel"/>
    <w:tmpl w:val="C70E0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FC491E"/>
    <w:multiLevelType w:val="multilevel"/>
    <w:tmpl w:val="704A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63"/>
    <w:rsid w:val="0009170E"/>
    <w:rsid w:val="001905EA"/>
    <w:rsid w:val="002C3BFA"/>
    <w:rsid w:val="00454C32"/>
    <w:rsid w:val="004A4700"/>
    <w:rsid w:val="004E7AD3"/>
    <w:rsid w:val="005C6D63"/>
    <w:rsid w:val="00657726"/>
    <w:rsid w:val="00701633"/>
    <w:rsid w:val="00710E19"/>
    <w:rsid w:val="00796091"/>
    <w:rsid w:val="00820A88"/>
    <w:rsid w:val="009251E9"/>
    <w:rsid w:val="00992AE6"/>
    <w:rsid w:val="00A336AD"/>
    <w:rsid w:val="00B05BF1"/>
    <w:rsid w:val="00B971A5"/>
    <w:rsid w:val="00D01E8E"/>
    <w:rsid w:val="00D06D62"/>
    <w:rsid w:val="00D20B58"/>
    <w:rsid w:val="00D80A17"/>
    <w:rsid w:val="00E65C52"/>
    <w:rsid w:val="00F4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D7245"/>
  <w15:docId w15:val="{94ADFA0B-B60F-4D47-A6C6-7CE849C9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33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2A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B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drugpo.2019.05.0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01/jamanetworkopen.2022.908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drugpo.2021.10314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056/CAT.19.1118" TargetMode="External"/><Relationship Id="rId10" Type="http://schemas.openxmlformats.org/officeDocument/2006/relationships/hyperlink" Target="https://doi.org/10.1016/j.drugpo.2021.1034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1/jamanetworkopen.2020.37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Hallmark Health System, Inc.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Crowley, Karen</dc:creator>
  <cp:lastModifiedBy>Me</cp:lastModifiedBy>
  <cp:revision>3</cp:revision>
  <dcterms:created xsi:type="dcterms:W3CDTF">2023-08-11T19:26:00Z</dcterms:created>
  <dcterms:modified xsi:type="dcterms:W3CDTF">2023-08-12T08:35:00Z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806095865cb8a544075cbef7e4cadd293aa9df9bd18c661e57e696694bd3c060</vt:lpwstr>
  </property>
</Properties>
</file>