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BA2" w:rsidRPr="00D07721" w:rsidRDefault="00635BA2" w:rsidP="00D07721">
      <w:pPr>
        <w:spacing w:after="0" w:line="480" w:lineRule="auto"/>
        <w:jc w:val="center"/>
        <w:rPr>
          <w:rFonts w:ascii="Times New Roman" w:hAnsi="Times New Roman" w:cs="Times New Roman"/>
          <w:b/>
          <w:sz w:val="24"/>
          <w:szCs w:val="24"/>
        </w:rPr>
      </w:pPr>
      <w:r w:rsidRPr="00D07721">
        <w:rPr>
          <w:rFonts w:ascii="Times New Roman" w:hAnsi="Times New Roman" w:cs="Times New Roman"/>
          <w:b/>
          <w:sz w:val="24"/>
          <w:szCs w:val="24"/>
        </w:rPr>
        <w:t>Week 1 Discussion 2: Prescriptive Practice in Psychiatric Nursing</w:t>
      </w:r>
    </w:p>
    <w:p w:rsidR="007D0D87" w:rsidRPr="00D07721" w:rsidRDefault="006B3D65" w:rsidP="00D07721">
      <w:pPr>
        <w:pStyle w:val="NormalWeb"/>
        <w:spacing w:before="0" w:beforeAutospacing="0" w:after="0" w:afterAutospacing="0" w:line="480" w:lineRule="auto"/>
        <w:ind w:firstLine="720"/>
      </w:pPr>
      <w:r w:rsidRPr="00D07721">
        <w:t xml:space="preserve">The role of psychiatric medication in promoting patient well-being is a complex and multifaceted issue. While medication can be an effective tool in managing symptoms and improving overall mental health, it is </w:t>
      </w:r>
      <w:r w:rsidR="00D07721" w:rsidRPr="00D07721">
        <w:t>essential</w:t>
      </w:r>
      <w:r w:rsidRPr="00D07721">
        <w:t xml:space="preserve"> to consider individual differences, cultural diversities, and preferences when determining its appropriateness.</w:t>
      </w:r>
      <w:r w:rsidR="009F38C7" w:rsidRPr="00D07721">
        <w:t xml:space="preserve"> </w:t>
      </w:r>
      <w:r w:rsidR="007D0D87" w:rsidRPr="00D07721">
        <w:t xml:space="preserve">Some individuals may benefit greatly from medication, experiencing significant symptom reduction and improved quality of life. However, others may have concerns about potential side effects or prefer non-pharmacological approaches. Research has shown that </w:t>
      </w:r>
      <w:r w:rsidR="00D07721" w:rsidRPr="00D07721">
        <w:t>combining</w:t>
      </w:r>
      <w:r w:rsidR="007D0D87" w:rsidRPr="00D07721">
        <w:t xml:space="preserve"> medication and therapy often yields the best </w:t>
      </w:r>
      <w:r w:rsidR="00D07721" w:rsidRPr="00D07721">
        <w:t>patient outcome</w:t>
      </w:r>
      <w:r w:rsidR="007D0D87" w:rsidRPr="00D07721">
        <w:t>s, highlighting the importance of integrating medication into mental health treatment approaches (</w:t>
      </w:r>
      <w:proofErr w:type="spellStart"/>
      <w:r w:rsidR="007D0D87" w:rsidRPr="00D07721">
        <w:rPr>
          <w:color w:val="222222"/>
          <w:shd w:val="clear" w:color="auto" w:fill="FFFFFF"/>
        </w:rPr>
        <w:t>Leichsenring</w:t>
      </w:r>
      <w:proofErr w:type="spellEnd"/>
      <w:r w:rsidR="007D0D87" w:rsidRPr="00D07721">
        <w:rPr>
          <w:color w:val="222222"/>
          <w:shd w:val="clear" w:color="auto" w:fill="FFFFFF"/>
        </w:rPr>
        <w:t xml:space="preserve"> et al., 2022</w:t>
      </w:r>
      <w:r w:rsidR="007D0D87" w:rsidRPr="00D07721">
        <w:t xml:space="preserve">). Ultimately, the decision to use psychiatric medication should be made collaboratively, and the psychiatric care provider should educate the patient </w:t>
      </w:r>
      <w:r w:rsidR="00D07721" w:rsidRPr="00D07721">
        <w:t>about</w:t>
      </w:r>
      <w:r w:rsidR="007D0D87" w:rsidRPr="00D07721">
        <w:t xml:space="preserve"> potential side effects. </w:t>
      </w:r>
    </w:p>
    <w:p w:rsidR="00734F9B" w:rsidRPr="00D07721" w:rsidRDefault="00D07721" w:rsidP="00D07721">
      <w:pPr>
        <w:pStyle w:val="NormalWeb"/>
        <w:spacing w:before="0" w:beforeAutospacing="0" w:after="0" w:afterAutospacing="0" w:line="480" w:lineRule="auto"/>
        <w:ind w:firstLine="720"/>
      </w:pPr>
      <w:r w:rsidRPr="00D07721">
        <w:t>The a</w:t>
      </w:r>
      <w:r w:rsidR="007D0D87" w:rsidRPr="00D07721">
        <w:t xml:space="preserve">dvantages of being a </w:t>
      </w:r>
      <w:proofErr w:type="spellStart"/>
      <w:r w:rsidR="007D0D87" w:rsidRPr="00D07721">
        <w:t>psychopharmacologist</w:t>
      </w:r>
      <w:proofErr w:type="spellEnd"/>
      <w:r w:rsidR="007D0D87" w:rsidRPr="00D07721">
        <w:t xml:space="preserve"> include specialized knowledge </w:t>
      </w:r>
      <w:r w:rsidRPr="00D07721">
        <w:t>of</w:t>
      </w:r>
      <w:r w:rsidR="007D0D87" w:rsidRPr="00D07721">
        <w:t xml:space="preserve"> psychiatric medications, allowing for accurate diagnosis and appropriate medication management. This expertise can lead to more targeted and effective treatment plans for patients with complex mental health conditions. However, by solely focusing on medication management, </w:t>
      </w:r>
      <w:proofErr w:type="spellStart"/>
      <w:r w:rsidR="007D0D87" w:rsidRPr="00D07721">
        <w:t>psychopharmacologists</w:t>
      </w:r>
      <w:proofErr w:type="spellEnd"/>
      <w:r w:rsidR="007D0D87" w:rsidRPr="00D07721">
        <w:t xml:space="preserve"> may miss out on </w:t>
      </w:r>
      <w:r w:rsidRPr="00D07721">
        <w:t>psychotherapy's valuable insights and therapeutic benefits</w:t>
      </w:r>
      <w:r w:rsidR="007D0D87" w:rsidRPr="00D07721">
        <w:t xml:space="preserve">. Integrating psychotherapy into clinical practice allows for a holistic approach to mental health, addressing </w:t>
      </w:r>
      <w:r w:rsidRPr="00D07721">
        <w:t>symptoms and underlying psychological health needs</w:t>
      </w:r>
      <w:r w:rsidR="007D0D87" w:rsidRPr="00D07721">
        <w:t xml:space="preserve"> presented by patients. Additionally, </w:t>
      </w:r>
      <w:r w:rsidRPr="00D07721">
        <w:t>integrating</w:t>
      </w:r>
      <w:r w:rsidR="007D0D87" w:rsidRPr="00D07721">
        <w:t xml:space="preserve"> psychotherapy within clinical settings is efficacious and cost-effective for </w:t>
      </w:r>
      <w:r w:rsidRPr="00D07721">
        <w:t>various</w:t>
      </w:r>
      <w:r w:rsidR="007D0D87" w:rsidRPr="00D07721">
        <w:t xml:space="preserve"> psychiatric conditions (</w:t>
      </w:r>
      <w:r w:rsidR="004605FF" w:rsidRPr="00D07721">
        <w:t>Cook et al., 2017</w:t>
      </w:r>
      <w:r w:rsidR="007D0D87" w:rsidRPr="00D07721">
        <w:t xml:space="preserve">). As such, </w:t>
      </w:r>
      <w:r w:rsidRPr="00D07721">
        <w:t>integrating</w:t>
      </w:r>
      <w:r w:rsidR="007D0D87" w:rsidRPr="00D07721">
        <w:t xml:space="preserve"> pharmacological and psychotherapeutic interventions can yield the best patient outcomes. </w:t>
      </w:r>
      <w:r w:rsidR="00734F9B" w:rsidRPr="00D07721">
        <w:t xml:space="preserve">The literature provides substantial support for </w:t>
      </w:r>
      <w:r w:rsidRPr="00D07721">
        <w:t>integrating</w:t>
      </w:r>
      <w:r w:rsidR="00734F9B" w:rsidRPr="00D07721">
        <w:t xml:space="preserve"> psychotherapy and </w:t>
      </w:r>
      <w:r w:rsidR="00734F9B" w:rsidRPr="00D07721">
        <w:lastRenderedPageBreak/>
        <w:t xml:space="preserve">prescribing by the same clinician. Studies have demonstrated that combining medication management with psychotherapy </w:t>
      </w:r>
      <w:r w:rsidRPr="00D07721">
        <w:t>improves treatment outcomes, increases patient satisfaction, and enhances</w:t>
      </w:r>
      <w:r w:rsidR="00734F9B" w:rsidRPr="00D07721">
        <w:t xml:space="preserve"> overall mental well-being</w:t>
      </w:r>
      <w:r w:rsidR="00E45B7D" w:rsidRPr="00D07721">
        <w:t xml:space="preserve"> (</w:t>
      </w:r>
      <w:proofErr w:type="spellStart"/>
      <w:r w:rsidR="00E45B7D" w:rsidRPr="00D07721">
        <w:rPr>
          <w:color w:val="222222"/>
          <w:shd w:val="clear" w:color="auto" w:fill="FFFFFF"/>
        </w:rPr>
        <w:t>Kamenov</w:t>
      </w:r>
      <w:proofErr w:type="spellEnd"/>
      <w:r w:rsidR="00E45B7D" w:rsidRPr="00D07721">
        <w:rPr>
          <w:color w:val="222222"/>
          <w:shd w:val="clear" w:color="auto" w:fill="FFFFFF"/>
        </w:rPr>
        <w:t xml:space="preserve"> et al., 2017</w:t>
      </w:r>
      <w:r w:rsidR="00E45B7D" w:rsidRPr="00D07721">
        <w:t>)</w:t>
      </w:r>
      <w:r w:rsidR="00734F9B" w:rsidRPr="00D07721">
        <w:t>. Additionally, research has shown that this integrated approach can be particularly beneficial for individuals with complex mental health conditions or those who have not responded adequately to medication alone. </w:t>
      </w:r>
    </w:p>
    <w:p w:rsidR="005F6AA0" w:rsidRPr="00D07721" w:rsidRDefault="005F6AA0" w:rsidP="00D07721">
      <w:pPr>
        <w:pStyle w:val="NormalWeb"/>
        <w:spacing w:before="0" w:beforeAutospacing="0" w:after="0" w:afterAutospacing="0" w:line="480" w:lineRule="auto"/>
        <w:ind w:firstLine="720"/>
      </w:pPr>
      <w:r w:rsidRPr="00D07721">
        <w:t xml:space="preserve">Multiple studies have demonstrated the effectiveness of combining psychotherapy and psychopharmacology in improving patient outcomes. For example, a </w:t>
      </w:r>
      <w:r w:rsidR="00D82A34" w:rsidRPr="00D07721">
        <w:t xml:space="preserve">network </w:t>
      </w:r>
      <w:r w:rsidRPr="00D07721">
        <w:t xml:space="preserve">meta-analysis by </w:t>
      </w:r>
      <w:proofErr w:type="spellStart"/>
      <w:r w:rsidR="00D82A34" w:rsidRPr="00D07721">
        <w:rPr>
          <w:color w:val="222222"/>
          <w:shd w:val="clear" w:color="auto" w:fill="FFFFFF"/>
        </w:rPr>
        <w:t>Cuijpers</w:t>
      </w:r>
      <w:proofErr w:type="spellEnd"/>
      <w:r w:rsidRPr="00D07721">
        <w:t xml:space="preserve"> et al. (20</w:t>
      </w:r>
      <w:r w:rsidR="00D82A34" w:rsidRPr="00D07721">
        <w:t>20</w:t>
      </w:r>
      <w:r w:rsidRPr="00D07721">
        <w:t xml:space="preserve">) found that this integrated approach resulted in significantly greater symptom reduction </w:t>
      </w:r>
      <w:r w:rsidR="00D07721" w:rsidRPr="00D07721">
        <w:t>than</w:t>
      </w:r>
      <w:r w:rsidRPr="00D07721">
        <w:t xml:space="preserve"> either treatment alone. Furthermore, a randomized controlled trial by </w:t>
      </w:r>
      <w:proofErr w:type="spellStart"/>
      <w:r w:rsidR="00D07721" w:rsidRPr="00D07721">
        <w:rPr>
          <w:color w:val="222222"/>
          <w:shd w:val="clear" w:color="auto" w:fill="FFFFFF"/>
        </w:rPr>
        <w:t>Leichsenring</w:t>
      </w:r>
      <w:proofErr w:type="spellEnd"/>
      <w:r w:rsidRPr="00D07721">
        <w:t xml:space="preserve"> et al. (202</w:t>
      </w:r>
      <w:r w:rsidR="00D07721" w:rsidRPr="00D07721">
        <w:t>2</w:t>
      </w:r>
      <w:r w:rsidRPr="00D07721">
        <w:t>) showed that patients receiving combined therapy experienced longer-lasting remission and lower r</w:t>
      </w:r>
      <w:r w:rsidR="00D07721" w:rsidRPr="00D07721">
        <w:t>elapse rates than</w:t>
      </w:r>
      <w:r w:rsidRPr="00D07721">
        <w:t xml:space="preserve"> those receiving medication management alone. These findings provide strong evidence for </w:t>
      </w:r>
      <w:r w:rsidR="00D07721" w:rsidRPr="00D07721">
        <w:t>integrating</w:t>
      </w:r>
      <w:r w:rsidRPr="00D07721">
        <w:t xml:space="preserve"> psychotherapy and psychopharmacology </w:t>
      </w:r>
      <w:r w:rsidR="00D07721" w:rsidRPr="00D07721">
        <w:t>to address</w:t>
      </w:r>
      <w:r w:rsidR="005E1875" w:rsidRPr="00D07721">
        <w:t xml:space="preserve"> the complexities linked to mental health conditions. </w:t>
      </w:r>
    </w:p>
    <w:p w:rsidR="00A22845" w:rsidRDefault="00D07721" w:rsidP="00D07721">
      <w:pPr>
        <w:pStyle w:val="NormalWeb"/>
        <w:spacing w:before="0" w:beforeAutospacing="0" w:after="0" w:afterAutospacing="0" w:line="480" w:lineRule="auto"/>
        <w:ind w:firstLine="720"/>
      </w:pPr>
      <w:r w:rsidRPr="00D07721">
        <w:t>A psychiatric provider must</w:t>
      </w:r>
      <w:r w:rsidR="00A22845" w:rsidRPr="00D07721">
        <w:t xml:space="preserve"> give full informed consent and offer autonomy in the treatment planning decision processes to ensure patients </w:t>
      </w:r>
      <w:r w:rsidRPr="00D07721">
        <w:t>comprehensively understand</w:t>
      </w:r>
      <w:r w:rsidR="00A22845" w:rsidRPr="00D07721">
        <w:t xml:space="preserve"> their treatment options and potential risks. </w:t>
      </w:r>
      <w:r w:rsidRPr="00D07721">
        <w:t>Patients can make informed decisions about their mental health care when provided with all relevant information</w:t>
      </w:r>
      <w:r w:rsidR="00A22845" w:rsidRPr="00D07721">
        <w:t xml:space="preserve"> (</w:t>
      </w:r>
      <w:proofErr w:type="spellStart"/>
      <w:r w:rsidR="00A22845" w:rsidRPr="00D07721">
        <w:rPr>
          <w:color w:val="222222"/>
          <w:shd w:val="clear" w:color="auto" w:fill="FFFFFF"/>
        </w:rPr>
        <w:t>Dalal</w:t>
      </w:r>
      <w:proofErr w:type="spellEnd"/>
      <w:r w:rsidR="00A22845" w:rsidRPr="00D07721">
        <w:rPr>
          <w:color w:val="222222"/>
          <w:shd w:val="clear" w:color="auto" w:fill="FFFFFF"/>
        </w:rPr>
        <w:t>, 2020</w:t>
      </w:r>
      <w:r w:rsidR="00A22845" w:rsidRPr="00D07721">
        <w:t>). Additionally, offering autonomy allows patients to actively participate in their treatment planning, which can increase their sense of control and satisfaction with the chosen treatment approach. </w:t>
      </w:r>
    </w:p>
    <w:p w:rsidR="000143AF" w:rsidRPr="00D07721" w:rsidRDefault="000143AF" w:rsidP="00D07721">
      <w:pPr>
        <w:pStyle w:val="NormalWeb"/>
        <w:spacing w:before="0" w:beforeAutospacing="0" w:after="0" w:afterAutospacing="0" w:line="480" w:lineRule="auto"/>
        <w:ind w:firstLine="720"/>
      </w:pPr>
      <w:r>
        <w:t xml:space="preserve">One of the </w:t>
      </w:r>
      <w:r w:rsidR="00D6580F">
        <w:t>exci</w:t>
      </w:r>
      <w:r>
        <w:t xml:space="preserve">ting research articles that I found is the article by </w:t>
      </w:r>
      <w:r w:rsidRPr="000143AF">
        <w:rPr>
          <w:color w:val="222222"/>
          <w:shd w:val="clear" w:color="auto" w:fill="FFFFFF"/>
        </w:rPr>
        <w:t xml:space="preserve">Nakao, </w:t>
      </w:r>
      <w:proofErr w:type="spellStart"/>
      <w:r w:rsidRPr="000143AF">
        <w:rPr>
          <w:color w:val="222222"/>
          <w:shd w:val="clear" w:color="auto" w:fill="FFFFFF"/>
        </w:rPr>
        <w:t>Shirotsuki</w:t>
      </w:r>
      <w:proofErr w:type="spellEnd"/>
      <w:r w:rsidRPr="000143AF">
        <w:rPr>
          <w:color w:val="222222"/>
          <w:shd w:val="clear" w:color="auto" w:fill="FFFFFF"/>
        </w:rPr>
        <w:t xml:space="preserve">, </w:t>
      </w:r>
      <w:r>
        <w:rPr>
          <w:color w:val="222222"/>
          <w:shd w:val="clear" w:color="auto" w:fill="FFFFFF"/>
        </w:rPr>
        <w:t>and</w:t>
      </w:r>
      <w:r w:rsidRPr="000143AF">
        <w:rPr>
          <w:color w:val="222222"/>
          <w:shd w:val="clear" w:color="auto" w:fill="FFFFFF"/>
        </w:rPr>
        <w:t xml:space="preserve"> </w:t>
      </w:r>
      <w:proofErr w:type="spellStart"/>
      <w:r w:rsidRPr="000143AF">
        <w:rPr>
          <w:color w:val="222222"/>
          <w:shd w:val="clear" w:color="auto" w:fill="FFFFFF"/>
        </w:rPr>
        <w:t>Sugaya</w:t>
      </w:r>
      <w:proofErr w:type="spellEnd"/>
      <w:r>
        <w:rPr>
          <w:color w:val="222222"/>
          <w:shd w:val="clear" w:color="auto" w:fill="FFFFFF"/>
        </w:rPr>
        <w:t xml:space="preserve"> (2021) (</w:t>
      </w:r>
      <w:hyperlink r:id="rId5" w:history="1">
        <w:r w:rsidRPr="008D45A8">
          <w:rPr>
            <w:rStyle w:val="Hyperlink"/>
            <w:shd w:val="clear" w:color="auto" w:fill="FFFFFF"/>
          </w:rPr>
          <w:t>https://doi.org/10.1186%2Fs13030-021-00219-w</w:t>
        </w:r>
      </w:hyperlink>
      <w:r>
        <w:rPr>
          <w:color w:val="222222"/>
          <w:shd w:val="clear" w:color="auto" w:fill="FFFFFF"/>
        </w:rPr>
        <w:t>) on c</w:t>
      </w:r>
      <w:r w:rsidRPr="000143AF">
        <w:rPr>
          <w:color w:val="222222"/>
          <w:shd w:val="clear" w:color="auto" w:fill="FFFFFF"/>
        </w:rPr>
        <w:t>ognitive-behavioral therapy for management of mental health and stress-related disorders</w:t>
      </w:r>
      <w:r>
        <w:rPr>
          <w:color w:val="222222"/>
          <w:shd w:val="clear" w:color="auto" w:fill="FFFFFF"/>
        </w:rPr>
        <w:t xml:space="preserve">. The article </w:t>
      </w:r>
      <w:r w:rsidR="00D6580F">
        <w:rPr>
          <w:color w:val="222222"/>
          <w:shd w:val="clear" w:color="auto" w:fill="FFFFFF"/>
        </w:rPr>
        <w:t xml:space="preserve">interests me as </w:t>
      </w:r>
      <w:r w:rsidR="00D6580F">
        <w:rPr>
          <w:color w:val="222222"/>
          <w:shd w:val="clear" w:color="auto" w:fill="FFFFFF"/>
        </w:rPr>
        <w:lastRenderedPageBreak/>
        <w:t>it provides information on how to address safety-seeking and avoidant behaviors that prevent</w:t>
      </w:r>
      <w:r>
        <w:rPr>
          <w:color w:val="222222"/>
          <w:shd w:val="clear" w:color="auto" w:fill="FFFFFF"/>
        </w:rPr>
        <w:t xml:space="preserve"> self-correction. </w:t>
      </w:r>
    </w:p>
    <w:p w:rsidR="00A22845" w:rsidRPr="00D07721" w:rsidRDefault="00A22845" w:rsidP="00D07721">
      <w:pPr>
        <w:pStyle w:val="NormalWeb"/>
        <w:spacing w:before="0" w:beforeAutospacing="0" w:after="0" w:afterAutospacing="0" w:line="480" w:lineRule="auto"/>
      </w:pPr>
    </w:p>
    <w:p w:rsidR="007D0D87" w:rsidRPr="00D07721" w:rsidRDefault="007D0D87" w:rsidP="00D07721">
      <w:pPr>
        <w:pStyle w:val="NormalWeb"/>
        <w:spacing w:before="0" w:beforeAutospacing="0" w:after="0" w:afterAutospacing="0" w:line="480" w:lineRule="auto"/>
      </w:pPr>
    </w:p>
    <w:p w:rsidR="00734F9B" w:rsidRPr="00D07721" w:rsidRDefault="00734F9B" w:rsidP="00D07721">
      <w:pPr>
        <w:pStyle w:val="NormalWeb"/>
        <w:spacing w:before="0" w:beforeAutospacing="0" w:after="0" w:afterAutospacing="0" w:line="480" w:lineRule="auto"/>
      </w:pPr>
    </w:p>
    <w:p w:rsidR="007D0D87" w:rsidRPr="00D07721" w:rsidRDefault="007D0D87" w:rsidP="00D07721">
      <w:pPr>
        <w:pStyle w:val="NormalWeb"/>
        <w:spacing w:before="0" w:beforeAutospacing="0" w:after="0" w:afterAutospacing="0" w:line="480" w:lineRule="auto"/>
      </w:pPr>
    </w:p>
    <w:p w:rsidR="00635BA2" w:rsidRPr="00D07721" w:rsidRDefault="007D0D87" w:rsidP="00D07721">
      <w:pPr>
        <w:spacing w:after="0" w:line="480" w:lineRule="auto"/>
        <w:jc w:val="center"/>
        <w:rPr>
          <w:rFonts w:ascii="Times New Roman" w:hAnsi="Times New Roman" w:cs="Times New Roman"/>
          <w:b/>
          <w:sz w:val="24"/>
          <w:szCs w:val="24"/>
        </w:rPr>
      </w:pPr>
      <w:r w:rsidRPr="00D07721">
        <w:rPr>
          <w:rFonts w:ascii="Times New Roman" w:hAnsi="Times New Roman" w:cs="Times New Roman"/>
          <w:b/>
          <w:sz w:val="24"/>
          <w:szCs w:val="24"/>
        </w:rPr>
        <w:t>References</w:t>
      </w:r>
    </w:p>
    <w:p w:rsidR="00D6580F" w:rsidRPr="00D07721" w:rsidRDefault="00D6580F" w:rsidP="00D07721">
      <w:pPr>
        <w:spacing w:after="0" w:line="480" w:lineRule="auto"/>
        <w:ind w:left="720" w:hanging="720"/>
        <w:rPr>
          <w:rFonts w:ascii="Times New Roman" w:hAnsi="Times New Roman" w:cs="Times New Roman"/>
          <w:color w:val="222222"/>
          <w:sz w:val="24"/>
          <w:szCs w:val="24"/>
          <w:shd w:val="clear" w:color="auto" w:fill="FFFFFF"/>
        </w:rPr>
      </w:pPr>
      <w:r w:rsidRPr="00D07721">
        <w:rPr>
          <w:rFonts w:ascii="Times New Roman" w:hAnsi="Times New Roman" w:cs="Times New Roman"/>
          <w:color w:val="222222"/>
          <w:sz w:val="24"/>
          <w:szCs w:val="24"/>
          <w:shd w:val="clear" w:color="auto" w:fill="FFFFFF"/>
        </w:rPr>
        <w:t xml:space="preserve">Cook, S. C., Schwartz, A. C., &amp; </w:t>
      </w:r>
      <w:proofErr w:type="spellStart"/>
      <w:r w:rsidRPr="00D07721">
        <w:rPr>
          <w:rFonts w:ascii="Times New Roman" w:hAnsi="Times New Roman" w:cs="Times New Roman"/>
          <w:color w:val="222222"/>
          <w:sz w:val="24"/>
          <w:szCs w:val="24"/>
          <w:shd w:val="clear" w:color="auto" w:fill="FFFFFF"/>
        </w:rPr>
        <w:t>Kaslow</w:t>
      </w:r>
      <w:proofErr w:type="spellEnd"/>
      <w:r w:rsidRPr="00D07721">
        <w:rPr>
          <w:rFonts w:ascii="Times New Roman" w:hAnsi="Times New Roman" w:cs="Times New Roman"/>
          <w:color w:val="222222"/>
          <w:sz w:val="24"/>
          <w:szCs w:val="24"/>
          <w:shd w:val="clear" w:color="auto" w:fill="FFFFFF"/>
        </w:rPr>
        <w:t>, N. J. (2017). Evidence-based psychotherapy: Advantages and challenges. </w:t>
      </w:r>
      <w:r w:rsidRPr="00D07721">
        <w:rPr>
          <w:rFonts w:ascii="Times New Roman" w:hAnsi="Times New Roman" w:cs="Times New Roman"/>
          <w:i/>
          <w:iCs/>
          <w:color w:val="222222"/>
          <w:sz w:val="24"/>
          <w:szCs w:val="24"/>
          <w:shd w:val="clear" w:color="auto" w:fill="FFFFFF"/>
        </w:rPr>
        <w:t>Neurotherapeutics</w:t>
      </w:r>
      <w:r w:rsidRPr="00D07721">
        <w:rPr>
          <w:rFonts w:ascii="Times New Roman" w:hAnsi="Times New Roman" w:cs="Times New Roman"/>
          <w:color w:val="222222"/>
          <w:sz w:val="24"/>
          <w:szCs w:val="24"/>
          <w:shd w:val="clear" w:color="auto" w:fill="FFFFFF"/>
        </w:rPr>
        <w:t>, </w:t>
      </w:r>
      <w:r w:rsidRPr="00D07721">
        <w:rPr>
          <w:rFonts w:ascii="Times New Roman" w:hAnsi="Times New Roman" w:cs="Times New Roman"/>
          <w:i/>
          <w:iCs/>
          <w:color w:val="222222"/>
          <w:sz w:val="24"/>
          <w:szCs w:val="24"/>
          <w:shd w:val="clear" w:color="auto" w:fill="FFFFFF"/>
        </w:rPr>
        <w:t>14</w:t>
      </w:r>
      <w:r w:rsidRPr="00D07721">
        <w:rPr>
          <w:rFonts w:ascii="Times New Roman" w:hAnsi="Times New Roman" w:cs="Times New Roman"/>
          <w:color w:val="222222"/>
          <w:sz w:val="24"/>
          <w:szCs w:val="24"/>
          <w:shd w:val="clear" w:color="auto" w:fill="FFFFFF"/>
        </w:rPr>
        <w:t>, 537-545.</w:t>
      </w:r>
      <w:r w:rsidRPr="00D07721">
        <w:rPr>
          <w:rFonts w:ascii="Times New Roman" w:hAnsi="Times New Roman" w:cs="Times New Roman"/>
          <w:sz w:val="24"/>
          <w:szCs w:val="24"/>
        </w:rPr>
        <w:t xml:space="preserve"> </w:t>
      </w:r>
      <w:hyperlink r:id="rId6" w:history="1">
        <w:r w:rsidRPr="00D07721">
          <w:rPr>
            <w:rStyle w:val="Hyperlink"/>
            <w:rFonts w:ascii="Times New Roman" w:hAnsi="Times New Roman" w:cs="Times New Roman"/>
            <w:sz w:val="24"/>
            <w:szCs w:val="24"/>
            <w:shd w:val="clear" w:color="auto" w:fill="FFFFFF"/>
          </w:rPr>
          <w:t>https://doi.org/10.1007%2Fs13311-017-0549-4</w:t>
        </w:r>
      </w:hyperlink>
      <w:r w:rsidRPr="00D07721">
        <w:rPr>
          <w:rFonts w:ascii="Times New Roman" w:hAnsi="Times New Roman" w:cs="Times New Roman"/>
          <w:color w:val="222222"/>
          <w:sz w:val="24"/>
          <w:szCs w:val="24"/>
          <w:shd w:val="clear" w:color="auto" w:fill="FFFFFF"/>
        </w:rPr>
        <w:t xml:space="preserve"> </w:t>
      </w:r>
    </w:p>
    <w:p w:rsidR="00D6580F" w:rsidRPr="00D07721" w:rsidRDefault="00D6580F" w:rsidP="00D07721">
      <w:pPr>
        <w:spacing w:after="0" w:line="480" w:lineRule="auto"/>
        <w:ind w:left="720" w:hanging="720"/>
        <w:rPr>
          <w:rFonts w:ascii="Times New Roman" w:hAnsi="Times New Roman" w:cs="Times New Roman"/>
          <w:color w:val="222222"/>
          <w:sz w:val="24"/>
          <w:szCs w:val="24"/>
          <w:shd w:val="clear" w:color="auto" w:fill="FFFFFF"/>
        </w:rPr>
      </w:pPr>
      <w:proofErr w:type="spellStart"/>
      <w:r w:rsidRPr="00D07721">
        <w:rPr>
          <w:rFonts w:ascii="Times New Roman" w:hAnsi="Times New Roman" w:cs="Times New Roman"/>
          <w:color w:val="222222"/>
          <w:sz w:val="24"/>
          <w:szCs w:val="24"/>
          <w:shd w:val="clear" w:color="auto" w:fill="FFFFFF"/>
        </w:rPr>
        <w:t>Cuijpers</w:t>
      </w:r>
      <w:proofErr w:type="spellEnd"/>
      <w:r w:rsidRPr="00D07721">
        <w:rPr>
          <w:rFonts w:ascii="Times New Roman" w:hAnsi="Times New Roman" w:cs="Times New Roman"/>
          <w:color w:val="222222"/>
          <w:sz w:val="24"/>
          <w:szCs w:val="24"/>
          <w:shd w:val="clear" w:color="auto" w:fill="FFFFFF"/>
        </w:rPr>
        <w:t xml:space="preserve">, P., Noma, H., </w:t>
      </w:r>
      <w:proofErr w:type="spellStart"/>
      <w:r w:rsidRPr="00D07721">
        <w:rPr>
          <w:rFonts w:ascii="Times New Roman" w:hAnsi="Times New Roman" w:cs="Times New Roman"/>
          <w:color w:val="222222"/>
          <w:sz w:val="24"/>
          <w:szCs w:val="24"/>
          <w:shd w:val="clear" w:color="auto" w:fill="FFFFFF"/>
        </w:rPr>
        <w:t>Karyotaki</w:t>
      </w:r>
      <w:proofErr w:type="spellEnd"/>
      <w:r w:rsidRPr="00D07721">
        <w:rPr>
          <w:rFonts w:ascii="Times New Roman" w:hAnsi="Times New Roman" w:cs="Times New Roman"/>
          <w:color w:val="222222"/>
          <w:sz w:val="24"/>
          <w:szCs w:val="24"/>
          <w:shd w:val="clear" w:color="auto" w:fill="FFFFFF"/>
        </w:rPr>
        <w:t xml:space="preserve">, E., </w:t>
      </w:r>
      <w:proofErr w:type="spellStart"/>
      <w:r w:rsidRPr="00D07721">
        <w:rPr>
          <w:rFonts w:ascii="Times New Roman" w:hAnsi="Times New Roman" w:cs="Times New Roman"/>
          <w:color w:val="222222"/>
          <w:sz w:val="24"/>
          <w:szCs w:val="24"/>
          <w:shd w:val="clear" w:color="auto" w:fill="FFFFFF"/>
        </w:rPr>
        <w:t>Vinkers</w:t>
      </w:r>
      <w:proofErr w:type="spellEnd"/>
      <w:r w:rsidRPr="00D07721">
        <w:rPr>
          <w:rFonts w:ascii="Times New Roman" w:hAnsi="Times New Roman" w:cs="Times New Roman"/>
          <w:color w:val="222222"/>
          <w:sz w:val="24"/>
          <w:szCs w:val="24"/>
          <w:shd w:val="clear" w:color="auto" w:fill="FFFFFF"/>
        </w:rPr>
        <w:t>, C. H., Cipriani, A., &amp; Furukawa, T. A. (2020). A network meta‐analysis of the effects of psychotherapies, pharmacotherapies and their combination in the treatment of adult depression. </w:t>
      </w:r>
      <w:r w:rsidRPr="00D07721">
        <w:rPr>
          <w:rFonts w:ascii="Times New Roman" w:hAnsi="Times New Roman" w:cs="Times New Roman"/>
          <w:i/>
          <w:iCs/>
          <w:color w:val="222222"/>
          <w:sz w:val="24"/>
          <w:szCs w:val="24"/>
          <w:shd w:val="clear" w:color="auto" w:fill="FFFFFF"/>
        </w:rPr>
        <w:t>World Psychiatry</w:t>
      </w:r>
      <w:r w:rsidRPr="00D07721">
        <w:rPr>
          <w:rFonts w:ascii="Times New Roman" w:hAnsi="Times New Roman" w:cs="Times New Roman"/>
          <w:color w:val="222222"/>
          <w:sz w:val="24"/>
          <w:szCs w:val="24"/>
          <w:shd w:val="clear" w:color="auto" w:fill="FFFFFF"/>
        </w:rPr>
        <w:t>, </w:t>
      </w:r>
      <w:r w:rsidRPr="00D07721">
        <w:rPr>
          <w:rFonts w:ascii="Times New Roman" w:hAnsi="Times New Roman" w:cs="Times New Roman"/>
          <w:i/>
          <w:iCs/>
          <w:color w:val="222222"/>
          <w:sz w:val="24"/>
          <w:szCs w:val="24"/>
          <w:shd w:val="clear" w:color="auto" w:fill="FFFFFF"/>
        </w:rPr>
        <w:t>19</w:t>
      </w:r>
      <w:r w:rsidRPr="00D07721">
        <w:rPr>
          <w:rFonts w:ascii="Times New Roman" w:hAnsi="Times New Roman" w:cs="Times New Roman"/>
          <w:color w:val="222222"/>
          <w:sz w:val="24"/>
          <w:szCs w:val="24"/>
          <w:shd w:val="clear" w:color="auto" w:fill="FFFFFF"/>
        </w:rPr>
        <w:t>(1), 92-107.</w:t>
      </w:r>
      <w:r w:rsidRPr="00D07721">
        <w:rPr>
          <w:rFonts w:ascii="Times New Roman" w:hAnsi="Times New Roman" w:cs="Times New Roman"/>
          <w:sz w:val="24"/>
          <w:szCs w:val="24"/>
        </w:rPr>
        <w:t xml:space="preserve"> </w:t>
      </w:r>
      <w:hyperlink r:id="rId7" w:history="1">
        <w:r w:rsidRPr="00D07721">
          <w:rPr>
            <w:rStyle w:val="Hyperlink"/>
            <w:rFonts w:ascii="Times New Roman" w:hAnsi="Times New Roman" w:cs="Times New Roman"/>
            <w:sz w:val="24"/>
            <w:szCs w:val="24"/>
            <w:shd w:val="clear" w:color="auto" w:fill="FFFFFF"/>
          </w:rPr>
          <w:t>https://doi.org/10.1002%2Fwps.20701</w:t>
        </w:r>
      </w:hyperlink>
      <w:r w:rsidRPr="00D07721">
        <w:rPr>
          <w:rFonts w:ascii="Times New Roman" w:hAnsi="Times New Roman" w:cs="Times New Roman"/>
          <w:color w:val="222222"/>
          <w:sz w:val="24"/>
          <w:szCs w:val="24"/>
          <w:shd w:val="clear" w:color="auto" w:fill="FFFFFF"/>
        </w:rPr>
        <w:t xml:space="preserve"> </w:t>
      </w:r>
      <w:bookmarkStart w:id="0" w:name="_GoBack"/>
      <w:bookmarkEnd w:id="0"/>
    </w:p>
    <w:p w:rsidR="00D6580F" w:rsidRPr="00D07721" w:rsidRDefault="00D6580F" w:rsidP="00D07721">
      <w:pPr>
        <w:spacing w:after="0" w:line="480" w:lineRule="auto"/>
        <w:ind w:left="720" w:hanging="720"/>
        <w:rPr>
          <w:rFonts w:ascii="Times New Roman" w:hAnsi="Times New Roman" w:cs="Times New Roman"/>
          <w:sz w:val="24"/>
          <w:szCs w:val="24"/>
        </w:rPr>
      </w:pPr>
      <w:proofErr w:type="spellStart"/>
      <w:r w:rsidRPr="00D07721">
        <w:rPr>
          <w:rFonts w:ascii="Times New Roman" w:hAnsi="Times New Roman" w:cs="Times New Roman"/>
          <w:color w:val="222222"/>
          <w:sz w:val="24"/>
          <w:szCs w:val="24"/>
          <w:shd w:val="clear" w:color="auto" w:fill="FFFFFF"/>
        </w:rPr>
        <w:t>Dalal</w:t>
      </w:r>
      <w:proofErr w:type="spellEnd"/>
      <w:r w:rsidRPr="00D07721">
        <w:rPr>
          <w:rFonts w:ascii="Times New Roman" w:hAnsi="Times New Roman" w:cs="Times New Roman"/>
          <w:color w:val="222222"/>
          <w:sz w:val="24"/>
          <w:szCs w:val="24"/>
          <w:shd w:val="clear" w:color="auto" w:fill="FFFFFF"/>
        </w:rPr>
        <w:t>, P. K. (2020). Consent in psychiatry-concept, application &amp; implications. </w:t>
      </w:r>
      <w:r w:rsidRPr="00D07721">
        <w:rPr>
          <w:rFonts w:ascii="Times New Roman" w:hAnsi="Times New Roman" w:cs="Times New Roman"/>
          <w:i/>
          <w:iCs/>
          <w:color w:val="222222"/>
          <w:sz w:val="24"/>
          <w:szCs w:val="24"/>
          <w:shd w:val="clear" w:color="auto" w:fill="FFFFFF"/>
        </w:rPr>
        <w:t>The Indian Journal of Medical Research</w:t>
      </w:r>
      <w:r w:rsidRPr="00D07721">
        <w:rPr>
          <w:rFonts w:ascii="Times New Roman" w:hAnsi="Times New Roman" w:cs="Times New Roman"/>
          <w:color w:val="222222"/>
          <w:sz w:val="24"/>
          <w:szCs w:val="24"/>
          <w:shd w:val="clear" w:color="auto" w:fill="FFFFFF"/>
        </w:rPr>
        <w:t>, </w:t>
      </w:r>
      <w:r w:rsidRPr="00D07721">
        <w:rPr>
          <w:rFonts w:ascii="Times New Roman" w:hAnsi="Times New Roman" w:cs="Times New Roman"/>
          <w:i/>
          <w:iCs/>
          <w:color w:val="222222"/>
          <w:sz w:val="24"/>
          <w:szCs w:val="24"/>
          <w:shd w:val="clear" w:color="auto" w:fill="FFFFFF"/>
        </w:rPr>
        <w:t>151</w:t>
      </w:r>
      <w:r w:rsidRPr="00D07721">
        <w:rPr>
          <w:rFonts w:ascii="Times New Roman" w:hAnsi="Times New Roman" w:cs="Times New Roman"/>
          <w:color w:val="222222"/>
          <w:sz w:val="24"/>
          <w:szCs w:val="24"/>
          <w:shd w:val="clear" w:color="auto" w:fill="FFFFFF"/>
        </w:rPr>
        <w:t>(1), 6.</w:t>
      </w:r>
      <w:r w:rsidRPr="00D07721">
        <w:rPr>
          <w:rFonts w:ascii="Times New Roman" w:hAnsi="Times New Roman" w:cs="Times New Roman"/>
          <w:sz w:val="24"/>
          <w:szCs w:val="24"/>
        </w:rPr>
        <w:t xml:space="preserve"> </w:t>
      </w:r>
      <w:hyperlink r:id="rId8" w:history="1">
        <w:r w:rsidRPr="00D07721">
          <w:rPr>
            <w:rStyle w:val="Hyperlink"/>
            <w:rFonts w:ascii="Times New Roman" w:hAnsi="Times New Roman" w:cs="Times New Roman"/>
            <w:sz w:val="24"/>
            <w:szCs w:val="24"/>
            <w:shd w:val="clear" w:color="auto" w:fill="FFFFFF"/>
          </w:rPr>
          <w:t>https://doi.org/10.4103%2Fijmr.IJMR_1518_19</w:t>
        </w:r>
      </w:hyperlink>
      <w:r w:rsidRPr="00D07721">
        <w:rPr>
          <w:rFonts w:ascii="Times New Roman" w:hAnsi="Times New Roman" w:cs="Times New Roman"/>
          <w:color w:val="222222"/>
          <w:sz w:val="24"/>
          <w:szCs w:val="24"/>
          <w:shd w:val="clear" w:color="auto" w:fill="FFFFFF"/>
        </w:rPr>
        <w:t xml:space="preserve"> </w:t>
      </w:r>
    </w:p>
    <w:p w:rsidR="00D6580F" w:rsidRPr="00D07721" w:rsidRDefault="00D6580F" w:rsidP="00D07721">
      <w:pPr>
        <w:spacing w:after="0" w:line="480" w:lineRule="auto"/>
        <w:ind w:left="720" w:hanging="720"/>
        <w:rPr>
          <w:rFonts w:ascii="Times New Roman" w:hAnsi="Times New Roman" w:cs="Times New Roman"/>
          <w:color w:val="222222"/>
          <w:sz w:val="24"/>
          <w:szCs w:val="24"/>
          <w:shd w:val="clear" w:color="auto" w:fill="FFFFFF"/>
        </w:rPr>
      </w:pPr>
      <w:proofErr w:type="spellStart"/>
      <w:r w:rsidRPr="00D07721">
        <w:rPr>
          <w:rFonts w:ascii="Times New Roman" w:hAnsi="Times New Roman" w:cs="Times New Roman"/>
          <w:color w:val="222222"/>
          <w:sz w:val="24"/>
          <w:szCs w:val="24"/>
          <w:shd w:val="clear" w:color="auto" w:fill="FFFFFF"/>
        </w:rPr>
        <w:t>Kamenov</w:t>
      </w:r>
      <w:proofErr w:type="spellEnd"/>
      <w:r w:rsidRPr="00D07721">
        <w:rPr>
          <w:rFonts w:ascii="Times New Roman" w:hAnsi="Times New Roman" w:cs="Times New Roman"/>
          <w:color w:val="222222"/>
          <w:sz w:val="24"/>
          <w:szCs w:val="24"/>
          <w:shd w:val="clear" w:color="auto" w:fill="FFFFFF"/>
        </w:rPr>
        <w:t xml:space="preserve">, K., Twomey, C., Cabello, M., </w:t>
      </w:r>
      <w:proofErr w:type="spellStart"/>
      <w:r w:rsidRPr="00D07721">
        <w:rPr>
          <w:rFonts w:ascii="Times New Roman" w:hAnsi="Times New Roman" w:cs="Times New Roman"/>
          <w:color w:val="222222"/>
          <w:sz w:val="24"/>
          <w:szCs w:val="24"/>
          <w:shd w:val="clear" w:color="auto" w:fill="FFFFFF"/>
        </w:rPr>
        <w:t>Prina</w:t>
      </w:r>
      <w:proofErr w:type="spellEnd"/>
      <w:r w:rsidRPr="00D07721">
        <w:rPr>
          <w:rFonts w:ascii="Times New Roman" w:hAnsi="Times New Roman" w:cs="Times New Roman"/>
          <w:color w:val="222222"/>
          <w:sz w:val="24"/>
          <w:szCs w:val="24"/>
          <w:shd w:val="clear" w:color="auto" w:fill="FFFFFF"/>
        </w:rPr>
        <w:t xml:space="preserve">, A. M., &amp; </w:t>
      </w:r>
      <w:proofErr w:type="spellStart"/>
      <w:r w:rsidRPr="00D07721">
        <w:rPr>
          <w:rFonts w:ascii="Times New Roman" w:hAnsi="Times New Roman" w:cs="Times New Roman"/>
          <w:color w:val="222222"/>
          <w:sz w:val="24"/>
          <w:szCs w:val="24"/>
          <w:shd w:val="clear" w:color="auto" w:fill="FFFFFF"/>
        </w:rPr>
        <w:t>Ayuso-Mateos</w:t>
      </w:r>
      <w:proofErr w:type="spellEnd"/>
      <w:r w:rsidRPr="00D07721">
        <w:rPr>
          <w:rFonts w:ascii="Times New Roman" w:hAnsi="Times New Roman" w:cs="Times New Roman"/>
          <w:color w:val="222222"/>
          <w:sz w:val="24"/>
          <w:szCs w:val="24"/>
          <w:shd w:val="clear" w:color="auto" w:fill="FFFFFF"/>
        </w:rPr>
        <w:t>, J. L. (2017). The efficacy of psychotherapy, pharmacotherapy and their combination on functioning and quality of life in depression: a meta-analysis. </w:t>
      </w:r>
      <w:r w:rsidRPr="00D07721">
        <w:rPr>
          <w:rFonts w:ascii="Times New Roman" w:hAnsi="Times New Roman" w:cs="Times New Roman"/>
          <w:i/>
          <w:iCs/>
          <w:color w:val="222222"/>
          <w:sz w:val="24"/>
          <w:szCs w:val="24"/>
          <w:shd w:val="clear" w:color="auto" w:fill="FFFFFF"/>
        </w:rPr>
        <w:t>Psychological medicine</w:t>
      </w:r>
      <w:r w:rsidRPr="00D07721">
        <w:rPr>
          <w:rFonts w:ascii="Times New Roman" w:hAnsi="Times New Roman" w:cs="Times New Roman"/>
          <w:color w:val="222222"/>
          <w:sz w:val="24"/>
          <w:szCs w:val="24"/>
          <w:shd w:val="clear" w:color="auto" w:fill="FFFFFF"/>
        </w:rPr>
        <w:t>, </w:t>
      </w:r>
      <w:r w:rsidRPr="00D07721">
        <w:rPr>
          <w:rFonts w:ascii="Times New Roman" w:hAnsi="Times New Roman" w:cs="Times New Roman"/>
          <w:i/>
          <w:iCs/>
          <w:color w:val="222222"/>
          <w:sz w:val="24"/>
          <w:szCs w:val="24"/>
          <w:shd w:val="clear" w:color="auto" w:fill="FFFFFF"/>
        </w:rPr>
        <w:t>47</w:t>
      </w:r>
      <w:r w:rsidRPr="00D07721">
        <w:rPr>
          <w:rFonts w:ascii="Times New Roman" w:hAnsi="Times New Roman" w:cs="Times New Roman"/>
          <w:color w:val="222222"/>
          <w:sz w:val="24"/>
          <w:szCs w:val="24"/>
          <w:shd w:val="clear" w:color="auto" w:fill="FFFFFF"/>
        </w:rPr>
        <w:t>(3), 414-425.</w:t>
      </w:r>
      <w:r w:rsidRPr="00D07721">
        <w:rPr>
          <w:rFonts w:ascii="Times New Roman" w:hAnsi="Times New Roman" w:cs="Times New Roman"/>
          <w:sz w:val="24"/>
          <w:szCs w:val="24"/>
        </w:rPr>
        <w:t xml:space="preserve"> </w:t>
      </w:r>
      <w:hyperlink r:id="rId9" w:history="1">
        <w:r w:rsidRPr="00D07721">
          <w:rPr>
            <w:rStyle w:val="Hyperlink"/>
            <w:rFonts w:ascii="Times New Roman" w:hAnsi="Times New Roman" w:cs="Times New Roman"/>
            <w:sz w:val="24"/>
            <w:szCs w:val="24"/>
            <w:shd w:val="clear" w:color="auto" w:fill="FFFFFF"/>
          </w:rPr>
          <w:t>https://doi.org/10.1017%2FS0033291716002774</w:t>
        </w:r>
      </w:hyperlink>
      <w:r w:rsidRPr="00D07721">
        <w:rPr>
          <w:rFonts w:ascii="Times New Roman" w:hAnsi="Times New Roman" w:cs="Times New Roman"/>
          <w:color w:val="222222"/>
          <w:sz w:val="24"/>
          <w:szCs w:val="24"/>
          <w:shd w:val="clear" w:color="auto" w:fill="FFFFFF"/>
        </w:rPr>
        <w:t xml:space="preserve"> </w:t>
      </w:r>
    </w:p>
    <w:p w:rsidR="00D6580F" w:rsidRDefault="00D6580F" w:rsidP="00D07721">
      <w:pPr>
        <w:spacing w:after="0" w:line="480" w:lineRule="auto"/>
        <w:ind w:left="720" w:hanging="720"/>
        <w:rPr>
          <w:rFonts w:ascii="Times New Roman" w:hAnsi="Times New Roman" w:cs="Times New Roman"/>
          <w:color w:val="222222"/>
          <w:sz w:val="24"/>
          <w:szCs w:val="24"/>
          <w:shd w:val="clear" w:color="auto" w:fill="FFFFFF"/>
        </w:rPr>
      </w:pPr>
      <w:proofErr w:type="spellStart"/>
      <w:r w:rsidRPr="00D07721">
        <w:rPr>
          <w:rFonts w:ascii="Times New Roman" w:hAnsi="Times New Roman" w:cs="Times New Roman"/>
          <w:color w:val="222222"/>
          <w:sz w:val="24"/>
          <w:szCs w:val="24"/>
          <w:shd w:val="clear" w:color="auto" w:fill="FFFFFF"/>
        </w:rPr>
        <w:t>Leichsenring</w:t>
      </w:r>
      <w:proofErr w:type="spellEnd"/>
      <w:r w:rsidRPr="00D07721">
        <w:rPr>
          <w:rFonts w:ascii="Times New Roman" w:hAnsi="Times New Roman" w:cs="Times New Roman"/>
          <w:color w:val="222222"/>
          <w:sz w:val="24"/>
          <w:szCs w:val="24"/>
          <w:shd w:val="clear" w:color="auto" w:fill="FFFFFF"/>
        </w:rPr>
        <w:t xml:space="preserve">, F., Steinert, C., </w:t>
      </w:r>
      <w:proofErr w:type="spellStart"/>
      <w:r w:rsidRPr="00D07721">
        <w:rPr>
          <w:rFonts w:ascii="Times New Roman" w:hAnsi="Times New Roman" w:cs="Times New Roman"/>
          <w:color w:val="222222"/>
          <w:sz w:val="24"/>
          <w:szCs w:val="24"/>
          <w:shd w:val="clear" w:color="auto" w:fill="FFFFFF"/>
        </w:rPr>
        <w:t>Rabung</w:t>
      </w:r>
      <w:proofErr w:type="spellEnd"/>
      <w:r w:rsidRPr="00D07721">
        <w:rPr>
          <w:rFonts w:ascii="Times New Roman" w:hAnsi="Times New Roman" w:cs="Times New Roman"/>
          <w:color w:val="222222"/>
          <w:sz w:val="24"/>
          <w:szCs w:val="24"/>
          <w:shd w:val="clear" w:color="auto" w:fill="FFFFFF"/>
        </w:rPr>
        <w:t xml:space="preserve">, S., &amp; Ioannidis, J. P. (2022). The efficacy of psychotherapies and pharmacotherapies for mental disorders in adults: an umbrella </w:t>
      </w:r>
      <w:r w:rsidRPr="00D07721">
        <w:rPr>
          <w:rFonts w:ascii="Times New Roman" w:hAnsi="Times New Roman" w:cs="Times New Roman"/>
          <w:color w:val="222222"/>
          <w:sz w:val="24"/>
          <w:szCs w:val="24"/>
          <w:shd w:val="clear" w:color="auto" w:fill="FFFFFF"/>
        </w:rPr>
        <w:lastRenderedPageBreak/>
        <w:t>review and meta‐analytic evaluation of recent meta‐analyses. </w:t>
      </w:r>
      <w:r w:rsidRPr="00D07721">
        <w:rPr>
          <w:rFonts w:ascii="Times New Roman" w:hAnsi="Times New Roman" w:cs="Times New Roman"/>
          <w:i/>
          <w:iCs/>
          <w:color w:val="222222"/>
          <w:sz w:val="24"/>
          <w:szCs w:val="24"/>
          <w:shd w:val="clear" w:color="auto" w:fill="FFFFFF"/>
        </w:rPr>
        <w:t>World Psychiatry</w:t>
      </w:r>
      <w:r w:rsidRPr="00D07721">
        <w:rPr>
          <w:rFonts w:ascii="Times New Roman" w:hAnsi="Times New Roman" w:cs="Times New Roman"/>
          <w:color w:val="222222"/>
          <w:sz w:val="24"/>
          <w:szCs w:val="24"/>
          <w:shd w:val="clear" w:color="auto" w:fill="FFFFFF"/>
        </w:rPr>
        <w:t>, </w:t>
      </w:r>
      <w:r w:rsidRPr="00D07721">
        <w:rPr>
          <w:rFonts w:ascii="Times New Roman" w:hAnsi="Times New Roman" w:cs="Times New Roman"/>
          <w:i/>
          <w:iCs/>
          <w:color w:val="222222"/>
          <w:sz w:val="24"/>
          <w:szCs w:val="24"/>
          <w:shd w:val="clear" w:color="auto" w:fill="FFFFFF"/>
        </w:rPr>
        <w:t>21</w:t>
      </w:r>
      <w:r w:rsidRPr="00D07721">
        <w:rPr>
          <w:rFonts w:ascii="Times New Roman" w:hAnsi="Times New Roman" w:cs="Times New Roman"/>
          <w:color w:val="222222"/>
          <w:sz w:val="24"/>
          <w:szCs w:val="24"/>
          <w:shd w:val="clear" w:color="auto" w:fill="FFFFFF"/>
        </w:rPr>
        <w:t>(1), 133-145.</w:t>
      </w:r>
      <w:r w:rsidRPr="00D07721">
        <w:rPr>
          <w:rFonts w:ascii="Times New Roman" w:hAnsi="Times New Roman" w:cs="Times New Roman"/>
          <w:sz w:val="24"/>
          <w:szCs w:val="24"/>
        </w:rPr>
        <w:t xml:space="preserve"> </w:t>
      </w:r>
      <w:hyperlink r:id="rId10" w:history="1">
        <w:r w:rsidRPr="00D07721">
          <w:rPr>
            <w:rStyle w:val="Hyperlink"/>
            <w:rFonts w:ascii="Times New Roman" w:hAnsi="Times New Roman" w:cs="Times New Roman"/>
            <w:sz w:val="24"/>
            <w:szCs w:val="24"/>
            <w:shd w:val="clear" w:color="auto" w:fill="FFFFFF"/>
          </w:rPr>
          <w:t>https://doi.org/10.1002%2Fwps.20941</w:t>
        </w:r>
      </w:hyperlink>
      <w:r w:rsidRPr="00D07721">
        <w:rPr>
          <w:rFonts w:ascii="Times New Roman" w:hAnsi="Times New Roman" w:cs="Times New Roman"/>
          <w:color w:val="222222"/>
          <w:sz w:val="24"/>
          <w:szCs w:val="24"/>
          <w:shd w:val="clear" w:color="auto" w:fill="FFFFFF"/>
        </w:rPr>
        <w:t xml:space="preserve"> </w:t>
      </w:r>
    </w:p>
    <w:p w:rsidR="00D6580F" w:rsidRPr="00D07721" w:rsidRDefault="00D6580F" w:rsidP="00D07721">
      <w:pPr>
        <w:spacing w:after="0" w:line="480" w:lineRule="auto"/>
        <w:ind w:left="720" w:hanging="720"/>
        <w:rPr>
          <w:rFonts w:ascii="Times New Roman" w:hAnsi="Times New Roman" w:cs="Times New Roman"/>
          <w:color w:val="222222"/>
          <w:sz w:val="24"/>
          <w:szCs w:val="24"/>
          <w:shd w:val="clear" w:color="auto" w:fill="FFFFFF"/>
        </w:rPr>
      </w:pPr>
      <w:r w:rsidRPr="000143AF">
        <w:rPr>
          <w:rFonts w:ascii="Times New Roman" w:hAnsi="Times New Roman" w:cs="Times New Roman"/>
          <w:color w:val="222222"/>
          <w:sz w:val="24"/>
          <w:szCs w:val="24"/>
          <w:shd w:val="clear" w:color="auto" w:fill="FFFFFF"/>
        </w:rPr>
        <w:t xml:space="preserve">Nakao, M., </w:t>
      </w:r>
      <w:proofErr w:type="spellStart"/>
      <w:r w:rsidRPr="000143AF">
        <w:rPr>
          <w:rFonts w:ascii="Times New Roman" w:hAnsi="Times New Roman" w:cs="Times New Roman"/>
          <w:color w:val="222222"/>
          <w:sz w:val="24"/>
          <w:szCs w:val="24"/>
          <w:shd w:val="clear" w:color="auto" w:fill="FFFFFF"/>
        </w:rPr>
        <w:t>Shirotsuki</w:t>
      </w:r>
      <w:proofErr w:type="spellEnd"/>
      <w:r w:rsidRPr="000143AF">
        <w:rPr>
          <w:rFonts w:ascii="Times New Roman" w:hAnsi="Times New Roman" w:cs="Times New Roman"/>
          <w:color w:val="222222"/>
          <w:sz w:val="24"/>
          <w:szCs w:val="24"/>
          <w:shd w:val="clear" w:color="auto" w:fill="FFFFFF"/>
        </w:rPr>
        <w:t xml:space="preserve">, K., &amp; </w:t>
      </w:r>
      <w:proofErr w:type="spellStart"/>
      <w:r w:rsidRPr="000143AF">
        <w:rPr>
          <w:rFonts w:ascii="Times New Roman" w:hAnsi="Times New Roman" w:cs="Times New Roman"/>
          <w:color w:val="222222"/>
          <w:sz w:val="24"/>
          <w:szCs w:val="24"/>
          <w:shd w:val="clear" w:color="auto" w:fill="FFFFFF"/>
        </w:rPr>
        <w:t>Sugaya</w:t>
      </w:r>
      <w:proofErr w:type="spellEnd"/>
      <w:r w:rsidRPr="000143AF">
        <w:rPr>
          <w:rFonts w:ascii="Times New Roman" w:hAnsi="Times New Roman" w:cs="Times New Roman"/>
          <w:color w:val="222222"/>
          <w:sz w:val="24"/>
          <w:szCs w:val="24"/>
          <w:shd w:val="clear" w:color="auto" w:fill="FFFFFF"/>
        </w:rPr>
        <w:t>, N. (2021). Cognitive-behavioral therapy for management of mental health and stress-related disorders: Recent advances in techniques and technologies. </w:t>
      </w:r>
      <w:proofErr w:type="spellStart"/>
      <w:r w:rsidRPr="000143AF">
        <w:rPr>
          <w:rFonts w:ascii="Times New Roman" w:hAnsi="Times New Roman" w:cs="Times New Roman"/>
          <w:i/>
          <w:iCs/>
          <w:color w:val="222222"/>
          <w:sz w:val="24"/>
          <w:szCs w:val="24"/>
          <w:shd w:val="clear" w:color="auto" w:fill="FFFFFF"/>
        </w:rPr>
        <w:t>BioPsychoSocial</w:t>
      </w:r>
      <w:proofErr w:type="spellEnd"/>
      <w:r w:rsidRPr="000143AF">
        <w:rPr>
          <w:rFonts w:ascii="Times New Roman" w:hAnsi="Times New Roman" w:cs="Times New Roman"/>
          <w:i/>
          <w:iCs/>
          <w:color w:val="222222"/>
          <w:sz w:val="24"/>
          <w:szCs w:val="24"/>
          <w:shd w:val="clear" w:color="auto" w:fill="FFFFFF"/>
        </w:rPr>
        <w:t xml:space="preserve"> medicine</w:t>
      </w:r>
      <w:r w:rsidRPr="000143AF">
        <w:rPr>
          <w:rFonts w:ascii="Times New Roman" w:hAnsi="Times New Roman" w:cs="Times New Roman"/>
          <w:color w:val="222222"/>
          <w:sz w:val="24"/>
          <w:szCs w:val="24"/>
          <w:shd w:val="clear" w:color="auto" w:fill="FFFFFF"/>
        </w:rPr>
        <w:t>, </w:t>
      </w:r>
      <w:r w:rsidRPr="000143AF">
        <w:rPr>
          <w:rFonts w:ascii="Times New Roman" w:hAnsi="Times New Roman" w:cs="Times New Roman"/>
          <w:i/>
          <w:iCs/>
          <w:color w:val="222222"/>
          <w:sz w:val="24"/>
          <w:szCs w:val="24"/>
          <w:shd w:val="clear" w:color="auto" w:fill="FFFFFF"/>
        </w:rPr>
        <w:t>15</w:t>
      </w:r>
      <w:r w:rsidRPr="000143AF">
        <w:rPr>
          <w:rFonts w:ascii="Times New Roman" w:hAnsi="Times New Roman" w:cs="Times New Roman"/>
          <w:color w:val="222222"/>
          <w:sz w:val="24"/>
          <w:szCs w:val="24"/>
          <w:shd w:val="clear" w:color="auto" w:fill="FFFFFF"/>
        </w:rPr>
        <w:t xml:space="preserve">(1), 16. </w:t>
      </w:r>
      <w:hyperlink r:id="rId11" w:history="1">
        <w:r w:rsidRPr="008D45A8">
          <w:rPr>
            <w:rStyle w:val="Hyperlink"/>
            <w:rFonts w:ascii="Times New Roman" w:hAnsi="Times New Roman" w:cs="Times New Roman"/>
            <w:sz w:val="24"/>
            <w:szCs w:val="24"/>
            <w:shd w:val="clear" w:color="auto" w:fill="FFFFFF"/>
          </w:rPr>
          <w:t>https://doi.org/10.1186/s13030-021-00219-w</w:t>
        </w:r>
      </w:hyperlink>
      <w:r>
        <w:rPr>
          <w:rFonts w:ascii="Times New Roman" w:hAnsi="Times New Roman" w:cs="Times New Roman"/>
          <w:color w:val="222222"/>
          <w:sz w:val="24"/>
          <w:szCs w:val="24"/>
          <w:shd w:val="clear" w:color="auto" w:fill="FFFFFF"/>
        </w:rPr>
        <w:t xml:space="preserve"> </w:t>
      </w:r>
    </w:p>
    <w:sectPr w:rsidR="00D6580F" w:rsidRPr="00D07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FD7E16"/>
    <w:multiLevelType w:val="multilevel"/>
    <w:tmpl w:val="A7FA9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3NzY1NzU0NzA3NzVW0lEKTi0uzszPAykwrgUAhu0U4iwAAAA="/>
  </w:docVars>
  <w:rsids>
    <w:rsidRoot w:val="000B6627"/>
    <w:rsid w:val="000143AF"/>
    <w:rsid w:val="000B6627"/>
    <w:rsid w:val="004605FF"/>
    <w:rsid w:val="005E1875"/>
    <w:rsid w:val="005F6AA0"/>
    <w:rsid w:val="00635BA2"/>
    <w:rsid w:val="006B3D65"/>
    <w:rsid w:val="00734F9B"/>
    <w:rsid w:val="007D0D87"/>
    <w:rsid w:val="009F38C7"/>
    <w:rsid w:val="00A22845"/>
    <w:rsid w:val="00D07721"/>
    <w:rsid w:val="00D6580F"/>
    <w:rsid w:val="00D82A34"/>
    <w:rsid w:val="00E4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7950"/>
  <w15:chartTrackingRefBased/>
  <w15:docId w15:val="{ED5CD393-501A-4B39-98A3-32428195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B66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0B66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627"/>
    <w:rPr>
      <w:rFonts w:ascii="Times New Roman" w:eastAsia="Times New Roman" w:hAnsi="Times New Roman" w:cs="Times New Roman"/>
      <w:b/>
      <w:bCs/>
      <w:sz w:val="24"/>
      <w:szCs w:val="24"/>
    </w:rPr>
  </w:style>
  <w:style w:type="character" w:styleId="Strong">
    <w:name w:val="Strong"/>
    <w:basedOn w:val="DefaultParagraphFont"/>
    <w:uiPriority w:val="22"/>
    <w:qFormat/>
    <w:rsid w:val="000B6627"/>
    <w:rPr>
      <w:b/>
      <w:bCs/>
    </w:rPr>
  </w:style>
  <w:style w:type="paragraph" w:styleId="NormalWeb">
    <w:name w:val="Normal (Web)"/>
    <w:basedOn w:val="Normal"/>
    <w:uiPriority w:val="99"/>
    <w:semiHidden/>
    <w:unhideWhenUsed/>
    <w:rsid w:val="000B66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6627"/>
    <w:rPr>
      <w:i/>
      <w:iCs/>
    </w:rPr>
  </w:style>
  <w:style w:type="character" w:customStyle="1" w:styleId="Heading2Char">
    <w:name w:val="Heading 2 Char"/>
    <w:basedOn w:val="DefaultParagraphFont"/>
    <w:link w:val="Heading2"/>
    <w:uiPriority w:val="9"/>
    <w:semiHidden/>
    <w:rsid w:val="000B662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B6627"/>
    <w:rPr>
      <w:color w:val="0000FF"/>
      <w:u w:val="single"/>
    </w:rPr>
  </w:style>
  <w:style w:type="character" w:customStyle="1" w:styleId="screenreader-only">
    <w:name w:val="screenreader-only"/>
    <w:basedOn w:val="DefaultParagraphFont"/>
    <w:rsid w:val="000B6627"/>
  </w:style>
  <w:style w:type="character" w:styleId="UnresolvedMention">
    <w:name w:val="Unresolved Mention"/>
    <w:basedOn w:val="DefaultParagraphFont"/>
    <w:uiPriority w:val="99"/>
    <w:semiHidden/>
    <w:unhideWhenUsed/>
    <w:rsid w:val="007D0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0090">
      <w:bodyDiv w:val="1"/>
      <w:marLeft w:val="0"/>
      <w:marRight w:val="0"/>
      <w:marTop w:val="0"/>
      <w:marBottom w:val="0"/>
      <w:divBdr>
        <w:top w:val="none" w:sz="0" w:space="0" w:color="auto"/>
        <w:left w:val="none" w:sz="0" w:space="0" w:color="auto"/>
        <w:bottom w:val="none" w:sz="0" w:space="0" w:color="auto"/>
        <w:right w:val="none" w:sz="0" w:space="0" w:color="auto"/>
      </w:divBdr>
      <w:divsChild>
        <w:div w:id="384186443">
          <w:marLeft w:val="0"/>
          <w:marRight w:val="0"/>
          <w:marTop w:val="0"/>
          <w:marBottom w:val="0"/>
          <w:divBdr>
            <w:top w:val="none" w:sz="0" w:space="0" w:color="auto"/>
            <w:left w:val="none" w:sz="0" w:space="0" w:color="auto"/>
            <w:bottom w:val="none" w:sz="0" w:space="0" w:color="auto"/>
            <w:right w:val="none" w:sz="0" w:space="0" w:color="auto"/>
          </w:divBdr>
          <w:divsChild>
            <w:div w:id="146828352">
              <w:marLeft w:val="450"/>
              <w:marRight w:val="0"/>
              <w:marTop w:val="0"/>
              <w:marBottom w:val="0"/>
              <w:divBdr>
                <w:top w:val="none" w:sz="0" w:space="0" w:color="auto"/>
                <w:left w:val="none" w:sz="0" w:space="0" w:color="auto"/>
                <w:bottom w:val="none" w:sz="0" w:space="0" w:color="auto"/>
                <w:right w:val="none" w:sz="0" w:space="0" w:color="auto"/>
              </w:divBdr>
              <w:divsChild>
                <w:div w:id="1038580695">
                  <w:marLeft w:val="0"/>
                  <w:marRight w:val="0"/>
                  <w:marTop w:val="0"/>
                  <w:marBottom w:val="0"/>
                  <w:divBdr>
                    <w:top w:val="none" w:sz="0" w:space="0" w:color="auto"/>
                    <w:left w:val="none" w:sz="0" w:space="0" w:color="auto"/>
                    <w:bottom w:val="none" w:sz="0" w:space="0" w:color="auto"/>
                    <w:right w:val="none" w:sz="0" w:space="0" w:color="auto"/>
                  </w:divBdr>
                </w:div>
              </w:divsChild>
            </w:div>
            <w:div w:id="49352806">
              <w:marLeft w:val="0"/>
              <w:marRight w:val="0"/>
              <w:marTop w:val="0"/>
              <w:marBottom w:val="0"/>
              <w:divBdr>
                <w:top w:val="none" w:sz="0" w:space="0" w:color="auto"/>
                <w:left w:val="none" w:sz="0" w:space="0" w:color="auto"/>
                <w:bottom w:val="none" w:sz="0" w:space="0" w:color="auto"/>
                <w:right w:val="none" w:sz="0" w:space="0" w:color="auto"/>
              </w:divBdr>
            </w:div>
          </w:divsChild>
        </w:div>
        <w:div w:id="687415739">
          <w:marLeft w:val="0"/>
          <w:marRight w:val="0"/>
          <w:marTop w:val="0"/>
          <w:marBottom w:val="0"/>
          <w:divBdr>
            <w:top w:val="none" w:sz="0" w:space="0" w:color="auto"/>
            <w:left w:val="none" w:sz="0" w:space="0" w:color="auto"/>
            <w:bottom w:val="none" w:sz="0" w:space="0" w:color="auto"/>
            <w:right w:val="none" w:sz="0" w:space="0" w:color="auto"/>
          </w:divBdr>
        </w:div>
      </w:divsChild>
    </w:div>
    <w:div w:id="395591861">
      <w:bodyDiv w:val="1"/>
      <w:marLeft w:val="0"/>
      <w:marRight w:val="0"/>
      <w:marTop w:val="0"/>
      <w:marBottom w:val="0"/>
      <w:divBdr>
        <w:top w:val="none" w:sz="0" w:space="0" w:color="auto"/>
        <w:left w:val="none" w:sz="0" w:space="0" w:color="auto"/>
        <w:bottom w:val="none" w:sz="0" w:space="0" w:color="auto"/>
        <w:right w:val="none" w:sz="0" w:space="0" w:color="auto"/>
      </w:divBdr>
      <w:divsChild>
        <w:div w:id="133761392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1136679281">
      <w:bodyDiv w:val="1"/>
      <w:marLeft w:val="0"/>
      <w:marRight w:val="0"/>
      <w:marTop w:val="0"/>
      <w:marBottom w:val="0"/>
      <w:divBdr>
        <w:top w:val="none" w:sz="0" w:space="0" w:color="auto"/>
        <w:left w:val="none" w:sz="0" w:space="0" w:color="auto"/>
        <w:bottom w:val="none" w:sz="0" w:space="0" w:color="auto"/>
        <w:right w:val="none" w:sz="0" w:space="0" w:color="auto"/>
      </w:divBdr>
      <w:divsChild>
        <w:div w:id="1871717829">
          <w:marLeft w:val="0"/>
          <w:marRight w:val="0"/>
          <w:marTop w:val="0"/>
          <w:marBottom w:val="0"/>
          <w:divBdr>
            <w:top w:val="none" w:sz="0" w:space="0" w:color="auto"/>
            <w:left w:val="none" w:sz="0" w:space="0" w:color="auto"/>
            <w:bottom w:val="none" w:sz="0" w:space="0" w:color="auto"/>
            <w:right w:val="none" w:sz="0" w:space="0" w:color="auto"/>
          </w:divBdr>
          <w:divsChild>
            <w:div w:id="109786504">
              <w:marLeft w:val="450"/>
              <w:marRight w:val="0"/>
              <w:marTop w:val="0"/>
              <w:marBottom w:val="0"/>
              <w:divBdr>
                <w:top w:val="none" w:sz="0" w:space="0" w:color="auto"/>
                <w:left w:val="none" w:sz="0" w:space="0" w:color="auto"/>
                <w:bottom w:val="none" w:sz="0" w:space="0" w:color="auto"/>
                <w:right w:val="none" w:sz="0" w:space="0" w:color="auto"/>
              </w:divBdr>
              <w:divsChild>
                <w:div w:id="1206023426">
                  <w:marLeft w:val="0"/>
                  <w:marRight w:val="0"/>
                  <w:marTop w:val="0"/>
                  <w:marBottom w:val="0"/>
                  <w:divBdr>
                    <w:top w:val="none" w:sz="0" w:space="0" w:color="auto"/>
                    <w:left w:val="none" w:sz="0" w:space="0" w:color="auto"/>
                    <w:bottom w:val="none" w:sz="0" w:space="0" w:color="auto"/>
                    <w:right w:val="none" w:sz="0" w:space="0" w:color="auto"/>
                  </w:divBdr>
                </w:div>
              </w:divsChild>
            </w:div>
            <w:div w:id="998731480">
              <w:marLeft w:val="0"/>
              <w:marRight w:val="0"/>
              <w:marTop w:val="0"/>
              <w:marBottom w:val="0"/>
              <w:divBdr>
                <w:top w:val="none" w:sz="0" w:space="0" w:color="auto"/>
                <w:left w:val="none" w:sz="0" w:space="0" w:color="auto"/>
                <w:bottom w:val="none" w:sz="0" w:space="0" w:color="auto"/>
                <w:right w:val="none" w:sz="0" w:space="0" w:color="auto"/>
              </w:divBdr>
            </w:div>
          </w:divsChild>
        </w:div>
        <w:div w:id="2062634051">
          <w:marLeft w:val="0"/>
          <w:marRight w:val="0"/>
          <w:marTop w:val="0"/>
          <w:marBottom w:val="0"/>
          <w:divBdr>
            <w:top w:val="none" w:sz="0" w:space="0" w:color="auto"/>
            <w:left w:val="none" w:sz="0" w:space="0" w:color="auto"/>
            <w:bottom w:val="none" w:sz="0" w:space="0" w:color="auto"/>
            <w:right w:val="none" w:sz="0" w:space="0" w:color="auto"/>
          </w:divBdr>
        </w:div>
      </w:divsChild>
    </w:div>
    <w:div w:id="1241672854">
      <w:bodyDiv w:val="1"/>
      <w:marLeft w:val="0"/>
      <w:marRight w:val="0"/>
      <w:marTop w:val="0"/>
      <w:marBottom w:val="0"/>
      <w:divBdr>
        <w:top w:val="none" w:sz="0" w:space="0" w:color="auto"/>
        <w:left w:val="none" w:sz="0" w:space="0" w:color="auto"/>
        <w:bottom w:val="none" w:sz="0" w:space="0" w:color="auto"/>
        <w:right w:val="none" w:sz="0" w:space="0" w:color="auto"/>
      </w:divBdr>
      <w:divsChild>
        <w:div w:id="256209477">
          <w:marLeft w:val="0"/>
          <w:marRight w:val="0"/>
          <w:marTop w:val="0"/>
          <w:marBottom w:val="0"/>
          <w:divBdr>
            <w:top w:val="none" w:sz="0" w:space="0" w:color="auto"/>
            <w:left w:val="none" w:sz="0" w:space="0" w:color="auto"/>
            <w:bottom w:val="none" w:sz="0" w:space="0" w:color="auto"/>
            <w:right w:val="none" w:sz="0" w:space="0" w:color="auto"/>
          </w:divBdr>
          <w:divsChild>
            <w:div w:id="1009412248">
              <w:marLeft w:val="450"/>
              <w:marRight w:val="0"/>
              <w:marTop w:val="0"/>
              <w:marBottom w:val="0"/>
              <w:divBdr>
                <w:top w:val="none" w:sz="0" w:space="0" w:color="auto"/>
                <w:left w:val="none" w:sz="0" w:space="0" w:color="auto"/>
                <w:bottom w:val="none" w:sz="0" w:space="0" w:color="auto"/>
                <w:right w:val="none" w:sz="0" w:space="0" w:color="auto"/>
              </w:divBdr>
              <w:divsChild>
                <w:div w:id="1238398429">
                  <w:marLeft w:val="0"/>
                  <w:marRight w:val="0"/>
                  <w:marTop w:val="0"/>
                  <w:marBottom w:val="0"/>
                  <w:divBdr>
                    <w:top w:val="none" w:sz="0" w:space="0" w:color="auto"/>
                    <w:left w:val="none" w:sz="0" w:space="0" w:color="auto"/>
                    <w:bottom w:val="none" w:sz="0" w:space="0" w:color="auto"/>
                    <w:right w:val="none" w:sz="0" w:space="0" w:color="auto"/>
                  </w:divBdr>
                </w:div>
              </w:divsChild>
            </w:div>
            <w:div w:id="889150214">
              <w:marLeft w:val="0"/>
              <w:marRight w:val="0"/>
              <w:marTop w:val="0"/>
              <w:marBottom w:val="0"/>
              <w:divBdr>
                <w:top w:val="none" w:sz="0" w:space="0" w:color="auto"/>
                <w:left w:val="none" w:sz="0" w:space="0" w:color="auto"/>
                <w:bottom w:val="none" w:sz="0" w:space="0" w:color="auto"/>
                <w:right w:val="none" w:sz="0" w:space="0" w:color="auto"/>
              </w:divBdr>
            </w:div>
          </w:divsChild>
        </w:div>
        <w:div w:id="1539590798">
          <w:marLeft w:val="0"/>
          <w:marRight w:val="0"/>
          <w:marTop w:val="0"/>
          <w:marBottom w:val="0"/>
          <w:divBdr>
            <w:top w:val="none" w:sz="0" w:space="0" w:color="auto"/>
            <w:left w:val="none" w:sz="0" w:space="0" w:color="auto"/>
            <w:bottom w:val="none" w:sz="0" w:space="0" w:color="auto"/>
            <w:right w:val="none" w:sz="0" w:space="0" w:color="auto"/>
          </w:divBdr>
        </w:div>
      </w:divsChild>
    </w:div>
    <w:div w:id="1512642929">
      <w:bodyDiv w:val="1"/>
      <w:marLeft w:val="0"/>
      <w:marRight w:val="0"/>
      <w:marTop w:val="0"/>
      <w:marBottom w:val="0"/>
      <w:divBdr>
        <w:top w:val="none" w:sz="0" w:space="0" w:color="auto"/>
        <w:left w:val="none" w:sz="0" w:space="0" w:color="auto"/>
        <w:bottom w:val="none" w:sz="0" w:space="0" w:color="auto"/>
        <w:right w:val="none" w:sz="0" w:space="0" w:color="auto"/>
      </w:divBdr>
      <w:divsChild>
        <w:div w:id="801073366">
          <w:marLeft w:val="0"/>
          <w:marRight w:val="0"/>
          <w:marTop w:val="0"/>
          <w:marBottom w:val="0"/>
          <w:divBdr>
            <w:top w:val="none" w:sz="0" w:space="0" w:color="auto"/>
            <w:left w:val="none" w:sz="0" w:space="0" w:color="auto"/>
            <w:bottom w:val="none" w:sz="0" w:space="0" w:color="auto"/>
            <w:right w:val="none" w:sz="0" w:space="0" w:color="auto"/>
          </w:divBdr>
          <w:divsChild>
            <w:div w:id="585766357">
              <w:marLeft w:val="450"/>
              <w:marRight w:val="0"/>
              <w:marTop w:val="0"/>
              <w:marBottom w:val="0"/>
              <w:divBdr>
                <w:top w:val="none" w:sz="0" w:space="0" w:color="auto"/>
                <w:left w:val="none" w:sz="0" w:space="0" w:color="auto"/>
                <w:bottom w:val="none" w:sz="0" w:space="0" w:color="auto"/>
                <w:right w:val="none" w:sz="0" w:space="0" w:color="auto"/>
              </w:divBdr>
              <w:divsChild>
                <w:div w:id="1500120305">
                  <w:marLeft w:val="0"/>
                  <w:marRight w:val="0"/>
                  <w:marTop w:val="0"/>
                  <w:marBottom w:val="0"/>
                  <w:divBdr>
                    <w:top w:val="none" w:sz="0" w:space="0" w:color="auto"/>
                    <w:left w:val="none" w:sz="0" w:space="0" w:color="auto"/>
                    <w:bottom w:val="none" w:sz="0" w:space="0" w:color="auto"/>
                    <w:right w:val="none" w:sz="0" w:space="0" w:color="auto"/>
                  </w:divBdr>
                </w:div>
              </w:divsChild>
            </w:div>
            <w:div w:id="176696231">
              <w:marLeft w:val="0"/>
              <w:marRight w:val="0"/>
              <w:marTop w:val="0"/>
              <w:marBottom w:val="0"/>
              <w:divBdr>
                <w:top w:val="none" w:sz="0" w:space="0" w:color="auto"/>
                <w:left w:val="none" w:sz="0" w:space="0" w:color="auto"/>
                <w:bottom w:val="none" w:sz="0" w:space="0" w:color="auto"/>
                <w:right w:val="none" w:sz="0" w:space="0" w:color="auto"/>
              </w:divBdr>
            </w:div>
          </w:divsChild>
        </w:div>
        <w:div w:id="2091196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2Fijmr.IJMR_1518_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2%2Fwps.207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2Fs13311-017-0549-4" TargetMode="External"/><Relationship Id="rId11" Type="http://schemas.openxmlformats.org/officeDocument/2006/relationships/hyperlink" Target="https://doi.org/10.1186/s13030-021-00219-w" TargetMode="External"/><Relationship Id="rId5" Type="http://schemas.openxmlformats.org/officeDocument/2006/relationships/hyperlink" Target="https://doi.org/10.1186%2Fs13030-021-00219-w" TargetMode="External"/><Relationship Id="rId10" Type="http://schemas.openxmlformats.org/officeDocument/2006/relationships/hyperlink" Target="https://doi.org/10.1002%2Fwps.20941" TargetMode="External"/><Relationship Id="rId4" Type="http://schemas.openxmlformats.org/officeDocument/2006/relationships/webSettings" Target="webSettings.xml"/><Relationship Id="rId9" Type="http://schemas.openxmlformats.org/officeDocument/2006/relationships/hyperlink" Target="https://doi.org/10.1017%2FS0033291716002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16</cp:revision>
  <dcterms:created xsi:type="dcterms:W3CDTF">2023-08-29T09:05:00Z</dcterms:created>
  <dcterms:modified xsi:type="dcterms:W3CDTF">2023-08-30T16:45:00Z</dcterms:modified>
</cp:coreProperties>
</file>