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C4D33" w14:textId="77777777" w:rsidR="00A30C47" w:rsidRPr="00A30C47" w:rsidRDefault="00A30C47" w:rsidP="00A30C47">
      <w:pPr>
        <w:spacing w:after="0" w:line="240" w:lineRule="auto"/>
        <w:outlineLvl w:val="2"/>
        <w:rPr>
          <w:rFonts w:ascii="var(--font-family-display)" w:eastAsia="Times New Roman" w:hAnsi="var(--font-family-display)" w:cs="Times New Roman"/>
          <w:b/>
          <w:bCs/>
          <w:kern w:val="0"/>
          <w:sz w:val="27"/>
          <w:szCs w:val="27"/>
          <w14:ligatures w14:val="none"/>
        </w:rPr>
      </w:pPr>
      <w:r w:rsidRPr="00A30C47">
        <w:rPr>
          <w:rFonts w:ascii="var(--font-family-display)" w:eastAsia="Times New Roman" w:hAnsi="var(--font-family-display)" w:cs="Times New Roman"/>
          <w:b/>
          <w:bCs/>
          <w:kern w:val="0"/>
          <w:sz w:val="27"/>
          <w:szCs w:val="27"/>
          <w14:ligatures w14:val="none"/>
        </w:rPr>
        <w:t>Re: Week 1 Discussion 2: Growth and Development Assessment, Biopsychosocial Profile and Screening</w:t>
      </w:r>
    </w:p>
    <w:p w14:paraId="0DBA80F6" w14:textId="77777777" w:rsidR="00A30C47" w:rsidRPr="00A30C47" w:rsidRDefault="00A30C47" w:rsidP="00A30C47">
      <w:pPr>
        <w:spacing w:after="0" w:line="240" w:lineRule="auto"/>
        <w:rPr>
          <w:rFonts w:ascii="Times New Roman" w:eastAsia="Times New Roman" w:hAnsi="Times New Roman" w:cs="Times New Roman"/>
          <w:kern w:val="0"/>
          <w:sz w:val="24"/>
          <w:szCs w:val="24"/>
          <w14:ligatures w14:val="none"/>
        </w:rPr>
      </w:pPr>
      <w:r w:rsidRPr="00A30C47">
        <w:rPr>
          <w:rFonts w:ascii="Times New Roman" w:eastAsia="Times New Roman" w:hAnsi="Times New Roman" w:cs="Times New Roman"/>
          <w:kern w:val="0"/>
          <w:sz w:val="24"/>
          <w:szCs w:val="24"/>
          <w14:ligatures w14:val="none"/>
        </w:rPr>
        <w:t>by </w:t>
      </w:r>
      <w:hyperlink r:id="rId4" w:history="1">
        <w:r w:rsidRPr="00A30C47">
          <w:rPr>
            <w:rFonts w:ascii="Times New Roman" w:eastAsia="Times New Roman" w:hAnsi="Times New Roman" w:cs="Times New Roman"/>
            <w:color w:val="0000FF"/>
            <w:kern w:val="0"/>
            <w:sz w:val="24"/>
            <w:szCs w:val="24"/>
            <w:u w:val="single"/>
            <w14:ligatures w14:val="none"/>
          </w:rPr>
          <w:t>Jody Rossi</w:t>
        </w:r>
      </w:hyperlink>
      <w:r w:rsidRPr="00A30C47">
        <w:rPr>
          <w:rFonts w:ascii="Times New Roman" w:eastAsia="Times New Roman" w:hAnsi="Times New Roman" w:cs="Times New Roman"/>
          <w:kern w:val="0"/>
          <w:sz w:val="24"/>
          <w:szCs w:val="24"/>
          <w14:ligatures w14:val="none"/>
        </w:rPr>
        <w:t> - Sunday, 27 August 2023, 8:15 PM</w:t>
      </w:r>
    </w:p>
    <w:p w14:paraId="46F21244" w14:textId="77777777" w:rsidR="00A30C47" w:rsidRPr="00A30C47" w:rsidRDefault="00A30C47" w:rsidP="00A30C47">
      <w:pPr>
        <w:shd w:val="clear" w:color="auto" w:fill="FFFFFF"/>
        <w:spacing w:after="0" w:line="240" w:lineRule="auto"/>
        <w:rPr>
          <w:rFonts w:ascii="Roboto" w:eastAsia="Times New Roman" w:hAnsi="Roboto" w:cs="Times New Roman"/>
          <w:color w:val="1D2125"/>
          <w:kern w:val="0"/>
          <w:sz w:val="23"/>
          <w:szCs w:val="23"/>
          <w14:ligatures w14:val="none"/>
        </w:rPr>
      </w:pPr>
      <w:r w:rsidRPr="00A30C47">
        <w:rPr>
          <w:rFonts w:ascii="Roboto" w:eastAsia="Times New Roman" w:hAnsi="Roboto" w:cs="Times New Roman"/>
          <w:color w:val="1D2125"/>
          <w:kern w:val="0"/>
          <w:sz w:val="23"/>
          <w:szCs w:val="23"/>
          <w14:ligatures w14:val="none"/>
        </w:rPr>
        <w:t>Eight stages of ego development</w:t>
      </w:r>
      <w:r w:rsidRPr="00A30C47">
        <w:rPr>
          <w:rFonts w:ascii="Roboto" w:eastAsia="Times New Roman" w:hAnsi="Roboto" w:cs="Times New Roman"/>
          <w:color w:val="1D2125"/>
          <w:kern w:val="0"/>
          <w:sz w:val="23"/>
          <w:szCs w:val="23"/>
          <w14:ligatures w14:val="none"/>
        </w:rPr>
        <w:br/>
        <w:t>Erikson’s eight stages of ego development are sequential stages of human development shaped by biological, psychological, and social factors throughout one’s life. The stages represent turning points where individuals face new decisions and growth through childhood, adolescence, and adulthood. Each stage has two opposing psychological tendencies, one positive and one negative. Positive tendencies develop ego virtue or strength, and negative tendencies or crises evolve into maldevelopment or an unhealthy sense of self or ego. (Orenstein &amp; Lewis, 2022). Negative tendencies or crises result in varying views of the world that create beliefs about oneself. The incorporation of negative and positive tendencies creates virtue or ego strength, contributing to the resolution of the crisis at each stage. If the two opposing poles do not occur growth of the ego becomes one of maldevelopment, which takes the form of either maladaptive tendencies or malignant tendencies. Maladaptive tendencies are less dysfunctional whereas malignant tendencies are more severe and can result in psychopathology. (Knight, 2017)</w:t>
      </w:r>
      <w:r w:rsidRPr="00A30C47">
        <w:rPr>
          <w:rFonts w:ascii="Roboto" w:eastAsia="Times New Roman" w:hAnsi="Roboto" w:cs="Times New Roman"/>
          <w:color w:val="1D2125"/>
          <w:kern w:val="0"/>
          <w:sz w:val="23"/>
          <w:szCs w:val="23"/>
          <w14:ligatures w14:val="none"/>
        </w:rPr>
        <w:br/>
        <w:t>Trust versus mistrust/virtue of hope</w:t>
      </w:r>
      <w:r w:rsidRPr="00A30C47">
        <w:rPr>
          <w:rFonts w:ascii="Roboto" w:eastAsia="Times New Roman" w:hAnsi="Roboto" w:cs="Times New Roman"/>
          <w:color w:val="1D2125"/>
          <w:kern w:val="0"/>
          <w:sz w:val="23"/>
          <w:szCs w:val="23"/>
          <w14:ligatures w14:val="none"/>
        </w:rPr>
        <w:br/>
        <w:t>Erikson’s first stage, trust versus mistrust, occurs from birth to eighteen months of age. During this time infants develop trust through experiences with their mother or primary caretaker. Through the quality of the relationship the mother who can anticipate and meet the needs of the infant consistently provides a sense of trust and ego identity. Trust is essential in the development of self-esteem and healthy interpersonal relationships and occurs when the caretaker is responsive and attuned to the infants’ needs for food and affection. When trust succeeds over mistrust, hope develops. (Boland et al., 2022) Hope, according to Erikson, is “the belief that a positive outcome will result from effort”, referring to the infant’s belief in themselves and their ability to navigate the environment around them. (Knight, 2017) During this stage, infants come to see others as trustworthy or develop distrust of their environment. The infant has mutual recognition and mutual trustworthiness with their maternal caretaker. (Boland et al., 2022) Mistrust is attributed to neglect, a lack of love, or inconsistency in care. When trust fails to develop through these early relationships, it predisposes the adult to profound withdrawal and regression, or autistic isolation. (Orenstein &amp; Lewis, 2022)</w:t>
      </w:r>
      <w:r w:rsidRPr="00A30C47">
        <w:rPr>
          <w:rFonts w:ascii="Roboto" w:eastAsia="Times New Roman" w:hAnsi="Roboto" w:cs="Times New Roman"/>
          <w:color w:val="1D2125"/>
          <w:kern w:val="0"/>
          <w:sz w:val="23"/>
          <w:szCs w:val="23"/>
          <w14:ligatures w14:val="none"/>
        </w:rPr>
        <w:br/>
        <w:t>Using Erikson’s stages of development in a holistic treatment plan can enhance awareness and understanding of the client and build self-awareness as they face turning points or periods of adjustment. (Knight, 2017) Understanding how clients have passed through the stages of development, and whether each crisis has been successfully mastered, are goals of therapy. It brings awareness of future developmental stages and how crises can be mastered successfully. (Boland et al., 2022) Self-awareness leads to growth through understanding what led to maladaptation and malignant tendencies. Psychodynamic psychotherapy treats maladaptive and malignant tendencies created by developmental conflicts that come up in current relationship difficulties. It can assist the client in finding a new sense of identity and aid in identity formation. (Knight, 2017) Erikson believed psychological growth is flexible and occurs throughout the lifespan (Boland et al., 2022).</w:t>
      </w:r>
      <w:r w:rsidRPr="00A30C47">
        <w:rPr>
          <w:rFonts w:ascii="Roboto" w:eastAsia="Times New Roman" w:hAnsi="Roboto" w:cs="Times New Roman"/>
          <w:color w:val="1D2125"/>
          <w:kern w:val="0"/>
          <w:sz w:val="23"/>
          <w:szCs w:val="23"/>
          <w14:ligatures w14:val="none"/>
        </w:rPr>
        <w:br/>
        <w:t xml:space="preserve">The stage of trust versus mistrust has contributed to the therapeutic process. The establishment of trust between practitioner and client is seen as being essential to an </w:t>
      </w:r>
      <w:r w:rsidRPr="00A30C47">
        <w:rPr>
          <w:rFonts w:ascii="Roboto" w:eastAsia="Times New Roman" w:hAnsi="Roboto" w:cs="Times New Roman"/>
          <w:color w:val="1D2125"/>
          <w:kern w:val="0"/>
          <w:sz w:val="23"/>
          <w:szCs w:val="23"/>
          <w14:ligatures w14:val="none"/>
        </w:rPr>
        <w:lastRenderedPageBreak/>
        <w:t>effective therapeutic relationship. If the client’s psychopathology stems from fundamental mistrust, trust must be reestablished by the therapist. Although Erikson’s stages of development are not a therapeutic process it has contributed to the therapeutic process. (Boland et al., 2022)</w:t>
      </w:r>
      <w:r w:rsidRPr="00A30C47">
        <w:rPr>
          <w:rFonts w:ascii="Roboto" w:eastAsia="Times New Roman" w:hAnsi="Roboto" w:cs="Times New Roman"/>
          <w:color w:val="1D2125"/>
          <w:kern w:val="0"/>
          <w:sz w:val="23"/>
          <w:szCs w:val="23"/>
          <w14:ligatures w14:val="none"/>
        </w:rPr>
        <w:br/>
        <w:t>.</w:t>
      </w:r>
      <w:r w:rsidRPr="00A30C47">
        <w:rPr>
          <w:rFonts w:ascii="Roboto" w:eastAsia="Times New Roman" w:hAnsi="Roboto" w:cs="Times New Roman"/>
          <w:color w:val="1D2125"/>
          <w:kern w:val="0"/>
          <w:sz w:val="23"/>
          <w:szCs w:val="23"/>
          <w14:ligatures w14:val="none"/>
        </w:rPr>
        <w:br/>
        <w:t>References</w:t>
      </w:r>
      <w:r w:rsidRPr="00A30C47">
        <w:rPr>
          <w:rFonts w:ascii="Roboto" w:eastAsia="Times New Roman" w:hAnsi="Roboto" w:cs="Times New Roman"/>
          <w:color w:val="1D2125"/>
          <w:kern w:val="0"/>
          <w:sz w:val="23"/>
          <w:szCs w:val="23"/>
          <w14:ligatures w14:val="none"/>
        </w:rPr>
        <w:br/>
      </w:r>
      <w:r w:rsidRPr="00A30C47">
        <w:rPr>
          <w:rFonts w:ascii="Roboto" w:eastAsia="Times New Roman" w:hAnsi="Roboto" w:cs="Times New Roman"/>
          <w:color w:val="1D2125"/>
          <w:kern w:val="0"/>
          <w:sz w:val="23"/>
          <w:szCs w:val="23"/>
          <w14:ligatures w14:val="none"/>
        </w:rPr>
        <w:br/>
        <w:t>Boland, R. J., Verduin, M. L., &amp; Ruiz, P. (2022). Kaplan &amp; Sadock’s synopsis of psychiatry (12th ed.). Wolters Kluwer.</w:t>
      </w:r>
      <w:r w:rsidRPr="00A30C47">
        <w:rPr>
          <w:rFonts w:ascii="Roboto" w:eastAsia="Times New Roman" w:hAnsi="Roboto" w:cs="Times New Roman"/>
          <w:color w:val="1D2125"/>
          <w:kern w:val="0"/>
          <w:sz w:val="23"/>
          <w:szCs w:val="23"/>
          <w14:ligatures w14:val="none"/>
        </w:rPr>
        <w:br/>
      </w:r>
      <w:r w:rsidRPr="00A30C47">
        <w:rPr>
          <w:rFonts w:ascii="Roboto" w:eastAsia="Times New Roman" w:hAnsi="Roboto" w:cs="Times New Roman"/>
          <w:color w:val="1D2125"/>
          <w:kern w:val="0"/>
          <w:sz w:val="23"/>
          <w:szCs w:val="23"/>
          <w14:ligatures w14:val="none"/>
        </w:rPr>
        <w:br/>
        <w:t>Knight, Z. G. (2017). A proposed model of psychodynamic psychotherapy linked to Erik Erikson’s eight stages of psychosocial development. Clinical Psychology &amp; Psychotherapy, 24(5), 1047–1058. https://doi.org/10.1002/cpp.2066</w:t>
      </w:r>
      <w:r w:rsidRPr="00A30C47">
        <w:rPr>
          <w:rFonts w:ascii="Roboto" w:eastAsia="Times New Roman" w:hAnsi="Roboto" w:cs="Times New Roman"/>
          <w:color w:val="1D2125"/>
          <w:kern w:val="0"/>
          <w:sz w:val="23"/>
          <w:szCs w:val="23"/>
          <w14:ligatures w14:val="none"/>
        </w:rPr>
        <w:br/>
      </w:r>
      <w:r w:rsidRPr="00A30C47">
        <w:rPr>
          <w:rFonts w:ascii="Roboto" w:eastAsia="Times New Roman" w:hAnsi="Roboto" w:cs="Times New Roman"/>
          <w:color w:val="1D2125"/>
          <w:kern w:val="0"/>
          <w:sz w:val="23"/>
          <w:szCs w:val="23"/>
          <w14:ligatures w14:val="none"/>
        </w:rPr>
        <w:br/>
        <w:t xml:space="preserve">Orenstein, G. A., &amp; Lewis, L. (2022, November 7). Erikson’s Stages of Psychosocial Development. PubMed; </w:t>
      </w:r>
      <w:proofErr w:type="spellStart"/>
      <w:r w:rsidRPr="00A30C47">
        <w:rPr>
          <w:rFonts w:ascii="Roboto" w:eastAsia="Times New Roman" w:hAnsi="Roboto" w:cs="Times New Roman"/>
          <w:color w:val="1D2125"/>
          <w:kern w:val="0"/>
          <w:sz w:val="23"/>
          <w:szCs w:val="23"/>
          <w14:ligatures w14:val="none"/>
        </w:rPr>
        <w:t>StatPearls</w:t>
      </w:r>
      <w:proofErr w:type="spellEnd"/>
      <w:r w:rsidRPr="00A30C47">
        <w:rPr>
          <w:rFonts w:ascii="Roboto" w:eastAsia="Times New Roman" w:hAnsi="Roboto" w:cs="Times New Roman"/>
          <w:color w:val="1D2125"/>
          <w:kern w:val="0"/>
          <w:sz w:val="23"/>
          <w:szCs w:val="23"/>
          <w14:ligatures w14:val="none"/>
        </w:rPr>
        <w:t xml:space="preserve"> Publishing. https://www.ncbi.nlm.nih.gov/books/NBK556096/</w:t>
      </w:r>
    </w:p>
    <w:p w14:paraId="4FB39DAF" w14:textId="77777777" w:rsidR="00A30C47" w:rsidRPr="00A30C47" w:rsidRDefault="00A30C47" w:rsidP="00A30C47">
      <w:pPr>
        <w:shd w:val="clear" w:color="auto" w:fill="FFFFFF"/>
        <w:spacing w:after="0" w:line="240" w:lineRule="auto"/>
        <w:rPr>
          <w:rFonts w:ascii="Roboto" w:eastAsia="Times New Roman" w:hAnsi="Roboto" w:cs="Times New Roman"/>
          <w:i/>
          <w:iCs/>
          <w:color w:val="1D2125"/>
          <w:kern w:val="0"/>
          <w:sz w:val="23"/>
          <w:szCs w:val="23"/>
          <w14:ligatures w14:val="none"/>
        </w:rPr>
      </w:pPr>
      <w:r w:rsidRPr="00A30C47">
        <w:rPr>
          <w:rFonts w:ascii="Roboto" w:eastAsia="Times New Roman" w:hAnsi="Roboto" w:cs="Times New Roman"/>
          <w:i/>
          <w:iCs/>
          <w:color w:val="1D2125"/>
          <w:kern w:val="0"/>
          <w:sz w:val="18"/>
          <w:szCs w:val="18"/>
          <w14:ligatures w14:val="none"/>
        </w:rPr>
        <w:t>639 words</w:t>
      </w:r>
    </w:p>
    <w:p w14:paraId="044179BE" w14:textId="77777777" w:rsidR="00A30C47" w:rsidRDefault="00A30C47"/>
    <w:p w14:paraId="16C243AD" w14:textId="77777777" w:rsidR="00A30C47" w:rsidRDefault="00A30C47"/>
    <w:p w14:paraId="7A3B2431" w14:textId="77777777" w:rsidR="00A30C47" w:rsidRDefault="00A30C47"/>
    <w:p w14:paraId="75280CA9" w14:textId="77777777" w:rsidR="00A30C47" w:rsidRDefault="00A30C47"/>
    <w:p w14:paraId="057B79D7" w14:textId="77777777" w:rsidR="00A30C47" w:rsidRPr="00A30C47" w:rsidRDefault="00A30C47" w:rsidP="00A30C47">
      <w:pPr>
        <w:spacing w:after="0" w:line="240" w:lineRule="auto"/>
        <w:outlineLvl w:val="2"/>
        <w:rPr>
          <w:rFonts w:ascii="var(--font-family-display)" w:eastAsia="Times New Roman" w:hAnsi="var(--font-family-display)" w:cs="Times New Roman"/>
          <w:b/>
          <w:bCs/>
          <w:kern w:val="0"/>
          <w:sz w:val="27"/>
          <w:szCs w:val="27"/>
          <w14:ligatures w14:val="none"/>
        </w:rPr>
      </w:pPr>
      <w:r w:rsidRPr="00A30C47">
        <w:rPr>
          <w:rFonts w:ascii="var(--font-family-display)" w:eastAsia="Times New Roman" w:hAnsi="var(--font-family-display)" w:cs="Times New Roman"/>
          <w:b/>
          <w:bCs/>
          <w:kern w:val="0"/>
          <w:sz w:val="27"/>
          <w:szCs w:val="27"/>
          <w14:ligatures w14:val="none"/>
        </w:rPr>
        <w:t>Re: Week 1 Discussion 2: Growth and Development Assessment, Biopsychosocial Profile and Screening</w:t>
      </w:r>
    </w:p>
    <w:p w14:paraId="6CFDEED1" w14:textId="77777777" w:rsidR="00A30C47" w:rsidRPr="00A30C47" w:rsidRDefault="00A30C47" w:rsidP="00A30C47">
      <w:pPr>
        <w:spacing w:after="0" w:line="240" w:lineRule="auto"/>
        <w:rPr>
          <w:rFonts w:ascii="Times New Roman" w:eastAsia="Times New Roman" w:hAnsi="Times New Roman" w:cs="Times New Roman"/>
          <w:kern w:val="0"/>
          <w:sz w:val="24"/>
          <w:szCs w:val="24"/>
          <w14:ligatures w14:val="none"/>
        </w:rPr>
      </w:pPr>
      <w:r w:rsidRPr="00A30C47">
        <w:rPr>
          <w:rFonts w:ascii="Times New Roman" w:eastAsia="Times New Roman" w:hAnsi="Times New Roman" w:cs="Times New Roman"/>
          <w:kern w:val="0"/>
          <w:sz w:val="24"/>
          <w:szCs w:val="24"/>
          <w14:ligatures w14:val="none"/>
        </w:rPr>
        <w:t>by </w:t>
      </w:r>
      <w:hyperlink r:id="rId5" w:history="1">
        <w:r w:rsidRPr="00A30C47">
          <w:rPr>
            <w:rFonts w:ascii="Times New Roman" w:eastAsia="Times New Roman" w:hAnsi="Times New Roman" w:cs="Times New Roman"/>
            <w:color w:val="0000FF"/>
            <w:kern w:val="0"/>
            <w:sz w:val="24"/>
            <w:szCs w:val="24"/>
            <w:u w:val="single"/>
            <w14:ligatures w14:val="none"/>
          </w:rPr>
          <w:t>Brenda Taylor-White</w:t>
        </w:r>
      </w:hyperlink>
      <w:r w:rsidRPr="00A30C47">
        <w:rPr>
          <w:rFonts w:ascii="Times New Roman" w:eastAsia="Times New Roman" w:hAnsi="Times New Roman" w:cs="Times New Roman"/>
          <w:kern w:val="0"/>
          <w:sz w:val="24"/>
          <w:szCs w:val="24"/>
          <w14:ligatures w14:val="none"/>
        </w:rPr>
        <w:t> - Monday, 28 August 2023, 1:28 PM</w:t>
      </w:r>
    </w:p>
    <w:p w14:paraId="64BFAD3A" w14:textId="77777777" w:rsidR="00A30C47" w:rsidRPr="00A30C47" w:rsidRDefault="00A30C47" w:rsidP="00A30C4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30C47">
        <w:rPr>
          <w:rFonts w:ascii="Roboto" w:eastAsia="Times New Roman" w:hAnsi="Roboto" w:cs="Times New Roman"/>
          <w:color w:val="1D2125"/>
          <w:kern w:val="0"/>
          <w:sz w:val="23"/>
          <w:szCs w:val="23"/>
          <w14:ligatures w14:val="none"/>
        </w:rPr>
        <w:t xml:space="preserve">Good </w:t>
      </w:r>
      <w:proofErr w:type="gramStart"/>
      <w:r w:rsidRPr="00A30C47">
        <w:rPr>
          <w:rFonts w:ascii="Roboto" w:eastAsia="Times New Roman" w:hAnsi="Roboto" w:cs="Times New Roman"/>
          <w:color w:val="1D2125"/>
          <w:kern w:val="0"/>
          <w:sz w:val="23"/>
          <w:szCs w:val="23"/>
          <w14:ligatures w14:val="none"/>
        </w:rPr>
        <w:t>afternoon</w:t>
      </w:r>
      <w:proofErr w:type="gramEnd"/>
      <w:r w:rsidRPr="00A30C47">
        <w:rPr>
          <w:rFonts w:ascii="Roboto" w:eastAsia="Times New Roman" w:hAnsi="Roboto" w:cs="Times New Roman"/>
          <w:color w:val="1D2125"/>
          <w:kern w:val="0"/>
          <w:sz w:val="23"/>
          <w:szCs w:val="23"/>
          <w14:ligatures w14:val="none"/>
        </w:rPr>
        <w:t xml:space="preserve"> Class and Professor</w:t>
      </w:r>
    </w:p>
    <w:p w14:paraId="28657A17" w14:textId="77777777" w:rsidR="00A30C47" w:rsidRPr="00A30C47" w:rsidRDefault="00A30C47" w:rsidP="00A30C4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30C47">
        <w:rPr>
          <w:rFonts w:ascii="Roboto" w:eastAsia="Times New Roman" w:hAnsi="Roboto" w:cs="Times New Roman"/>
          <w:color w:val="1D2125"/>
          <w:kern w:val="0"/>
          <w:sz w:val="23"/>
          <w:szCs w:val="23"/>
          <w14:ligatures w14:val="none"/>
        </w:rPr>
        <w:t xml:space="preserve">Identity vs. Role Confusion is the psychosocial stage I selected from Erikson's psychosocial stage chart. This, the fifth stage, lasts from around 12 to 18 years of adolescence. Adolescents look for a sense of self and personal identity at this period, carefully examining their beliefs, values, and aspirations. They start to consider their future in terms of their jobs, families, relationships, and the kind of life they want to lead. Here, the young child </w:t>
      </w:r>
      <w:proofErr w:type="gramStart"/>
      <w:r w:rsidRPr="00A30C47">
        <w:rPr>
          <w:rFonts w:ascii="Roboto" w:eastAsia="Times New Roman" w:hAnsi="Roboto" w:cs="Times New Roman"/>
          <w:color w:val="1D2125"/>
          <w:kern w:val="0"/>
          <w:sz w:val="23"/>
          <w:szCs w:val="23"/>
          <w14:ligatures w14:val="none"/>
        </w:rPr>
        <w:t>examines carefully</w:t>
      </w:r>
      <w:proofErr w:type="gramEnd"/>
      <w:r w:rsidRPr="00A30C47">
        <w:rPr>
          <w:rFonts w:ascii="Roboto" w:eastAsia="Times New Roman" w:hAnsi="Roboto" w:cs="Times New Roman"/>
          <w:color w:val="1D2125"/>
          <w:kern w:val="0"/>
          <w:sz w:val="23"/>
          <w:szCs w:val="23"/>
          <w14:ligatures w14:val="none"/>
        </w:rPr>
        <w:t xml:space="preserve"> the morals they have learned and the ethics they will acquire as adults. Adolescents may find the changes in their body image during this stage unsettling, but they must learn to deal with them. If this stage is unsuccessful, a teenager will have role uncertainty and struggle to find their place in the world (Orenstein &amp; Lewis, 2021).</w:t>
      </w:r>
    </w:p>
    <w:p w14:paraId="58098D09" w14:textId="77777777" w:rsidR="00A30C47" w:rsidRPr="00A30C47" w:rsidRDefault="00A30C47" w:rsidP="00A30C4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30C47">
        <w:rPr>
          <w:rFonts w:ascii="Roboto" w:eastAsia="Times New Roman" w:hAnsi="Roboto" w:cs="Times New Roman"/>
          <w:color w:val="1D2125"/>
          <w:kern w:val="0"/>
          <w:sz w:val="23"/>
          <w:szCs w:val="23"/>
          <w14:ligatures w14:val="none"/>
        </w:rPr>
        <w:t xml:space="preserve">The teenager should have a restored sense of who they are, what they want to be or accomplish, and the proper sex role by the end of this stage. By being able to commit oneself to others by accepting others, despite personal differences, success in this stage leads to the virtue of loyalty. When one fails, they experience an identity crisis and try to figure out where they fit in (Boland et al., 2021). Having a strong sense of who you are and feeling special are the positive precursors to identification. This is related to having a strong sense of self-worth, acceptance, and purpose in life. In this stage, the negative forerunners </w:t>
      </w:r>
      <w:r w:rsidRPr="00A30C47">
        <w:rPr>
          <w:rFonts w:ascii="Roboto" w:eastAsia="Times New Roman" w:hAnsi="Roboto" w:cs="Times New Roman"/>
          <w:color w:val="1D2125"/>
          <w:kern w:val="0"/>
          <w:sz w:val="23"/>
          <w:szCs w:val="23"/>
          <w14:ligatures w14:val="none"/>
        </w:rPr>
        <w:lastRenderedPageBreak/>
        <w:t xml:space="preserve">of identity </w:t>
      </w:r>
      <w:proofErr w:type="gramStart"/>
      <w:r w:rsidRPr="00A30C47">
        <w:rPr>
          <w:rFonts w:ascii="Roboto" w:eastAsia="Times New Roman" w:hAnsi="Roboto" w:cs="Times New Roman"/>
          <w:color w:val="1D2125"/>
          <w:kern w:val="0"/>
          <w:sz w:val="23"/>
          <w:szCs w:val="23"/>
          <w14:ligatures w14:val="none"/>
        </w:rPr>
        <w:t>cause</w:t>
      </w:r>
      <w:proofErr w:type="gramEnd"/>
      <w:r w:rsidRPr="00A30C47">
        <w:rPr>
          <w:rFonts w:ascii="Roboto" w:eastAsia="Times New Roman" w:hAnsi="Roboto" w:cs="Times New Roman"/>
          <w:color w:val="1D2125"/>
          <w:kern w:val="0"/>
          <w:sz w:val="23"/>
          <w:szCs w:val="23"/>
          <w14:ligatures w14:val="none"/>
        </w:rPr>
        <w:t xml:space="preserve"> confusion and a lack of confidence (Orenstein &amp; Lewis, 2021). The identity vs. role stage is essential because it necessitates self-compassion to acknowledge one's flaws, restrictions, and individuality (Boland et al., 2021). This requires morals and awareness of oneself which will enhance and grow your sense of self. Failure to finish this level will cause issues in the subsequent phases.</w:t>
      </w:r>
    </w:p>
    <w:p w14:paraId="01747375" w14:textId="77777777" w:rsidR="00A30C47" w:rsidRPr="00A30C47" w:rsidRDefault="00A30C47" w:rsidP="00A30C4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30C47">
        <w:rPr>
          <w:rFonts w:ascii="Roboto" w:eastAsia="Times New Roman" w:hAnsi="Roboto" w:cs="Times New Roman"/>
          <w:color w:val="1D2125"/>
          <w:kern w:val="0"/>
          <w:sz w:val="23"/>
          <w:szCs w:val="23"/>
          <w14:ligatures w14:val="none"/>
        </w:rPr>
        <w:t xml:space="preserve">An important time in a person's life when they start to build their identities and discover who they are as people is adolescence. Nevertheless, this process can be difficult and frequently overwhelming, which can result in a variety of behavioral expressions (Collier, 2018). Here is an example from a hypothetical situation, Alex, an adolescent who is 15 years old and has just started high school. Because Alex has a history of trying to please others, his parents have high standards for him. Alex struggles with defining his identity, he is unsure of what he wants to achieve with his </w:t>
      </w:r>
      <w:proofErr w:type="gramStart"/>
      <w:r w:rsidRPr="00A30C47">
        <w:rPr>
          <w:rFonts w:ascii="Roboto" w:eastAsia="Times New Roman" w:hAnsi="Roboto" w:cs="Times New Roman"/>
          <w:color w:val="1D2125"/>
          <w:kern w:val="0"/>
          <w:sz w:val="23"/>
          <w:szCs w:val="23"/>
          <w14:ligatures w14:val="none"/>
        </w:rPr>
        <w:t>life, and</w:t>
      </w:r>
      <w:proofErr w:type="gramEnd"/>
      <w:r w:rsidRPr="00A30C47">
        <w:rPr>
          <w:rFonts w:ascii="Roboto" w:eastAsia="Times New Roman" w:hAnsi="Roboto" w:cs="Times New Roman"/>
          <w:color w:val="1D2125"/>
          <w:kern w:val="0"/>
          <w:sz w:val="23"/>
          <w:szCs w:val="23"/>
          <w14:ligatures w14:val="none"/>
        </w:rPr>
        <w:t xml:space="preserve"> feels lost.</w:t>
      </w:r>
    </w:p>
    <w:p w14:paraId="6B7DF32B" w14:textId="77777777" w:rsidR="00A30C47" w:rsidRPr="00A30C47" w:rsidRDefault="00A30C47" w:rsidP="00A30C4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30C47">
        <w:rPr>
          <w:rFonts w:ascii="Roboto" w:eastAsia="Times New Roman" w:hAnsi="Roboto" w:cs="Times New Roman"/>
          <w:color w:val="1D2125"/>
          <w:kern w:val="0"/>
          <w:sz w:val="23"/>
          <w:szCs w:val="23"/>
          <w14:ligatures w14:val="none"/>
        </w:rPr>
        <w:t>Alex may begin to dress differently, pick up new interests or hobbies, and alter their behavior to blend in with various social groups as they experiment with their identities. He can be unclear about his group and may feel the need to adopt various personalities before settling on one. Withdrawal or isolation due to the strain to fit in, Alex can feel overburdened and withdraw or separate himself from others. He can experience a sense of belonging and find it difficult to build relationships with others. Risk-taking actions for the sake of defying his parents' expectations or to fit in with a certain group, Alex can participate in risky habits like drinking, smoking, or using drugs. Mood swings or emotional outbursts: The pressure and stress of attempting to figure out his identity may cause Alex to undergo mood swings and emotional outbursts.</w:t>
      </w:r>
    </w:p>
    <w:p w14:paraId="59E6A425" w14:textId="77777777" w:rsidR="00A30C47" w:rsidRPr="00A30C47" w:rsidRDefault="00A30C47" w:rsidP="00A30C4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30C47">
        <w:rPr>
          <w:rFonts w:ascii="Roboto" w:eastAsia="Times New Roman" w:hAnsi="Roboto" w:cs="Times New Roman"/>
          <w:color w:val="1D2125"/>
          <w:kern w:val="0"/>
          <w:sz w:val="23"/>
          <w:szCs w:val="23"/>
          <w14:ligatures w14:val="none"/>
        </w:rPr>
        <w:t>As the nurse practitioner, I would encourage parents to reevaluate their goals for Alex and realize that, despite their best intentions, he needs the freedom to pursue his interests and choose his own path. Clarify that having high expectations can put too much pressure on him and impede his personal development. Remind parents to be sympathetic and supportive emotionally when their children are experiencing uncertainty. Let them know that by being a steady and sympathetic presence in Alex's life, they can aid him in overcoming difficulties (Ingram &amp; Chaudhary, 2018). Encourage Alex to reflect on himself. Encourage him to keep a record of his passions, talents, and exciting things. He may become more aware of his goals as a result.  Assist Alex in breaking down his more complex life questions into more doable objectives. These objectives can give him direction and help him feel more confident. Encourage Alex to use affirmations and positive self-talk. To overcome thoughts of self-doubt, remind him of his abilities and strengths. He might struggle to control his emotions and feel irritated, worried, or depressed (Kim, 2021).  NPs can ensure that adolescents receive the all-encompassing care and support they require to grow and realize their full potential by cooperating (Sweet, 2020). As an NP, I may learn about his interests, pastimes, and whether he has any close friends who share his viewpoints or passions. If the child has a passion for sports, the NP could collaborate with the parents to empower him.</w:t>
      </w:r>
    </w:p>
    <w:p w14:paraId="0033F7A3" w14:textId="77777777" w:rsidR="00A30C47" w:rsidRPr="00A30C47" w:rsidRDefault="00A30C47" w:rsidP="00A30C4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30C47">
        <w:rPr>
          <w:rFonts w:ascii="Roboto" w:eastAsia="Times New Roman" w:hAnsi="Roboto" w:cs="Times New Roman"/>
          <w:color w:val="1D2125"/>
          <w:kern w:val="0"/>
          <w:sz w:val="23"/>
          <w:szCs w:val="23"/>
          <w14:ligatures w14:val="none"/>
        </w:rPr>
        <w:lastRenderedPageBreak/>
        <w:t>Finally, the stage of adolescence may be a difficult time for those who are trying to find their place in society. To enable children to successfully navigate this period of their lives, assistance, compassion, and direction are necessary (Saini, 2020).</w:t>
      </w:r>
    </w:p>
    <w:p w14:paraId="64AFD3AC" w14:textId="77777777" w:rsidR="00A30C47" w:rsidRPr="00A30C47" w:rsidRDefault="00A30C47" w:rsidP="00A30C4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30C47">
        <w:rPr>
          <w:rFonts w:ascii="Roboto" w:eastAsia="Times New Roman" w:hAnsi="Roboto" w:cs="Times New Roman"/>
          <w:b/>
          <w:bCs/>
          <w:color w:val="1D2125"/>
          <w:kern w:val="0"/>
          <w:sz w:val="23"/>
          <w:szCs w:val="23"/>
          <w14:ligatures w14:val="none"/>
        </w:rPr>
        <w:t>References</w:t>
      </w:r>
    </w:p>
    <w:p w14:paraId="485854D0" w14:textId="77777777" w:rsidR="00A30C47" w:rsidRPr="00A30C47" w:rsidRDefault="00A30C47" w:rsidP="00A30C4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30C47">
        <w:rPr>
          <w:rFonts w:ascii="Roboto" w:eastAsia="Times New Roman" w:hAnsi="Roboto" w:cs="Times New Roman"/>
          <w:color w:val="1D2125"/>
          <w:kern w:val="0"/>
          <w:sz w:val="23"/>
          <w:szCs w:val="23"/>
          <w14:ligatures w14:val="none"/>
        </w:rPr>
        <w:t>Boland, R., Verduin, M., &amp; Ruiz, P. (2021). Kaplan and Sadock’s synopsis of psychiatry: Behavioral sciences/clinical psychiatry (12th ed.). Wolters Kluwer.</w:t>
      </w:r>
    </w:p>
    <w:p w14:paraId="7FBA83EE" w14:textId="77777777" w:rsidR="00A30C47" w:rsidRPr="00A30C47" w:rsidRDefault="00A30C47" w:rsidP="00A30C4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30C47">
        <w:rPr>
          <w:rFonts w:ascii="Roboto" w:eastAsia="Times New Roman" w:hAnsi="Roboto" w:cs="Times New Roman"/>
          <w:color w:val="1D2125"/>
          <w:kern w:val="0"/>
          <w:sz w:val="23"/>
          <w:szCs w:val="23"/>
          <w14:ligatures w14:val="none"/>
        </w:rPr>
        <w:t>Collier, J. T. (2018). Perseverance, Augustine, and England’s struggling identity. Oxford Scholarship Online. </w:t>
      </w:r>
      <w:hyperlink r:id="rId6" w:history="1">
        <w:r w:rsidRPr="00A30C47">
          <w:rPr>
            <w:rFonts w:ascii="Roboto" w:eastAsia="Times New Roman" w:hAnsi="Roboto" w:cs="Times New Roman"/>
            <w:color w:val="0000FF"/>
            <w:kern w:val="0"/>
            <w:sz w:val="23"/>
            <w:szCs w:val="23"/>
            <w:u w:val="single"/>
            <w14:ligatures w14:val="none"/>
          </w:rPr>
          <w:t>https://doi.org/10.1093/oso/9780190858520.003.0007</w:t>
        </w:r>
      </w:hyperlink>
    </w:p>
    <w:p w14:paraId="31642F88" w14:textId="77777777" w:rsidR="00A30C47" w:rsidRPr="00A30C47" w:rsidRDefault="00A30C47" w:rsidP="00A30C4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30C47">
        <w:rPr>
          <w:rFonts w:ascii="Roboto" w:eastAsia="Times New Roman" w:hAnsi="Roboto" w:cs="Times New Roman"/>
          <w:color w:val="1D2125"/>
          <w:kern w:val="0"/>
          <w:sz w:val="23"/>
          <w:szCs w:val="23"/>
          <w14:ligatures w14:val="none"/>
        </w:rPr>
        <w:t>Ingram, P., &amp; Chaudhary, A. (2018). Self-identity of Biracial children: What role do parents play? Journal of Human Sciences and Extension. </w:t>
      </w:r>
      <w:hyperlink r:id="rId7" w:history="1">
        <w:r w:rsidRPr="00A30C47">
          <w:rPr>
            <w:rFonts w:ascii="Roboto" w:eastAsia="Times New Roman" w:hAnsi="Roboto" w:cs="Times New Roman"/>
            <w:color w:val="0000FF"/>
            <w:kern w:val="0"/>
            <w:sz w:val="23"/>
            <w:szCs w:val="23"/>
            <w:u w:val="single"/>
            <w14:ligatures w14:val="none"/>
          </w:rPr>
          <w:t>https://doi.org/10.54718/eija1498</w:t>
        </w:r>
      </w:hyperlink>
    </w:p>
    <w:p w14:paraId="6B8047CD" w14:textId="77777777" w:rsidR="00A30C47" w:rsidRPr="00A30C47" w:rsidRDefault="00A30C47" w:rsidP="00A30C4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30C47">
        <w:rPr>
          <w:rFonts w:ascii="Roboto" w:eastAsia="Times New Roman" w:hAnsi="Roboto" w:cs="Times New Roman"/>
          <w:color w:val="1D2125"/>
          <w:kern w:val="0"/>
          <w:sz w:val="23"/>
          <w:szCs w:val="23"/>
          <w14:ligatures w14:val="none"/>
        </w:rPr>
        <w:t xml:space="preserve">Kim, N. Y. (2021). </w:t>
      </w:r>
      <w:proofErr w:type="gramStart"/>
      <w:r w:rsidRPr="00A30C47">
        <w:rPr>
          <w:rFonts w:ascii="Roboto" w:eastAsia="Times New Roman" w:hAnsi="Roboto" w:cs="Times New Roman"/>
          <w:color w:val="1D2125"/>
          <w:kern w:val="0"/>
          <w:sz w:val="23"/>
          <w:szCs w:val="23"/>
          <w14:ligatures w14:val="none"/>
        </w:rPr>
        <w:t>Moderating</w:t>
      </w:r>
      <w:proofErr w:type="gramEnd"/>
      <w:r w:rsidRPr="00A30C47">
        <w:rPr>
          <w:rFonts w:ascii="Roboto" w:eastAsia="Times New Roman" w:hAnsi="Roboto" w:cs="Times New Roman"/>
          <w:color w:val="1D2125"/>
          <w:kern w:val="0"/>
          <w:sz w:val="23"/>
          <w:szCs w:val="23"/>
          <w14:ligatures w14:val="none"/>
        </w:rPr>
        <w:t xml:space="preserve"> effect of family function on the relationship between academic stress and ego-identity among adolescents. Crisis and Emergency Management: Theory and Praxis, 17(5), 147-158. </w:t>
      </w:r>
      <w:hyperlink r:id="rId8" w:history="1">
        <w:r w:rsidRPr="00A30C47">
          <w:rPr>
            <w:rFonts w:ascii="Roboto" w:eastAsia="Times New Roman" w:hAnsi="Roboto" w:cs="Times New Roman"/>
            <w:color w:val="0000FF"/>
            <w:kern w:val="0"/>
            <w:sz w:val="23"/>
            <w:szCs w:val="23"/>
            <w:u w:val="single"/>
            <w14:ligatures w14:val="none"/>
          </w:rPr>
          <w:t>https://doi.org/10.14251/crisisonomy.2021.17.5.147</w:t>
        </w:r>
      </w:hyperlink>
    </w:p>
    <w:p w14:paraId="334F63AF" w14:textId="77777777" w:rsidR="00A30C47" w:rsidRPr="00A30C47" w:rsidRDefault="00A30C47" w:rsidP="00A30C4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30C47">
        <w:rPr>
          <w:rFonts w:ascii="Roboto" w:eastAsia="Times New Roman" w:hAnsi="Roboto" w:cs="Times New Roman"/>
          <w:color w:val="1D2125"/>
          <w:kern w:val="0"/>
          <w:sz w:val="23"/>
          <w:szCs w:val="23"/>
          <w14:ligatures w14:val="none"/>
        </w:rPr>
        <w:t>Orenstein, G. A., &amp; Lewis, L. (2021). Erikson’s stages of psychosocial development. Stat Pearls [Internet]. Stat Pearls Publishing.</w:t>
      </w:r>
    </w:p>
    <w:p w14:paraId="07AFECBF" w14:textId="77777777" w:rsidR="00A30C47" w:rsidRPr="00A30C47" w:rsidRDefault="00A30C47" w:rsidP="00A30C4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30C47">
        <w:rPr>
          <w:rFonts w:ascii="Roboto" w:eastAsia="Times New Roman" w:hAnsi="Roboto" w:cs="Times New Roman"/>
          <w:color w:val="1D2125"/>
          <w:kern w:val="0"/>
          <w:sz w:val="23"/>
          <w:szCs w:val="23"/>
          <w14:ligatures w14:val="none"/>
        </w:rPr>
        <w:t>Saini, R. (2020). The Gaddi Tribe: Struggling to preserve its identity. SSRN Electronic Journal. </w:t>
      </w:r>
      <w:hyperlink r:id="rId9" w:history="1">
        <w:r w:rsidRPr="00A30C47">
          <w:rPr>
            <w:rFonts w:ascii="Roboto" w:eastAsia="Times New Roman" w:hAnsi="Roboto" w:cs="Times New Roman"/>
            <w:color w:val="0000FF"/>
            <w:kern w:val="0"/>
            <w:sz w:val="23"/>
            <w:szCs w:val="23"/>
            <w:u w:val="single"/>
            <w14:ligatures w14:val="none"/>
          </w:rPr>
          <w:t>https://doi.org/10.2139/ssrn.3595406</w:t>
        </w:r>
      </w:hyperlink>
    </w:p>
    <w:p w14:paraId="031A0966" w14:textId="77777777" w:rsidR="00A30C47" w:rsidRPr="00A30C47" w:rsidRDefault="00A30C47" w:rsidP="00A30C4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30C47">
        <w:rPr>
          <w:rFonts w:ascii="Roboto" w:eastAsia="Times New Roman" w:hAnsi="Roboto" w:cs="Times New Roman"/>
          <w:color w:val="1D2125"/>
          <w:kern w:val="0"/>
          <w:sz w:val="23"/>
          <w:szCs w:val="23"/>
          <w14:ligatures w14:val="none"/>
        </w:rPr>
        <w:t xml:space="preserve">Sweet, E. S. (2020). What do adolescents want? What do adolescents need? Treating </w:t>
      </w:r>
      <w:proofErr w:type="gramStart"/>
      <w:r w:rsidRPr="00A30C47">
        <w:rPr>
          <w:rFonts w:ascii="Roboto" w:eastAsia="Times New Roman" w:hAnsi="Roboto" w:cs="Times New Roman"/>
          <w:color w:val="1D2125"/>
          <w:kern w:val="0"/>
          <w:sz w:val="23"/>
          <w:szCs w:val="23"/>
          <w14:ligatures w14:val="none"/>
        </w:rPr>
        <w:t>the chronic</w:t>
      </w:r>
      <w:proofErr w:type="gramEnd"/>
      <w:r w:rsidRPr="00A30C47">
        <w:rPr>
          <w:rFonts w:ascii="Roboto" w:eastAsia="Times New Roman" w:hAnsi="Roboto" w:cs="Times New Roman"/>
          <w:color w:val="1D2125"/>
          <w:kern w:val="0"/>
          <w:sz w:val="23"/>
          <w:szCs w:val="23"/>
          <w14:ligatures w14:val="none"/>
        </w:rPr>
        <w:t xml:space="preserve"> relapse. Special Problems in Counseling the Chemically Dependent Adolescent, 1-8. https://doi.org/10.4324/9781315820521-1</w:t>
      </w:r>
    </w:p>
    <w:p w14:paraId="18E72F67" w14:textId="77777777" w:rsidR="00A30C47" w:rsidRPr="00A30C47" w:rsidRDefault="00A30C47" w:rsidP="00A30C47">
      <w:pPr>
        <w:shd w:val="clear" w:color="auto" w:fill="FFFFFF"/>
        <w:spacing w:after="0" w:line="240" w:lineRule="auto"/>
        <w:rPr>
          <w:rFonts w:ascii="Roboto" w:eastAsia="Times New Roman" w:hAnsi="Roboto" w:cs="Times New Roman"/>
          <w:color w:val="1D2125"/>
          <w:kern w:val="0"/>
          <w:sz w:val="23"/>
          <w:szCs w:val="23"/>
          <w14:ligatures w14:val="none"/>
        </w:rPr>
      </w:pPr>
      <w:r w:rsidRPr="00A30C47">
        <w:rPr>
          <w:rFonts w:ascii="Roboto" w:eastAsia="Times New Roman" w:hAnsi="Roboto" w:cs="Times New Roman"/>
          <w:color w:val="1D2125"/>
          <w:kern w:val="0"/>
          <w:sz w:val="23"/>
          <w:szCs w:val="23"/>
          <w14:ligatures w14:val="none"/>
        </w:rPr>
        <w:br/>
      </w:r>
    </w:p>
    <w:p w14:paraId="78122F60" w14:textId="77777777" w:rsidR="00A30C47" w:rsidRPr="00A30C47" w:rsidRDefault="00A30C47" w:rsidP="00A30C47">
      <w:pPr>
        <w:shd w:val="clear" w:color="auto" w:fill="FFFFFF"/>
        <w:spacing w:after="0" w:line="240" w:lineRule="auto"/>
        <w:rPr>
          <w:rFonts w:ascii="Roboto" w:eastAsia="Times New Roman" w:hAnsi="Roboto" w:cs="Times New Roman"/>
          <w:i/>
          <w:iCs/>
          <w:color w:val="1D2125"/>
          <w:kern w:val="0"/>
          <w:sz w:val="23"/>
          <w:szCs w:val="23"/>
          <w14:ligatures w14:val="none"/>
        </w:rPr>
      </w:pPr>
      <w:r w:rsidRPr="00A30C47">
        <w:rPr>
          <w:rFonts w:ascii="Roboto" w:eastAsia="Times New Roman" w:hAnsi="Roboto" w:cs="Times New Roman"/>
          <w:i/>
          <w:iCs/>
          <w:color w:val="1D2125"/>
          <w:kern w:val="0"/>
          <w:sz w:val="18"/>
          <w:szCs w:val="18"/>
          <w14:ligatures w14:val="none"/>
        </w:rPr>
        <w:t>991 words</w:t>
      </w:r>
    </w:p>
    <w:p w14:paraId="28E8FB54" w14:textId="77777777" w:rsidR="00A30C47" w:rsidRDefault="00A30C47"/>
    <w:sectPr w:rsidR="00A30C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47"/>
    <w:rsid w:val="00A30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B6B6"/>
  <w15:chartTrackingRefBased/>
  <w15:docId w15:val="{D2280BBA-D6ED-495C-BD58-BB0A5D30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458547">
      <w:bodyDiv w:val="1"/>
      <w:marLeft w:val="0"/>
      <w:marRight w:val="0"/>
      <w:marTop w:val="0"/>
      <w:marBottom w:val="0"/>
      <w:divBdr>
        <w:top w:val="none" w:sz="0" w:space="0" w:color="auto"/>
        <w:left w:val="none" w:sz="0" w:space="0" w:color="auto"/>
        <w:bottom w:val="none" w:sz="0" w:space="0" w:color="auto"/>
        <w:right w:val="none" w:sz="0" w:space="0" w:color="auto"/>
      </w:divBdr>
      <w:divsChild>
        <w:div w:id="1427463918">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
          </w:divsChild>
        </w:div>
        <w:div w:id="1331642009">
          <w:marLeft w:val="0"/>
          <w:marRight w:val="0"/>
          <w:marTop w:val="0"/>
          <w:marBottom w:val="0"/>
          <w:divBdr>
            <w:top w:val="none" w:sz="0" w:space="0" w:color="auto"/>
            <w:left w:val="none" w:sz="0" w:space="0" w:color="auto"/>
            <w:bottom w:val="none" w:sz="0" w:space="0" w:color="auto"/>
            <w:right w:val="none" w:sz="0" w:space="0" w:color="auto"/>
          </w:divBdr>
          <w:divsChild>
            <w:div w:id="205534234">
              <w:marLeft w:val="0"/>
              <w:marRight w:val="0"/>
              <w:marTop w:val="0"/>
              <w:marBottom w:val="0"/>
              <w:divBdr>
                <w:top w:val="none" w:sz="0" w:space="0" w:color="auto"/>
                <w:left w:val="none" w:sz="0" w:space="0" w:color="auto"/>
                <w:bottom w:val="none" w:sz="0" w:space="0" w:color="auto"/>
                <w:right w:val="none" w:sz="0" w:space="0" w:color="auto"/>
              </w:divBdr>
              <w:divsChild>
                <w:div w:id="173874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79240">
      <w:bodyDiv w:val="1"/>
      <w:marLeft w:val="0"/>
      <w:marRight w:val="0"/>
      <w:marTop w:val="0"/>
      <w:marBottom w:val="0"/>
      <w:divBdr>
        <w:top w:val="none" w:sz="0" w:space="0" w:color="auto"/>
        <w:left w:val="none" w:sz="0" w:space="0" w:color="auto"/>
        <w:bottom w:val="none" w:sz="0" w:space="0" w:color="auto"/>
        <w:right w:val="none" w:sz="0" w:space="0" w:color="auto"/>
      </w:divBdr>
      <w:divsChild>
        <w:div w:id="1079400801">
          <w:marLeft w:val="0"/>
          <w:marRight w:val="0"/>
          <w:marTop w:val="0"/>
          <w:marBottom w:val="0"/>
          <w:divBdr>
            <w:top w:val="none" w:sz="0" w:space="0" w:color="auto"/>
            <w:left w:val="none" w:sz="0" w:space="0" w:color="auto"/>
            <w:bottom w:val="none" w:sz="0" w:space="0" w:color="auto"/>
            <w:right w:val="none" w:sz="0" w:space="0" w:color="auto"/>
          </w:divBdr>
          <w:divsChild>
            <w:div w:id="1906336393">
              <w:marLeft w:val="0"/>
              <w:marRight w:val="0"/>
              <w:marTop w:val="0"/>
              <w:marBottom w:val="0"/>
              <w:divBdr>
                <w:top w:val="none" w:sz="0" w:space="0" w:color="auto"/>
                <w:left w:val="none" w:sz="0" w:space="0" w:color="auto"/>
                <w:bottom w:val="none" w:sz="0" w:space="0" w:color="auto"/>
                <w:right w:val="none" w:sz="0" w:space="0" w:color="auto"/>
              </w:divBdr>
            </w:div>
          </w:divsChild>
        </w:div>
        <w:div w:id="991642780">
          <w:marLeft w:val="0"/>
          <w:marRight w:val="0"/>
          <w:marTop w:val="0"/>
          <w:marBottom w:val="0"/>
          <w:divBdr>
            <w:top w:val="none" w:sz="0" w:space="0" w:color="auto"/>
            <w:left w:val="none" w:sz="0" w:space="0" w:color="auto"/>
            <w:bottom w:val="none" w:sz="0" w:space="0" w:color="auto"/>
            <w:right w:val="none" w:sz="0" w:space="0" w:color="auto"/>
          </w:divBdr>
          <w:divsChild>
            <w:div w:id="472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251/crisisonomy.2021.17.5.147" TargetMode="External"/><Relationship Id="rId3" Type="http://schemas.openxmlformats.org/officeDocument/2006/relationships/webSettings" Target="webSettings.xml"/><Relationship Id="rId7" Type="http://schemas.openxmlformats.org/officeDocument/2006/relationships/hyperlink" Target="https://doi.org/10.54718/eija149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3/oso/9780190858520.003.0007" TargetMode="External"/><Relationship Id="rId11" Type="http://schemas.openxmlformats.org/officeDocument/2006/relationships/theme" Target="theme/theme1.xml"/><Relationship Id="rId5" Type="http://schemas.openxmlformats.org/officeDocument/2006/relationships/hyperlink" Target="https://myonline.regiscollege.edu/user/view.php?id=4549&amp;course=5027" TargetMode="External"/><Relationship Id="rId10" Type="http://schemas.openxmlformats.org/officeDocument/2006/relationships/fontTable" Target="fontTable.xml"/><Relationship Id="rId4" Type="http://schemas.openxmlformats.org/officeDocument/2006/relationships/hyperlink" Target="https://myonline.regiscollege.edu/user/view.php?id=6412&amp;course=5027" TargetMode="External"/><Relationship Id="rId9" Type="http://schemas.openxmlformats.org/officeDocument/2006/relationships/hyperlink" Target="https://doi.org/10.2139/ssrn.3595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1724</Words>
  <Characters>9832</Characters>
  <Application>Microsoft Office Word</Application>
  <DocSecurity>0</DocSecurity>
  <Lines>81</Lines>
  <Paragraphs>23</Paragraphs>
  <ScaleCrop>false</ScaleCrop>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2023-08-31T17:18:00Z</dcterms:created>
  <dcterms:modified xsi:type="dcterms:W3CDTF">2023-08-31T17:26:00Z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fb72d7fe-7443-42aa-8c95-9ca41f94cb32</vt:lpwstr>
  </property>
</Properties>
</file>