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75C2" w14:textId="77777777" w:rsidR="00421BD5" w:rsidRPr="00421BD5" w:rsidRDefault="00421BD5" w:rsidP="00421BD5">
      <w:pPr>
        <w:spacing w:after="0" w:line="240" w:lineRule="auto"/>
        <w:outlineLvl w:val="2"/>
        <w:rPr>
          <w:rFonts w:ascii="var(--font-family-display)" w:eastAsia="Times New Roman" w:hAnsi="var(--font-family-display)" w:cs="Times New Roman"/>
          <w:b/>
          <w:bCs/>
          <w:kern w:val="0"/>
          <w:sz w:val="27"/>
          <w:szCs w:val="27"/>
          <w14:ligatures w14:val="none"/>
        </w:rPr>
      </w:pPr>
      <w:r w:rsidRPr="00421BD5">
        <w:rPr>
          <w:rFonts w:ascii="var(--font-family-display)" w:eastAsia="Times New Roman" w:hAnsi="var(--font-family-display)" w:cs="Times New Roman"/>
          <w:b/>
          <w:bCs/>
          <w:kern w:val="0"/>
          <w:sz w:val="27"/>
          <w:szCs w:val="27"/>
          <w14:ligatures w14:val="none"/>
        </w:rPr>
        <w:t>Re: Week 14 Discussion: APRN Political Action State Initiatives</w:t>
      </w:r>
    </w:p>
    <w:p w14:paraId="4DD4429B"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by </w:t>
      </w:r>
      <w:hyperlink r:id="rId4" w:history="1">
        <w:r w:rsidRPr="00421BD5">
          <w:rPr>
            <w:rFonts w:ascii="Times New Roman" w:eastAsia="Times New Roman" w:hAnsi="Times New Roman" w:cs="Times New Roman"/>
            <w:color w:val="0000FF"/>
            <w:kern w:val="0"/>
            <w:sz w:val="24"/>
            <w:szCs w:val="24"/>
            <w:u w:val="single"/>
            <w14:ligatures w14:val="none"/>
          </w:rPr>
          <w:t>Allison Jenkins</w:t>
        </w:r>
      </w:hyperlink>
      <w:r w:rsidRPr="00421BD5">
        <w:rPr>
          <w:rFonts w:ascii="Times New Roman" w:eastAsia="Times New Roman" w:hAnsi="Times New Roman" w:cs="Times New Roman"/>
          <w:kern w:val="0"/>
          <w:sz w:val="24"/>
          <w:szCs w:val="24"/>
          <w14:ligatures w14:val="none"/>
        </w:rPr>
        <w:t> - Tuesday, 28 November 2023, 10:36 PM</w:t>
      </w:r>
    </w:p>
    <w:p w14:paraId="630C17D0"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The state association in my home state is the Massachusetts Coalition of Nurse Practitioners. I am currently a “student-member” of this organization. A current political action initiative they are working on is H.1539, an Act Relative to Determining Capacity and Invoking the Health Care Proxy. In 2021, the state of Massachusetts granted APRNs Full Practice Authority, however, this authority did not address the legal authority needed to determine a patient’s capacity regarding medical decision making, and the ability to invoke a health care proxy Massachusetts Coalition of Nurse Practitioners, n.d.). Currently, the state requires an “attending physician” to make that call.</w:t>
      </w:r>
      <w:r w:rsidRPr="00421BD5">
        <w:rPr>
          <w:rFonts w:ascii="Times New Roman" w:eastAsia="Times New Roman" w:hAnsi="Times New Roman" w:cs="Times New Roman"/>
          <w:kern w:val="0"/>
          <w:sz w:val="24"/>
          <w:szCs w:val="24"/>
          <w14:ligatures w14:val="none"/>
        </w:rPr>
        <w:br/>
      </w:r>
      <w:r w:rsidRPr="00421BD5">
        <w:rPr>
          <w:rFonts w:ascii="Times New Roman" w:eastAsia="Times New Roman" w:hAnsi="Times New Roman" w:cs="Times New Roman"/>
          <w:kern w:val="0"/>
          <w:sz w:val="24"/>
          <w:szCs w:val="24"/>
          <w14:ligatures w14:val="none"/>
        </w:rPr>
        <w:br/>
        <w:t xml:space="preserve">As a future Adult Geriatric Primary Care Nurse Practitioner, I will be treating many elderly patients who may have dementia or advanced </w:t>
      </w:r>
      <w:proofErr w:type="spellStart"/>
      <w:r w:rsidRPr="00421BD5">
        <w:rPr>
          <w:rFonts w:ascii="Times New Roman" w:eastAsia="Times New Roman" w:hAnsi="Times New Roman" w:cs="Times New Roman"/>
          <w:kern w:val="0"/>
          <w:sz w:val="24"/>
          <w:szCs w:val="24"/>
          <w14:ligatures w14:val="none"/>
        </w:rPr>
        <w:t>Alzheimers</w:t>
      </w:r>
      <w:proofErr w:type="spellEnd"/>
      <w:r w:rsidRPr="00421BD5">
        <w:rPr>
          <w:rFonts w:ascii="Times New Roman" w:eastAsia="Times New Roman" w:hAnsi="Times New Roman" w:cs="Times New Roman"/>
          <w:kern w:val="0"/>
          <w:sz w:val="24"/>
          <w:szCs w:val="24"/>
          <w14:ligatures w14:val="none"/>
        </w:rPr>
        <w:t>, and have lost the capacity to advocate for themselves, or lack the ability to understand risks and benefits to treatments and interventions, or for refusing them. The passing of this bill is important because having an administrative delay in invoking a health care proxy when the patient is lacking capacity, can delay care, or even continue care in extenuating circumstances that a health care proxy would otherwise decline to continue life-saving efforts, exposing the patient to many unnecessary and uncomfortable measures to continue care (Massachusetts Health Decisions, 2023).</w:t>
      </w:r>
      <w:r w:rsidRPr="00421BD5">
        <w:rPr>
          <w:rFonts w:ascii="Times New Roman" w:eastAsia="Times New Roman" w:hAnsi="Times New Roman" w:cs="Times New Roman"/>
          <w:kern w:val="0"/>
          <w:sz w:val="24"/>
          <w:szCs w:val="24"/>
          <w14:ligatures w14:val="none"/>
        </w:rPr>
        <w:br/>
      </w:r>
      <w:r w:rsidRPr="00421BD5">
        <w:rPr>
          <w:rFonts w:ascii="Times New Roman" w:eastAsia="Times New Roman" w:hAnsi="Times New Roman" w:cs="Times New Roman"/>
          <w:kern w:val="0"/>
          <w:sz w:val="24"/>
          <w:szCs w:val="24"/>
          <w14:ligatures w14:val="none"/>
        </w:rPr>
        <w:br/>
        <w:t>My role in addressing this political action will be to provide support to advocate for the passing of this bill in the state. I will write letters to my state legislatures, explaining why the passing of H. 1539 is an important part of an APRN’s full practice authority, and why patients and their families would benefit from this.</w:t>
      </w:r>
      <w:r w:rsidRPr="00421BD5">
        <w:rPr>
          <w:rFonts w:ascii="Times New Roman" w:eastAsia="Times New Roman" w:hAnsi="Times New Roman" w:cs="Times New Roman"/>
          <w:kern w:val="0"/>
          <w:sz w:val="24"/>
          <w:szCs w:val="24"/>
          <w14:ligatures w14:val="none"/>
        </w:rPr>
        <w:br/>
      </w:r>
      <w:r w:rsidRPr="00421BD5">
        <w:rPr>
          <w:rFonts w:ascii="Times New Roman" w:eastAsia="Times New Roman" w:hAnsi="Times New Roman" w:cs="Times New Roman"/>
          <w:kern w:val="0"/>
          <w:sz w:val="24"/>
          <w:szCs w:val="24"/>
          <w14:ligatures w14:val="none"/>
        </w:rPr>
        <w:br/>
        <w:t>References</w:t>
      </w:r>
      <w:r w:rsidRPr="00421BD5">
        <w:rPr>
          <w:rFonts w:ascii="Times New Roman" w:eastAsia="Times New Roman" w:hAnsi="Times New Roman" w:cs="Times New Roman"/>
          <w:kern w:val="0"/>
          <w:sz w:val="24"/>
          <w:szCs w:val="24"/>
          <w14:ligatures w14:val="none"/>
        </w:rPr>
        <w:br/>
      </w:r>
      <w:r w:rsidRPr="00421BD5">
        <w:rPr>
          <w:rFonts w:ascii="Times New Roman" w:eastAsia="Times New Roman" w:hAnsi="Times New Roman" w:cs="Times New Roman"/>
          <w:kern w:val="0"/>
          <w:sz w:val="24"/>
          <w:szCs w:val="24"/>
          <w14:ligatures w14:val="none"/>
        </w:rPr>
        <w:br/>
        <w:t>Massachusetts Coalition of Nurse Practitioners. (n.d.). H. 1539. https://mcnp.enpnetwork.com/page/38282-h-1539</w:t>
      </w:r>
      <w:r w:rsidRPr="00421BD5">
        <w:rPr>
          <w:rFonts w:ascii="Times New Roman" w:eastAsia="Times New Roman" w:hAnsi="Times New Roman" w:cs="Times New Roman"/>
          <w:kern w:val="0"/>
          <w:sz w:val="24"/>
          <w:szCs w:val="24"/>
          <w14:ligatures w14:val="none"/>
        </w:rPr>
        <w:br/>
      </w:r>
      <w:r w:rsidRPr="00421BD5">
        <w:rPr>
          <w:rFonts w:ascii="Times New Roman" w:eastAsia="Times New Roman" w:hAnsi="Times New Roman" w:cs="Times New Roman"/>
          <w:kern w:val="0"/>
          <w:sz w:val="24"/>
          <w:szCs w:val="24"/>
          <w14:ligatures w14:val="none"/>
        </w:rPr>
        <w:br/>
        <w:t>Massachusetts Healthcare Decisions (2023). FAQs for Health Care Professionals. https://masshealthdecisions.org/faqs-health-care-pros/</w:t>
      </w:r>
    </w:p>
    <w:p w14:paraId="61FA68CB" w14:textId="77777777" w:rsidR="00421BD5" w:rsidRPr="00421BD5" w:rsidRDefault="00421BD5" w:rsidP="00421BD5">
      <w:pPr>
        <w:spacing w:after="0" w:line="240" w:lineRule="auto"/>
        <w:rPr>
          <w:rFonts w:ascii="Times New Roman" w:eastAsia="Times New Roman" w:hAnsi="Times New Roman" w:cs="Times New Roman"/>
          <w:i/>
          <w:iCs/>
          <w:kern w:val="0"/>
          <w:sz w:val="24"/>
          <w:szCs w:val="24"/>
          <w14:ligatures w14:val="none"/>
        </w:rPr>
      </w:pPr>
      <w:r w:rsidRPr="00421BD5">
        <w:rPr>
          <w:rFonts w:ascii="Times New Roman" w:eastAsia="Times New Roman" w:hAnsi="Times New Roman" w:cs="Times New Roman"/>
          <w:i/>
          <w:iCs/>
          <w:kern w:val="0"/>
          <w:sz w:val="18"/>
          <w:szCs w:val="18"/>
          <w14:ligatures w14:val="none"/>
        </w:rPr>
        <w:t>290 words</w:t>
      </w:r>
    </w:p>
    <w:p w14:paraId="5E93129B"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hyperlink r:id="rId5" w:anchor="p1764278" w:tooltip="Permanent link to this post" w:history="1">
        <w:proofErr w:type="spellStart"/>
        <w:r w:rsidRPr="00421BD5">
          <w:rPr>
            <w:rFonts w:ascii="Times New Roman" w:eastAsia="Times New Roman" w:hAnsi="Times New Roman" w:cs="Times New Roman"/>
            <w:color w:val="0000FF"/>
            <w:kern w:val="0"/>
            <w:sz w:val="24"/>
            <w:szCs w:val="24"/>
            <w:u w:val="single"/>
            <w14:ligatures w14:val="none"/>
          </w:rPr>
          <w:t>Permalink</w:t>
        </w:r>
      </w:hyperlink>
      <w:hyperlink r:id="rId6" w:anchor="p1684672" w:tooltip="Permanent link to the parent of this post" w:history="1">
        <w:r w:rsidRPr="00421BD5">
          <w:rPr>
            <w:rFonts w:ascii="Times New Roman" w:eastAsia="Times New Roman" w:hAnsi="Times New Roman" w:cs="Times New Roman"/>
            <w:color w:val="0000FF"/>
            <w:kern w:val="0"/>
            <w:sz w:val="24"/>
            <w:szCs w:val="24"/>
            <w:u w:val="single"/>
            <w14:ligatures w14:val="none"/>
          </w:rPr>
          <w:t>Show</w:t>
        </w:r>
        <w:proofErr w:type="spellEnd"/>
        <w:r w:rsidRPr="00421BD5">
          <w:rPr>
            <w:rFonts w:ascii="Times New Roman" w:eastAsia="Times New Roman" w:hAnsi="Times New Roman" w:cs="Times New Roman"/>
            <w:color w:val="0000FF"/>
            <w:kern w:val="0"/>
            <w:sz w:val="24"/>
            <w:szCs w:val="24"/>
            <w:u w:val="single"/>
            <w14:ligatures w14:val="none"/>
          </w:rPr>
          <w:t xml:space="preserve"> </w:t>
        </w:r>
        <w:proofErr w:type="spellStart"/>
        <w:r w:rsidRPr="00421BD5">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421BD5">
          <w:rPr>
            <w:rFonts w:ascii="Times New Roman" w:eastAsia="Times New Roman" w:hAnsi="Times New Roman" w:cs="Times New Roman"/>
            <w:color w:val="0000FF"/>
            <w:kern w:val="0"/>
            <w:sz w:val="24"/>
            <w:szCs w:val="24"/>
            <w:u w:val="single"/>
            <w14:ligatures w14:val="none"/>
          </w:rPr>
          <w:t>Reply</w:t>
        </w:r>
        <w:proofErr w:type="spellEnd"/>
      </w:hyperlink>
    </w:p>
    <w:p w14:paraId="71FE588D"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p>
    <w:p w14:paraId="77C0B495"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p>
    <w:p w14:paraId="4B0318EF"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p>
    <w:p w14:paraId="4E12E473"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p>
    <w:p w14:paraId="4AC5DCA0" w14:textId="77777777" w:rsidR="00421BD5" w:rsidRDefault="00421BD5" w:rsidP="00421BD5">
      <w:pPr>
        <w:spacing w:after="0" w:line="240" w:lineRule="auto"/>
        <w:rPr>
          <w:rFonts w:ascii="Times New Roman" w:eastAsia="Times New Roman" w:hAnsi="Times New Roman" w:cs="Times New Roman"/>
          <w:kern w:val="0"/>
          <w:sz w:val="24"/>
          <w:szCs w:val="24"/>
          <w14:ligatures w14:val="none"/>
        </w:rPr>
      </w:pPr>
    </w:p>
    <w:p w14:paraId="4C1DBE89"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p>
    <w:p w14:paraId="4B3D9C80"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noProof/>
          <w:kern w:val="0"/>
          <w:sz w:val="24"/>
          <w:szCs w:val="24"/>
          <w14:ligatures w14:val="none"/>
        </w:rPr>
        <mc:AlternateContent>
          <mc:Choice Requires="wps">
            <w:drawing>
              <wp:inline distT="0" distB="0" distL="0" distR="0" wp14:anchorId="6942DAB7" wp14:editId="44CD7B8B">
                <wp:extent cx="304800" cy="304800"/>
                <wp:effectExtent l="0" t="0" r="0" b="0"/>
                <wp:docPr id="1729408297" name="AutoShape 3" descr="Picture of Jessica Spiv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76CCE" id="AutoShape 3" o:spid="_x0000_s1026" alt="Picture of Jessica Spive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A9AC53" w14:textId="77777777" w:rsidR="00421BD5" w:rsidRPr="00421BD5" w:rsidRDefault="00421BD5" w:rsidP="00421BD5">
      <w:pPr>
        <w:spacing w:after="0" w:line="240" w:lineRule="auto"/>
        <w:outlineLvl w:val="2"/>
        <w:rPr>
          <w:rFonts w:ascii="var(--font-family-display)" w:eastAsia="Times New Roman" w:hAnsi="var(--font-family-display)" w:cs="Times New Roman"/>
          <w:b/>
          <w:bCs/>
          <w:kern w:val="0"/>
          <w:sz w:val="27"/>
          <w:szCs w:val="27"/>
          <w14:ligatures w14:val="none"/>
        </w:rPr>
      </w:pPr>
      <w:r w:rsidRPr="00421BD5">
        <w:rPr>
          <w:rFonts w:ascii="var(--font-family-display)" w:eastAsia="Times New Roman" w:hAnsi="var(--font-family-display)" w:cs="Times New Roman"/>
          <w:b/>
          <w:bCs/>
          <w:kern w:val="0"/>
          <w:sz w:val="27"/>
          <w:szCs w:val="27"/>
          <w14:ligatures w14:val="none"/>
        </w:rPr>
        <w:t>Re: Week 14 Discussion: APRN Political Action State Initiatives</w:t>
      </w:r>
    </w:p>
    <w:p w14:paraId="2944AD1E"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by </w:t>
      </w:r>
      <w:hyperlink r:id="rId8" w:history="1">
        <w:r w:rsidRPr="00421BD5">
          <w:rPr>
            <w:rFonts w:ascii="Times New Roman" w:eastAsia="Times New Roman" w:hAnsi="Times New Roman" w:cs="Times New Roman"/>
            <w:color w:val="0000FF"/>
            <w:kern w:val="0"/>
            <w:sz w:val="24"/>
            <w:szCs w:val="24"/>
            <w:u w:val="single"/>
            <w14:ligatures w14:val="none"/>
          </w:rPr>
          <w:t>Jessica Spivey</w:t>
        </w:r>
      </w:hyperlink>
      <w:r w:rsidRPr="00421BD5">
        <w:rPr>
          <w:rFonts w:ascii="Times New Roman" w:eastAsia="Times New Roman" w:hAnsi="Times New Roman" w:cs="Times New Roman"/>
          <w:kern w:val="0"/>
          <w:sz w:val="24"/>
          <w:szCs w:val="24"/>
          <w14:ligatures w14:val="none"/>
        </w:rPr>
        <w:t> - Wednesday, 29 November 2023, 5:29 PM</w:t>
      </w:r>
    </w:p>
    <w:p w14:paraId="4AB21DE2"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In my home state of Massachusetts, one NP association is the Massachusetts Coalition of Nurse Practitioners (MCNP). Currently, there is an act being proposed, </w:t>
      </w:r>
      <w:r w:rsidRPr="00421BD5">
        <w:rPr>
          <w:rFonts w:ascii="Times New Roman" w:eastAsia="Times New Roman" w:hAnsi="Times New Roman" w:cs="Times New Roman"/>
          <w:i/>
          <w:iCs/>
          <w:kern w:val="0"/>
          <w:sz w:val="24"/>
          <w:szCs w:val="24"/>
          <w14:ligatures w14:val="none"/>
        </w:rPr>
        <w:t>H.1539, An Act Relative to Determining Capacity and Invoking the Health Care Proxy </w:t>
      </w:r>
      <w:r w:rsidRPr="00421BD5">
        <w:rPr>
          <w:rFonts w:ascii="Times New Roman" w:eastAsia="Times New Roman" w:hAnsi="Times New Roman" w:cs="Times New Roman"/>
          <w:kern w:val="0"/>
          <w:sz w:val="24"/>
          <w:szCs w:val="24"/>
          <w14:ligatures w14:val="none"/>
        </w:rPr>
        <w:t xml:space="preserve">(The 193rd General Court of the </w:t>
      </w:r>
      <w:r w:rsidRPr="00421BD5">
        <w:rPr>
          <w:rFonts w:ascii="Times New Roman" w:eastAsia="Times New Roman" w:hAnsi="Times New Roman" w:cs="Times New Roman"/>
          <w:kern w:val="0"/>
          <w:sz w:val="24"/>
          <w:szCs w:val="24"/>
          <w14:ligatures w14:val="none"/>
        </w:rPr>
        <w:lastRenderedPageBreak/>
        <w:t>Commonwealth of Massachusetts, 2023). NPs in MA have had full practice authority since 2021, with the stipulation of two years of prescriptive supervision (Mass.gov., 2023). When full practice authority was signed into law, the issue of being able to assess patients for capacity regarding medical decision-making and invoking the health care proxy was not addressed, and the current law states this authority is only specifically worded to apply to an attending physician (MCNP, n.d.). </w:t>
      </w:r>
    </w:p>
    <w:p w14:paraId="2E31339B" w14:textId="77777777" w:rsidR="00421BD5" w:rsidRPr="00421BD5" w:rsidRDefault="00421BD5" w:rsidP="00421BD5">
      <w:pPr>
        <w:spacing w:after="0"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As a future PMHNP, my scope of practice will be specific to the population I have trained to serve (Mass.gov., 2023). Interestingly, as a PMHNP, I will legally have the authority to assess patients for imminent risk of harm and commit them involuntarily via section 12 per MA law (MCNP, n.d.). In this way, I will have the skills to assess capacity as it relates to PMHNP scope; however, under current MA law, I will not have the ability to assess patients’ ability to make decisions regarding their own healthcare or invoke their healthcare proxy (MCNP, n.d.). This is incongruent given that I will have the skills and training to make these determinations, and patients deserve timely attention to critical healthcare decisions such as these, which could be hampered if only physicians can attend to these issues.</w:t>
      </w:r>
      <w:r w:rsidRPr="00421BD5">
        <w:rPr>
          <w:rFonts w:ascii="Times New Roman" w:eastAsia="Times New Roman" w:hAnsi="Times New Roman" w:cs="Times New Roman"/>
          <w:kern w:val="0"/>
          <w:sz w:val="24"/>
          <w:szCs w:val="24"/>
          <w14:ligatures w14:val="none"/>
        </w:rPr>
        <w:br/>
      </w:r>
    </w:p>
    <w:p w14:paraId="3095863E"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p>
    <w:p w14:paraId="734BD68E"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NPs can address political movements by staying informed and educated on these issues. Staying educated on clinical issues is essential, but also knowing population needs in our communities and understanding leadership and current issues in health policy can help us stay current and poised to best advocate for patients and the NP profession (Nelson, 2022). Joining at least two nursing organizations at the state and national levels can also help support initiatives (Nelson, 2022). In addition, speaking up and lending our voices as experts and advocates can make a difference in creating organizational change and, on a community level, support legal changes that support the scope of practice to meet patient needs to the full extent of our training.</w:t>
      </w:r>
    </w:p>
    <w:p w14:paraId="3F730437" w14:textId="77777777" w:rsidR="00421BD5" w:rsidRPr="00421BD5" w:rsidRDefault="00421BD5" w:rsidP="00421BD5">
      <w:pPr>
        <w:spacing w:after="100" w:afterAutospacing="1" w:line="240" w:lineRule="auto"/>
        <w:jc w:val="center"/>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b/>
          <w:bCs/>
          <w:kern w:val="0"/>
          <w:sz w:val="24"/>
          <w:szCs w:val="24"/>
          <w14:ligatures w14:val="none"/>
        </w:rPr>
        <w:t>References</w:t>
      </w:r>
    </w:p>
    <w:p w14:paraId="3A758AEC"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Massachusetts Coalition of Nurse Practitioners. (n.d.). </w:t>
      </w:r>
      <w:r w:rsidRPr="00421BD5">
        <w:rPr>
          <w:rFonts w:ascii="Times New Roman" w:eastAsia="Times New Roman" w:hAnsi="Times New Roman" w:cs="Times New Roman"/>
          <w:i/>
          <w:iCs/>
          <w:kern w:val="0"/>
          <w:sz w:val="24"/>
          <w:szCs w:val="24"/>
          <w14:ligatures w14:val="none"/>
        </w:rPr>
        <w:t>H.1539.</w:t>
      </w:r>
      <w:r w:rsidRPr="00421BD5">
        <w:rPr>
          <w:rFonts w:ascii="Times New Roman" w:eastAsia="Times New Roman" w:hAnsi="Times New Roman" w:cs="Times New Roman"/>
          <w:kern w:val="0"/>
          <w:sz w:val="24"/>
          <w:szCs w:val="24"/>
          <w14:ligatures w14:val="none"/>
        </w:rPr>
        <w:t> </w:t>
      </w:r>
      <w:hyperlink r:id="rId9" w:history="1">
        <w:r w:rsidRPr="00421BD5">
          <w:rPr>
            <w:rFonts w:ascii="Times New Roman" w:eastAsia="Times New Roman" w:hAnsi="Times New Roman" w:cs="Times New Roman"/>
            <w:color w:val="0000FF"/>
            <w:kern w:val="0"/>
            <w:sz w:val="24"/>
            <w:szCs w:val="24"/>
            <w:u w:val="single"/>
            <w14:ligatures w14:val="none"/>
          </w:rPr>
          <w:t>https://mcnp.enpnetwork.com/page/38282-h-1539 </w:t>
        </w:r>
      </w:hyperlink>
    </w:p>
    <w:p w14:paraId="4A5F4A83"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Mass.gov. (2023). 244 CMR 4.00: </w:t>
      </w:r>
      <w:r w:rsidRPr="00421BD5">
        <w:rPr>
          <w:rFonts w:ascii="Times New Roman" w:eastAsia="Times New Roman" w:hAnsi="Times New Roman" w:cs="Times New Roman"/>
          <w:i/>
          <w:iCs/>
          <w:kern w:val="0"/>
          <w:sz w:val="24"/>
          <w:szCs w:val="24"/>
          <w14:ligatures w14:val="none"/>
        </w:rPr>
        <w:t>Advanced Practice Registered Nursing.</w:t>
      </w:r>
      <w:hyperlink r:id="rId10" w:history="1">
        <w:r w:rsidRPr="00421BD5">
          <w:rPr>
            <w:rFonts w:ascii="Times New Roman" w:eastAsia="Times New Roman" w:hAnsi="Times New Roman" w:cs="Times New Roman"/>
            <w:color w:val="0000FF"/>
            <w:kern w:val="0"/>
            <w:sz w:val="24"/>
            <w:szCs w:val="24"/>
            <w:u w:val="single"/>
            <w14:ligatures w14:val="none"/>
          </w:rPr>
          <w:t> https://www.mass.gov/regulations/244-CMR-400-advanced-practice-registered-nursing</w:t>
        </w:r>
      </w:hyperlink>
    </w:p>
    <w:p w14:paraId="44BA6812"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Nelson, M. (2022). There is power in advocacy. </w:t>
      </w:r>
      <w:r w:rsidRPr="00421BD5">
        <w:rPr>
          <w:rFonts w:ascii="Times New Roman" w:eastAsia="Times New Roman" w:hAnsi="Times New Roman" w:cs="Times New Roman"/>
          <w:i/>
          <w:iCs/>
          <w:kern w:val="0"/>
          <w:sz w:val="24"/>
          <w:szCs w:val="24"/>
          <w14:ligatures w14:val="none"/>
        </w:rPr>
        <w:t>The Nurse Practitioner,</w:t>
      </w:r>
      <w:r w:rsidRPr="00421BD5">
        <w:rPr>
          <w:rFonts w:ascii="Times New Roman" w:eastAsia="Times New Roman" w:hAnsi="Times New Roman" w:cs="Times New Roman"/>
          <w:kern w:val="0"/>
          <w:sz w:val="24"/>
          <w:szCs w:val="24"/>
          <w14:ligatures w14:val="none"/>
        </w:rPr>
        <w:t> 47(2), 9–9. </w:t>
      </w:r>
      <w:hyperlink r:id="rId11" w:history="1">
        <w:r w:rsidRPr="00421BD5">
          <w:rPr>
            <w:rFonts w:ascii="Times New Roman" w:eastAsia="Times New Roman" w:hAnsi="Times New Roman" w:cs="Times New Roman"/>
            <w:color w:val="0000FF"/>
            <w:kern w:val="0"/>
            <w:sz w:val="24"/>
            <w:szCs w:val="24"/>
            <w:u w:val="single"/>
            <w14:ligatures w14:val="none"/>
          </w:rPr>
          <w:t>https://doi.org/10.1097/01.npr.0000806396.40884.00</w:t>
        </w:r>
      </w:hyperlink>
      <w:r w:rsidRPr="00421BD5">
        <w:rPr>
          <w:rFonts w:ascii="Times New Roman" w:eastAsia="Times New Roman" w:hAnsi="Times New Roman" w:cs="Times New Roman"/>
          <w:kern w:val="0"/>
          <w:sz w:val="24"/>
          <w:szCs w:val="24"/>
          <w14:ligatures w14:val="none"/>
        </w:rPr>
        <w:t> </w:t>
      </w:r>
    </w:p>
    <w:p w14:paraId="3E374445" w14:textId="77777777" w:rsidR="00421BD5" w:rsidRPr="00421BD5" w:rsidRDefault="00421BD5" w:rsidP="00421BD5">
      <w:pPr>
        <w:spacing w:after="100" w:afterAutospacing="1" w:line="240" w:lineRule="auto"/>
        <w:rPr>
          <w:rFonts w:ascii="Times New Roman" w:eastAsia="Times New Roman" w:hAnsi="Times New Roman" w:cs="Times New Roman"/>
          <w:kern w:val="0"/>
          <w:sz w:val="24"/>
          <w:szCs w:val="24"/>
          <w14:ligatures w14:val="none"/>
        </w:rPr>
      </w:pPr>
      <w:r w:rsidRPr="00421BD5">
        <w:rPr>
          <w:rFonts w:ascii="Times New Roman" w:eastAsia="Times New Roman" w:hAnsi="Times New Roman" w:cs="Times New Roman"/>
          <w:kern w:val="0"/>
          <w:sz w:val="24"/>
          <w:szCs w:val="24"/>
          <w14:ligatures w14:val="none"/>
        </w:rPr>
        <w:t>The 193rd General Court of the Commonwealth of Massachusetts. (2023, February 16).</w:t>
      </w:r>
      <w:r w:rsidRPr="00421BD5">
        <w:rPr>
          <w:rFonts w:ascii="Times New Roman" w:eastAsia="Times New Roman" w:hAnsi="Times New Roman" w:cs="Times New Roman"/>
          <w:i/>
          <w:iCs/>
          <w:kern w:val="0"/>
          <w:sz w:val="24"/>
          <w:szCs w:val="24"/>
          <w14:ligatures w14:val="none"/>
        </w:rPr>
        <w:t> Bill H.1539 193rd (current)</w:t>
      </w:r>
      <w:r w:rsidRPr="00421BD5">
        <w:rPr>
          <w:rFonts w:ascii="Times New Roman" w:eastAsia="Times New Roman" w:hAnsi="Times New Roman" w:cs="Times New Roman"/>
          <w:kern w:val="0"/>
          <w:sz w:val="24"/>
          <w:szCs w:val="24"/>
          <w14:ligatures w14:val="none"/>
        </w:rPr>
        <w:t>. </w:t>
      </w:r>
      <w:hyperlink r:id="rId12" w:history="1">
        <w:r w:rsidRPr="00421BD5">
          <w:rPr>
            <w:rFonts w:ascii="Times New Roman" w:eastAsia="Times New Roman" w:hAnsi="Times New Roman" w:cs="Times New Roman"/>
            <w:color w:val="0000FF"/>
            <w:kern w:val="0"/>
            <w:sz w:val="24"/>
            <w:szCs w:val="24"/>
            <w:u w:val="single"/>
            <w14:ligatures w14:val="none"/>
          </w:rPr>
          <w:t>https://malegislature.gov/Bills/193/H1539</w:t>
        </w:r>
      </w:hyperlink>
      <w:r w:rsidRPr="00421BD5">
        <w:rPr>
          <w:rFonts w:ascii="Times New Roman" w:eastAsia="Times New Roman" w:hAnsi="Times New Roman" w:cs="Times New Roman"/>
          <w:kern w:val="0"/>
          <w:sz w:val="24"/>
          <w:szCs w:val="24"/>
          <w14:ligatures w14:val="none"/>
        </w:rPr>
        <w:t> </w:t>
      </w:r>
    </w:p>
    <w:p w14:paraId="2D0FC79E" w14:textId="77777777" w:rsidR="00421BD5" w:rsidRDefault="00421BD5"/>
    <w:sectPr w:rsidR="00421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D5"/>
    <w:rsid w:val="0042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8AECA"/>
  <w15:chartTrackingRefBased/>
  <w15:docId w15:val="{E1826AC1-1BE0-4432-89ED-C208B6DE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5610">
      <w:bodyDiv w:val="1"/>
      <w:marLeft w:val="0"/>
      <w:marRight w:val="0"/>
      <w:marTop w:val="0"/>
      <w:marBottom w:val="0"/>
      <w:divBdr>
        <w:top w:val="none" w:sz="0" w:space="0" w:color="auto"/>
        <w:left w:val="none" w:sz="0" w:space="0" w:color="auto"/>
        <w:bottom w:val="none" w:sz="0" w:space="0" w:color="auto"/>
        <w:right w:val="none" w:sz="0" w:space="0" w:color="auto"/>
      </w:divBdr>
      <w:divsChild>
        <w:div w:id="2084571566">
          <w:marLeft w:val="0"/>
          <w:marRight w:val="0"/>
          <w:marTop w:val="0"/>
          <w:marBottom w:val="0"/>
          <w:divBdr>
            <w:top w:val="single" w:sz="6" w:space="5" w:color="DEE2E6"/>
            <w:left w:val="single" w:sz="6" w:space="5" w:color="DEE2E6"/>
            <w:bottom w:val="single" w:sz="6" w:space="5" w:color="DEE2E6"/>
            <w:right w:val="single" w:sz="6" w:space="5" w:color="DEE2E6"/>
          </w:divBdr>
          <w:divsChild>
            <w:div w:id="716396497">
              <w:marLeft w:val="0"/>
              <w:marRight w:val="0"/>
              <w:marTop w:val="0"/>
              <w:marBottom w:val="0"/>
              <w:divBdr>
                <w:top w:val="none" w:sz="0" w:space="0" w:color="auto"/>
                <w:left w:val="none" w:sz="0" w:space="0" w:color="auto"/>
                <w:bottom w:val="none" w:sz="0" w:space="0" w:color="auto"/>
                <w:right w:val="none" w:sz="0" w:space="0" w:color="auto"/>
              </w:divBdr>
              <w:divsChild>
                <w:div w:id="1266645282">
                  <w:marLeft w:val="0"/>
                  <w:marRight w:val="0"/>
                  <w:marTop w:val="0"/>
                  <w:marBottom w:val="0"/>
                  <w:divBdr>
                    <w:top w:val="none" w:sz="0" w:space="0" w:color="auto"/>
                    <w:left w:val="none" w:sz="0" w:space="0" w:color="auto"/>
                    <w:bottom w:val="none" w:sz="0" w:space="0" w:color="auto"/>
                    <w:right w:val="none" w:sz="0" w:space="0" w:color="auto"/>
                  </w:divBdr>
                  <w:divsChild>
                    <w:div w:id="1370568129">
                      <w:marLeft w:val="0"/>
                      <w:marRight w:val="0"/>
                      <w:marTop w:val="0"/>
                      <w:marBottom w:val="0"/>
                      <w:divBdr>
                        <w:top w:val="none" w:sz="0" w:space="0" w:color="auto"/>
                        <w:left w:val="none" w:sz="0" w:space="0" w:color="auto"/>
                        <w:bottom w:val="none" w:sz="0" w:space="0" w:color="auto"/>
                        <w:right w:val="none" w:sz="0" w:space="0" w:color="auto"/>
                      </w:divBdr>
                    </w:div>
                  </w:divsChild>
                </w:div>
                <w:div w:id="907492467">
                  <w:marLeft w:val="0"/>
                  <w:marRight w:val="0"/>
                  <w:marTop w:val="0"/>
                  <w:marBottom w:val="0"/>
                  <w:divBdr>
                    <w:top w:val="none" w:sz="0" w:space="0" w:color="auto"/>
                    <w:left w:val="none" w:sz="0" w:space="0" w:color="auto"/>
                    <w:bottom w:val="none" w:sz="0" w:space="0" w:color="auto"/>
                    <w:right w:val="none" w:sz="0" w:space="0" w:color="auto"/>
                  </w:divBdr>
                  <w:divsChild>
                    <w:div w:id="782696823">
                      <w:marLeft w:val="0"/>
                      <w:marRight w:val="0"/>
                      <w:marTop w:val="0"/>
                      <w:marBottom w:val="0"/>
                      <w:divBdr>
                        <w:top w:val="none" w:sz="0" w:space="0" w:color="auto"/>
                        <w:left w:val="none" w:sz="0" w:space="0" w:color="auto"/>
                        <w:bottom w:val="none" w:sz="0" w:space="0" w:color="auto"/>
                        <w:right w:val="none" w:sz="0" w:space="0" w:color="auto"/>
                      </w:divBdr>
                      <w:divsChild>
                        <w:div w:id="636302642">
                          <w:marLeft w:val="0"/>
                          <w:marRight w:val="0"/>
                          <w:marTop w:val="0"/>
                          <w:marBottom w:val="0"/>
                          <w:divBdr>
                            <w:top w:val="none" w:sz="0" w:space="0" w:color="auto"/>
                            <w:left w:val="none" w:sz="0" w:space="0" w:color="auto"/>
                            <w:bottom w:val="none" w:sz="0" w:space="0" w:color="auto"/>
                            <w:right w:val="none" w:sz="0" w:space="0" w:color="auto"/>
                          </w:divBdr>
                          <w:divsChild>
                            <w:div w:id="794639525">
                              <w:marLeft w:val="0"/>
                              <w:marRight w:val="0"/>
                              <w:marTop w:val="0"/>
                              <w:marBottom w:val="0"/>
                              <w:divBdr>
                                <w:top w:val="none" w:sz="0" w:space="0" w:color="auto"/>
                                <w:left w:val="none" w:sz="0" w:space="0" w:color="auto"/>
                                <w:bottom w:val="none" w:sz="0" w:space="0" w:color="auto"/>
                                <w:right w:val="none" w:sz="0" w:space="0" w:color="auto"/>
                              </w:divBdr>
                            </w:div>
                          </w:divsChild>
                        </w:div>
                        <w:div w:id="1263105630">
                          <w:marLeft w:val="0"/>
                          <w:marRight w:val="0"/>
                          <w:marTop w:val="0"/>
                          <w:marBottom w:val="0"/>
                          <w:divBdr>
                            <w:top w:val="none" w:sz="0" w:space="0" w:color="auto"/>
                            <w:left w:val="none" w:sz="0" w:space="0" w:color="auto"/>
                            <w:bottom w:val="none" w:sz="0" w:space="0" w:color="auto"/>
                            <w:right w:val="none" w:sz="0" w:space="0" w:color="auto"/>
                          </w:divBdr>
                          <w:divsChild>
                            <w:div w:id="16029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79233">
          <w:marLeft w:val="0"/>
          <w:marRight w:val="0"/>
          <w:marTop w:val="0"/>
          <w:marBottom w:val="0"/>
          <w:divBdr>
            <w:top w:val="single" w:sz="6" w:space="5" w:color="DEE2E6"/>
            <w:left w:val="single" w:sz="6" w:space="5" w:color="DEE2E6"/>
            <w:bottom w:val="single" w:sz="6" w:space="5" w:color="DEE2E6"/>
            <w:right w:val="single" w:sz="6" w:space="5" w:color="DEE2E6"/>
          </w:divBdr>
          <w:divsChild>
            <w:div w:id="1274704551">
              <w:marLeft w:val="0"/>
              <w:marRight w:val="0"/>
              <w:marTop w:val="0"/>
              <w:marBottom w:val="0"/>
              <w:divBdr>
                <w:top w:val="none" w:sz="0" w:space="0" w:color="auto"/>
                <w:left w:val="none" w:sz="0" w:space="0" w:color="auto"/>
                <w:bottom w:val="none" w:sz="0" w:space="0" w:color="auto"/>
                <w:right w:val="none" w:sz="0" w:space="0" w:color="auto"/>
              </w:divBdr>
              <w:divsChild>
                <w:div w:id="1392843542">
                  <w:marLeft w:val="0"/>
                  <w:marRight w:val="0"/>
                  <w:marTop w:val="0"/>
                  <w:marBottom w:val="0"/>
                  <w:divBdr>
                    <w:top w:val="none" w:sz="0" w:space="0" w:color="auto"/>
                    <w:left w:val="none" w:sz="0" w:space="0" w:color="auto"/>
                    <w:bottom w:val="none" w:sz="0" w:space="0" w:color="auto"/>
                    <w:right w:val="none" w:sz="0" w:space="0" w:color="auto"/>
                  </w:divBdr>
                </w:div>
                <w:div w:id="320933736">
                  <w:marLeft w:val="0"/>
                  <w:marRight w:val="0"/>
                  <w:marTop w:val="0"/>
                  <w:marBottom w:val="0"/>
                  <w:divBdr>
                    <w:top w:val="none" w:sz="0" w:space="0" w:color="auto"/>
                    <w:left w:val="none" w:sz="0" w:space="0" w:color="auto"/>
                    <w:bottom w:val="none" w:sz="0" w:space="0" w:color="auto"/>
                    <w:right w:val="none" w:sz="0" w:space="0" w:color="auto"/>
                  </w:divBdr>
                  <w:divsChild>
                    <w:div w:id="806044554">
                      <w:marLeft w:val="0"/>
                      <w:marRight w:val="0"/>
                      <w:marTop w:val="0"/>
                      <w:marBottom w:val="0"/>
                      <w:divBdr>
                        <w:top w:val="none" w:sz="0" w:space="0" w:color="auto"/>
                        <w:left w:val="none" w:sz="0" w:space="0" w:color="auto"/>
                        <w:bottom w:val="none" w:sz="0" w:space="0" w:color="auto"/>
                        <w:right w:val="none" w:sz="0" w:space="0" w:color="auto"/>
                      </w:divBdr>
                    </w:div>
                  </w:divsChild>
                </w:div>
                <w:div w:id="688215535">
                  <w:marLeft w:val="0"/>
                  <w:marRight w:val="0"/>
                  <w:marTop w:val="0"/>
                  <w:marBottom w:val="0"/>
                  <w:divBdr>
                    <w:top w:val="none" w:sz="0" w:space="0" w:color="auto"/>
                    <w:left w:val="none" w:sz="0" w:space="0" w:color="auto"/>
                    <w:bottom w:val="none" w:sz="0" w:space="0" w:color="auto"/>
                    <w:right w:val="none" w:sz="0" w:space="0" w:color="auto"/>
                  </w:divBdr>
                  <w:divsChild>
                    <w:div w:id="909920629">
                      <w:marLeft w:val="0"/>
                      <w:marRight w:val="0"/>
                      <w:marTop w:val="0"/>
                      <w:marBottom w:val="0"/>
                      <w:divBdr>
                        <w:top w:val="none" w:sz="0" w:space="0" w:color="auto"/>
                        <w:left w:val="none" w:sz="0" w:space="0" w:color="auto"/>
                        <w:bottom w:val="none" w:sz="0" w:space="0" w:color="auto"/>
                        <w:right w:val="none" w:sz="0" w:space="0" w:color="auto"/>
                      </w:divBdr>
                      <w:divsChild>
                        <w:div w:id="592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5454&amp;course=51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mod/forum/post.php?reply=1764278" TargetMode="External"/><Relationship Id="rId12" Type="http://schemas.openxmlformats.org/officeDocument/2006/relationships/hyperlink" Target="https://malegislature.gov/Bills/193/H15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7721" TargetMode="External"/><Relationship Id="rId11" Type="http://schemas.openxmlformats.org/officeDocument/2006/relationships/hyperlink" Target="https://doi.org/10.1097/01.npr.0000806396.40884.00" TargetMode="External"/><Relationship Id="rId5" Type="http://schemas.openxmlformats.org/officeDocument/2006/relationships/hyperlink" Target="https://myonline.regiscollege.edu/mod/forum/discuss.php?d=237721" TargetMode="External"/><Relationship Id="rId10" Type="http://schemas.openxmlformats.org/officeDocument/2006/relationships/hyperlink" Target="https://www.mass.gov/regulations/244-CMR-400-advanced-practice-registered-nursing" TargetMode="External"/><Relationship Id="rId4" Type="http://schemas.openxmlformats.org/officeDocument/2006/relationships/hyperlink" Target="https://myonline.regiscollege.edu/user/view.php?id=5321&amp;course=5100" TargetMode="External"/><Relationship Id="rId9" Type="http://schemas.openxmlformats.org/officeDocument/2006/relationships/hyperlink" Target="https://mcnp.enpnetwork.com/page/38282-h-15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4416</Characters>
  <Application>Microsoft Office Word</Application>
  <DocSecurity>0</DocSecurity>
  <Lines>80</Lines>
  <Paragraphs>15</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2023-12-01T12:57:00Z</dcterms:created>
  <dcterms:modified xsi:type="dcterms:W3CDTF">2023-12-01T13:00:00Z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cfd6ae44-c1d1-46ef-905a-63d7807a7359</vt:lpwstr>
  </property>
</Properties>
</file>