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188" w:rsidRDefault="003A2BE2">
      <w:pPr>
        <w:rPr>
          <w:b/>
        </w:rPr>
      </w:pPr>
      <w:r>
        <w:rPr>
          <w:b/>
        </w:rPr>
        <w:t>Response to Alex</w:t>
      </w:r>
    </w:p>
    <w:p w:rsidR="003A2BE2" w:rsidRDefault="003A2BE2">
      <w:r>
        <w:t xml:space="preserve">Thank you for your insightful contribution to the week’s discussion. </w:t>
      </w:r>
      <w:r w:rsidR="001A6662">
        <w:t xml:space="preserve">Undoubtedly, grief is a normal part of life and people’s reaction to loss of loved ones differs significantly. </w:t>
      </w:r>
      <w:r w:rsidR="0013011C">
        <w:t>I agree that t</w:t>
      </w:r>
      <w:r w:rsidR="001A6662">
        <w:t xml:space="preserve">he </w:t>
      </w:r>
      <w:r w:rsidR="0013011C">
        <w:t>differences occur across races, cultures, and religions. Indeed, my interaction with people</w:t>
      </w:r>
      <w:r w:rsidR="00C60E5D">
        <w:t xml:space="preserve"> in the community has led me to</w:t>
      </w:r>
      <w:r w:rsidR="0013011C">
        <w:t xml:space="preserve"> believe that such factors have a significant influence in the ways they react to loss. </w:t>
      </w:r>
      <w:r w:rsidR="00C60E5D">
        <w:t>However, most people will undergo the same stages of loss, despite the differences</w:t>
      </w:r>
      <w:r w:rsidR="00ED0A7F">
        <w:t xml:space="preserve"> in intensity and duration. The stages inc</w:t>
      </w:r>
      <w:bookmarkStart w:id="0" w:name="_GoBack"/>
      <w:bookmarkEnd w:id="0"/>
      <w:r w:rsidR="00ED0A7F">
        <w:t>lude shock and denial, anger, resentment and gui</w:t>
      </w:r>
      <w:r w:rsidR="00482CEC">
        <w:t>lt, depression, and acceptance (</w:t>
      </w:r>
      <w:r w:rsidR="00B37EE3" w:rsidRPr="00B37EE3">
        <w:rPr>
          <w:rFonts w:eastAsia="Times New Roman"/>
        </w:rPr>
        <w:t>Peña-Vargas</w:t>
      </w:r>
      <w:r w:rsidR="00B37EE3">
        <w:rPr>
          <w:rFonts w:eastAsia="Times New Roman"/>
        </w:rPr>
        <w:t xml:space="preserve"> et al., 2021</w:t>
      </w:r>
      <w:r w:rsidR="00482CEC">
        <w:t xml:space="preserve">). </w:t>
      </w:r>
      <w:r w:rsidR="00092BEF">
        <w:t xml:space="preserve">At each stage, grief presents involves different </w:t>
      </w:r>
      <w:r w:rsidR="009848C4">
        <w:t xml:space="preserve">manifestations that </w:t>
      </w:r>
      <w:r w:rsidR="00934EAA">
        <w:t>may differ with age group. For example, grief may involve mood swings, irritability, delinquency, psychomotor retardation,</w:t>
      </w:r>
      <w:r w:rsidR="00C65C4E">
        <w:t xml:space="preserve"> isolation, and sleep disturbances. </w:t>
      </w:r>
      <w:r w:rsidR="001C61EE">
        <w:t xml:space="preserve">The failure to attain acceptance could significantly impair someone’s daily life and functioning. </w:t>
      </w:r>
      <w:r w:rsidR="00C65C4E">
        <w:t xml:space="preserve">Indeed, this has led to the characterization persistent complex bereavement disorder (PCBD) as a psychiatric problem. </w:t>
      </w:r>
      <w:r w:rsidR="005236B0">
        <w:t>However, it is essential to understand PCBD in relation to culture, as noted by Nakajima (20180, PCBD can be distinguished from depressive disorder and normal grief based on the intensity and</w:t>
      </w:r>
      <w:r w:rsidR="007F7B3F">
        <w:t xml:space="preserve"> severity of the grief response that differs from the expected or acceptable expressions of grief. I agree that grief and PCBD may present with symptoms overlapping with other psychiatric disorders and could lead to mental health comorbidities. </w:t>
      </w:r>
      <w:r w:rsidR="007637BE">
        <w:t xml:space="preserve">Making a comprehensive assessment of the grief responses is critical to ensure the provision of optimal </w:t>
      </w:r>
      <w:r w:rsidR="00726413">
        <w:t>interventions and treatment. The possibility of a psychiatric illness comorbidity is high in those with PCBD and</w:t>
      </w:r>
      <w:r w:rsidR="00B37EE3">
        <w:t xml:space="preserve"> specific interventions would be required to address the complex presentation of symptoms. </w:t>
      </w:r>
    </w:p>
    <w:p w:rsidR="00B37EE3" w:rsidRDefault="00B37EE3" w:rsidP="00B37EE3">
      <w:pPr>
        <w:jc w:val="center"/>
        <w:rPr>
          <w:b/>
        </w:rPr>
      </w:pPr>
      <w:r>
        <w:rPr>
          <w:b/>
        </w:rPr>
        <w:t xml:space="preserve">References </w:t>
      </w:r>
    </w:p>
    <w:p w:rsidR="00B37EE3" w:rsidRDefault="00B37EE3" w:rsidP="00B37EE3">
      <w:pPr>
        <w:ind w:left="720" w:hanging="720"/>
        <w:rPr>
          <w:rFonts w:eastAsia="Times New Roman"/>
        </w:rPr>
      </w:pPr>
      <w:r>
        <w:rPr>
          <w:b/>
        </w:rPr>
        <w:br w:type="page"/>
      </w:r>
      <w:r w:rsidRPr="00CA48E7">
        <w:rPr>
          <w:rFonts w:eastAsia="Times New Roman"/>
        </w:rPr>
        <w:lastRenderedPageBreak/>
        <w:t xml:space="preserve">Nakajima, S. (2018). Complicated grief: Recent developments in diagnostic criteria and treatment. </w:t>
      </w:r>
      <w:r w:rsidRPr="00CA48E7">
        <w:rPr>
          <w:rFonts w:eastAsia="Times New Roman"/>
          <w:i/>
          <w:iCs/>
        </w:rPr>
        <w:t>Philosophical Transactions of the Royal Society B: Biological Sciences</w:t>
      </w:r>
      <w:r w:rsidRPr="00CA48E7">
        <w:rPr>
          <w:rFonts w:eastAsia="Times New Roman"/>
        </w:rPr>
        <w:t xml:space="preserve">, </w:t>
      </w:r>
      <w:r w:rsidRPr="00CA48E7">
        <w:rPr>
          <w:rFonts w:eastAsia="Times New Roman"/>
          <w:i/>
          <w:iCs/>
        </w:rPr>
        <w:t>373</w:t>
      </w:r>
      <w:r w:rsidRPr="00CA48E7">
        <w:rPr>
          <w:rFonts w:eastAsia="Times New Roman"/>
        </w:rPr>
        <w:t xml:space="preserve">(1754). </w:t>
      </w:r>
      <w:hyperlink r:id="rId4" w:history="1">
        <w:r w:rsidRPr="005242FE">
          <w:rPr>
            <w:rStyle w:val="Hyperlink"/>
            <w:rFonts w:eastAsia="Times New Roman"/>
          </w:rPr>
          <w:t>https://doi.org/10.1098/rstb.2017.0273</w:t>
        </w:r>
      </w:hyperlink>
      <w:r>
        <w:rPr>
          <w:rFonts w:eastAsia="Times New Roman"/>
        </w:rPr>
        <w:t xml:space="preserve"> </w:t>
      </w:r>
    </w:p>
    <w:p w:rsidR="00B37EE3" w:rsidRPr="00B37EE3" w:rsidRDefault="00B37EE3" w:rsidP="00B37EE3">
      <w:pPr>
        <w:ind w:left="720" w:hanging="720"/>
        <w:rPr>
          <w:rFonts w:eastAsia="Times New Roman"/>
        </w:rPr>
      </w:pPr>
      <w:r w:rsidRPr="00B37EE3">
        <w:rPr>
          <w:rFonts w:eastAsia="Times New Roman"/>
        </w:rPr>
        <w:t xml:space="preserve">Peña-Vargas, C., </w:t>
      </w:r>
      <w:proofErr w:type="spellStart"/>
      <w:r w:rsidRPr="00B37EE3">
        <w:rPr>
          <w:rFonts w:eastAsia="Times New Roman"/>
        </w:rPr>
        <w:t>Armaiz</w:t>
      </w:r>
      <w:proofErr w:type="spellEnd"/>
      <w:r w:rsidRPr="00B37EE3">
        <w:rPr>
          <w:rFonts w:eastAsia="Times New Roman"/>
        </w:rPr>
        <w:t xml:space="preserve">-Peña, G., &amp; Castro-Figueroa, E. (2021). A Biopsychosocial Approach to Grief, Depression, and the Role of Emotional Regulation. </w:t>
      </w:r>
      <w:r w:rsidRPr="00B37EE3">
        <w:rPr>
          <w:rFonts w:eastAsia="Times New Roman"/>
          <w:i/>
          <w:iCs/>
        </w:rPr>
        <w:t>Behavioral Sciences</w:t>
      </w:r>
      <w:r w:rsidRPr="00B37EE3">
        <w:rPr>
          <w:rFonts w:eastAsia="Times New Roman"/>
        </w:rPr>
        <w:t xml:space="preserve">, </w:t>
      </w:r>
      <w:r w:rsidRPr="00B37EE3">
        <w:rPr>
          <w:rFonts w:eastAsia="Times New Roman"/>
          <w:i/>
          <w:iCs/>
        </w:rPr>
        <w:t>11</w:t>
      </w:r>
      <w:r w:rsidRPr="00B37EE3">
        <w:rPr>
          <w:rFonts w:eastAsia="Times New Roman"/>
        </w:rPr>
        <w:t xml:space="preserve">(8). </w:t>
      </w:r>
      <w:hyperlink r:id="rId5" w:history="1">
        <w:r w:rsidRPr="005242FE">
          <w:rPr>
            <w:rStyle w:val="Hyperlink"/>
            <w:rFonts w:eastAsia="Times New Roman"/>
          </w:rPr>
          <w:t>https://doi.org/10.3390/bs11080110</w:t>
        </w:r>
      </w:hyperlink>
      <w:r>
        <w:rPr>
          <w:rFonts w:eastAsia="Times New Roman"/>
        </w:rPr>
        <w:t xml:space="preserve"> </w:t>
      </w:r>
    </w:p>
    <w:sectPr w:rsidR="00B37EE3" w:rsidRPr="00B37E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BE2"/>
    <w:rsid w:val="00092BEF"/>
    <w:rsid w:val="0013011C"/>
    <w:rsid w:val="00151BE5"/>
    <w:rsid w:val="001A6662"/>
    <w:rsid w:val="001C61EE"/>
    <w:rsid w:val="003A2BE2"/>
    <w:rsid w:val="00482CEC"/>
    <w:rsid w:val="005236B0"/>
    <w:rsid w:val="00712B4D"/>
    <w:rsid w:val="00726413"/>
    <w:rsid w:val="007637BE"/>
    <w:rsid w:val="007F7B3F"/>
    <w:rsid w:val="00934EAA"/>
    <w:rsid w:val="009848C4"/>
    <w:rsid w:val="00A67188"/>
    <w:rsid w:val="00AD5A91"/>
    <w:rsid w:val="00B01D0E"/>
    <w:rsid w:val="00B37EE3"/>
    <w:rsid w:val="00C44E86"/>
    <w:rsid w:val="00C60E5D"/>
    <w:rsid w:val="00C65C4E"/>
    <w:rsid w:val="00DC7994"/>
    <w:rsid w:val="00ED0A7F"/>
    <w:rsid w:val="00F95D16"/>
    <w:rsid w:val="00FB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7F97C"/>
  <w15:chartTrackingRefBased/>
  <w15:docId w15:val="{29601A99-54D6-41FA-BD4C-05F21BB0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2C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3390/bs11080110" TargetMode="External"/><Relationship Id="rId4" Type="http://schemas.openxmlformats.org/officeDocument/2006/relationships/hyperlink" Target="https://doi.org/10.1098/rstb.2017.0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2023-12-01T17:25:00Z</dcterms:created>
  <dcterms:modified xsi:type="dcterms:W3CDTF">2023-12-01T18:09:00Z</dcterms:modified>
</cp:coreProperties>
</file>